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eastAsia="文星简小标宋"/>
          <w:color w:val="FF0000"/>
          <w:w w:val="80"/>
          <w:sz w:val="32"/>
          <w:szCs w:val="32"/>
          <w:lang w:eastAsia="zh-CN"/>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eastAsia="文星简小标宋"/>
          <w:color w:val="FF0000"/>
          <w:w w:val="80"/>
          <w:sz w:val="32"/>
          <w:szCs w:val="32"/>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eastAsia="文星简小标宋"/>
          <w:color w:val="FF0000"/>
          <w:w w:val="80"/>
          <w:sz w:val="32"/>
          <w:szCs w:val="32"/>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eastAsia="文星简小标宋"/>
          <w:color w:val="FF0000"/>
          <w:w w:val="80"/>
          <w:sz w:val="32"/>
          <w:szCs w:val="32"/>
        </w:rPr>
      </w:pPr>
    </w:p>
    <w:p>
      <w:pPr>
        <w:pStyle w:val="2"/>
        <w:keepNext w:val="0"/>
        <w:keepLines w:val="0"/>
        <w:pageBreakBefore w:val="0"/>
        <w:widowControl w:val="0"/>
        <w:kinsoku/>
        <w:wordWrap/>
        <w:overflowPunct/>
        <w:topLinePunct w:val="0"/>
        <w:autoSpaceDE/>
        <w:autoSpaceDN/>
        <w:bidi w:val="0"/>
        <w:adjustRightInd/>
        <w:snapToGrid/>
        <w:spacing w:after="0"/>
        <w:textAlignment w:val="auto"/>
      </w:pPr>
    </w:p>
    <w:p>
      <w:pPr>
        <w:spacing w:line="560" w:lineRule="exact"/>
        <w:jc w:val="center"/>
        <w:rPr>
          <w:sz w:val="32"/>
          <w:szCs w:val="32"/>
        </w:rPr>
      </w:pPr>
    </w:p>
    <w:p>
      <w:pPr>
        <w:spacing w:line="560" w:lineRule="exact"/>
        <w:jc w:val="center"/>
        <w:rPr>
          <w:rFonts w:eastAsia="仿宋_GB2312"/>
          <w:sz w:val="32"/>
          <w:szCs w:val="32"/>
          <w:lang w:eastAsia="zh-CN"/>
        </w:rPr>
      </w:pPr>
      <w:r>
        <w:rPr>
          <w:rFonts w:hAnsi="Times-Roman" w:eastAsia="仿宋_GB2312"/>
          <w:sz w:val="32"/>
          <w:szCs w:val="32"/>
          <w:lang w:eastAsia="zh-CN"/>
        </w:rPr>
        <w:t>威环审服发〔</w:t>
      </w:r>
      <w:r>
        <w:rPr>
          <w:rFonts w:eastAsia="仿宋_GB2312"/>
          <w:sz w:val="32"/>
          <w:szCs w:val="32"/>
          <w:lang w:eastAsia="zh-CN"/>
        </w:rPr>
        <w:t>2021</w:t>
      </w:r>
      <w:r>
        <w:rPr>
          <w:rFonts w:hAnsi="Times-Roman" w:eastAsia="仿宋_GB2312"/>
          <w:sz w:val="32"/>
          <w:szCs w:val="32"/>
          <w:lang w:eastAsia="zh-CN"/>
        </w:rPr>
        <w:t>〕</w:t>
      </w:r>
      <w:r>
        <w:rPr>
          <w:rFonts w:eastAsia="仿宋_GB2312"/>
          <w:sz w:val="32"/>
          <w:szCs w:val="32"/>
          <w:lang w:eastAsia="zh-CN"/>
        </w:rPr>
        <w:t>21</w:t>
      </w:r>
      <w:r>
        <w:rPr>
          <w:rFonts w:hAnsi="Times-Roman" w:eastAsia="仿宋_GB2312"/>
          <w:sz w:val="32"/>
          <w:szCs w:val="32"/>
          <w:lang w:eastAsia="zh-CN"/>
        </w:rPr>
        <w:t>号</w:t>
      </w:r>
    </w:p>
    <w:p>
      <w:pPr>
        <w:spacing w:line="560" w:lineRule="exact"/>
        <w:jc w:val="center"/>
        <w:rPr>
          <w:rFonts w:eastAsiaTheme="minorEastAsia"/>
          <w:sz w:val="32"/>
          <w:szCs w:val="32"/>
          <w:lang w:eastAsia="zh-CN"/>
        </w:rPr>
      </w:pPr>
    </w:p>
    <w:p>
      <w:pPr>
        <w:pStyle w:val="2"/>
        <w:ind w:left="480"/>
        <w:rPr>
          <w:rFonts w:eastAsiaTheme="minorEastAsia"/>
          <w:lang w:eastAsia="zh-CN"/>
        </w:rPr>
      </w:pPr>
    </w:p>
    <w:p>
      <w:pPr>
        <w:spacing w:line="600" w:lineRule="exact"/>
        <w:jc w:val="center"/>
        <w:rPr>
          <w:rFonts w:hint="eastAsia" w:hAnsi="Times-Roman" w:eastAsia="方正小标宋简体"/>
          <w:bCs/>
          <w:sz w:val="44"/>
          <w:szCs w:val="44"/>
          <w:lang w:eastAsia="zh-CN"/>
        </w:rPr>
      </w:pPr>
      <w:r>
        <w:rPr>
          <w:rFonts w:hint="eastAsia" w:hAnsi="Times-Roman" w:eastAsia="方正小标宋简体"/>
          <w:bCs/>
          <w:sz w:val="44"/>
          <w:szCs w:val="44"/>
          <w:lang w:eastAsia="zh-CN"/>
        </w:rPr>
        <w:t>威海市环翠区行政审批服务局</w:t>
      </w:r>
    </w:p>
    <w:p>
      <w:pPr>
        <w:spacing w:line="600" w:lineRule="exact"/>
        <w:jc w:val="center"/>
        <w:rPr>
          <w:rFonts w:eastAsia="方正小标宋简体"/>
          <w:sz w:val="44"/>
          <w:szCs w:val="44"/>
          <w:lang w:eastAsia="zh-CN"/>
        </w:rPr>
      </w:pPr>
      <w:r>
        <w:rPr>
          <w:rFonts w:hAnsi="Times-Roman" w:eastAsia="方正小标宋简体"/>
          <w:bCs/>
          <w:sz w:val="44"/>
          <w:szCs w:val="44"/>
          <w:lang w:eastAsia="zh-CN"/>
        </w:rPr>
        <w:t>关于印发《</w:t>
      </w:r>
      <w:r>
        <w:rPr>
          <w:rFonts w:hAnsi="Times-Roman" w:eastAsia="方正小标宋简体"/>
          <w:sz w:val="44"/>
          <w:szCs w:val="44"/>
          <w:lang w:eastAsia="zh-CN"/>
        </w:rPr>
        <w:t>威海市环翠区工程建设项目帮办</w:t>
      </w:r>
    </w:p>
    <w:p>
      <w:pPr>
        <w:spacing w:line="600" w:lineRule="exact"/>
        <w:jc w:val="center"/>
        <w:rPr>
          <w:rFonts w:eastAsia="方正小标宋简体"/>
          <w:bCs/>
          <w:sz w:val="44"/>
          <w:szCs w:val="44"/>
          <w:lang w:eastAsia="zh-CN"/>
        </w:rPr>
      </w:pPr>
      <w:r>
        <w:rPr>
          <w:rFonts w:hAnsi="Times-Roman" w:eastAsia="方正小标宋简体"/>
          <w:sz w:val="44"/>
          <w:szCs w:val="44"/>
          <w:lang w:eastAsia="zh-CN"/>
        </w:rPr>
        <w:t>代办包办工作制度</w:t>
      </w:r>
      <w:r>
        <w:rPr>
          <w:rFonts w:hAnsi="Times-Roman" w:eastAsia="方正小标宋简体"/>
          <w:bCs/>
          <w:sz w:val="44"/>
          <w:szCs w:val="44"/>
          <w:lang w:eastAsia="zh-CN"/>
        </w:rPr>
        <w:t>》的通知</w:t>
      </w:r>
    </w:p>
    <w:p>
      <w:pPr>
        <w:spacing w:line="600" w:lineRule="exact"/>
        <w:rPr>
          <w:rFonts w:eastAsia="方正小标宋简体"/>
          <w:sz w:val="32"/>
          <w:szCs w:val="32"/>
          <w:lang w:eastAsia="zh-CN"/>
        </w:rPr>
      </w:pPr>
    </w:p>
    <w:p>
      <w:pPr>
        <w:spacing w:line="600" w:lineRule="exact"/>
        <w:rPr>
          <w:rFonts w:eastAsia="仿宋_GB2312"/>
          <w:sz w:val="32"/>
          <w:szCs w:val="32"/>
          <w:lang w:eastAsia="zh-CN"/>
        </w:rPr>
      </w:pPr>
      <w:r>
        <w:rPr>
          <w:rFonts w:hAnsi="Times-Roman" w:eastAsia="仿宋_GB2312"/>
          <w:sz w:val="32"/>
          <w:szCs w:val="32"/>
          <w:lang w:eastAsia="zh-CN"/>
        </w:rPr>
        <w:t>各相关单位：</w:t>
      </w:r>
    </w:p>
    <w:p>
      <w:pPr>
        <w:spacing w:line="600" w:lineRule="exact"/>
        <w:ind w:firstLine="636" w:firstLineChars="199"/>
        <w:rPr>
          <w:rFonts w:eastAsia="仿宋_GB2312"/>
          <w:color w:val="auto"/>
          <w:sz w:val="32"/>
          <w:szCs w:val="32"/>
          <w:lang w:eastAsia="zh-CN"/>
        </w:rPr>
      </w:pPr>
      <w:r>
        <w:rPr>
          <w:rFonts w:hAnsi="Times-Roman" w:eastAsia="仿宋_GB2312"/>
          <w:sz w:val="32"/>
          <w:szCs w:val="32"/>
          <w:lang w:eastAsia="zh-CN"/>
        </w:rPr>
        <w:t>现将《威海市环翠区工程建设项目帮办代办包办工作制度》印发给你们，请认真贯彻落实。</w:t>
      </w:r>
    </w:p>
    <w:p>
      <w:pPr>
        <w:pStyle w:val="3"/>
        <w:autoSpaceDE w:val="0"/>
        <w:autoSpaceDN w:val="0"/>
        <w:spacing w:line="600" w:lineRule="exact"/>
        <w:rPr>
          <w:rFonts w:eastAsia="仿宋_GB2312"/>
          <w:spacing w:val="-5"/>
          <w:lang w:eastAsia="zh-CN"/>
        </w:rPr>
      </w:pPr>
    </w:p>
    <w:p>
      <w:pPr>
        <w:pStyle w:val="3"/>
        <w:autoSpaceDE w:val="0"/>
        <w:autoSpaceDN w:val="0"/>
        <w:spacing w:line="600" w:lineRule="exact"/>
        <w:ind w:firstLine="620" w:firstLineChars="200"/>
        <w:rPr>
          <w:rFonts w:eastAsia="仿宋_GB2312"/>
          <w:spacing w:val="-5"/>
          <w:lang w:eastAsia="zh-CN"/>
        </w:rPr>
      </w:pPr>
    </w:p>
    <w:p>
      <w:pPr>
        <w:pStyle w:val="3"/>
        <w:autoSpaceDE w:val="0"/>
        <w:autoSpaceDN w:val="0"/>
        <w:spacing w:line="600" w:lineRule="exact"/>
        <w:ind w:right="620" w:firstLine="930" w:firstLineChars="300"/>
        <w:jc w:val="right"/>
        <w:rPr>
          <w:rFonts w:eastAsia="仿宋_GB2312"/>
          <w:color w:val="auto"/>
          <w:lang w:eastAsia="zh-CN"/>
        </w:rPr>
      </w:pPr>
      <w:r>
        <w:rPr>
          <w:rFonts w:hAnsi="Times-Roman" w:eastAsia="仿宋_GB2312"/>
          <w:spacing w:val="-5"/>
          <w:lang w:eastAsia="zh-CN"/>
        </w:rPr>
        <w:t>威海市环翠区行政审批服务局</w:t>
      </w:r>
    </w:p>
    <w:p>
      <w:pPr>
        <w:spacing w:line="600" w:lineRule="exact"/>
        <w:jc w:val="center"/>
        <w:rPr>
          <w:rFonts w:eastAsia="仿宋_GB2312"/>
          <w:color w:val="auto"/>
          <w:sz w:val="32"/>
          <w:szCs w:val="32"/>
          <w:lang w:eastAsia="zh-CN"/>
        </w:rPr>
      </w:pPr>
      <w:r>
        <w:rPr>
          <w:rFonts w:eastAsia="仿宋_GB2312"/>
          <w:color w:val="auto"/>
          <w:sz w:val="32"/>
          <w:szCs w:val="32"/>
          <w:lang w:eastAsia="zh-CN"/>
        </w:rPr>
        <w:t xml:space="preserve">                     2021</w:t>
      </w:r>
      <w:r>
        <w:rPr>
          <w:rFonts w:hAnsi="Times-Roman" w:eastAsia="仿宋_GB2312"/>
          <w:color w:val="auto"/>
          <w:sz w:val="32"/>
          <w:szCs w:val="32"/>
          <w:lang w:eastAsia="zh-CN"/>
        </w:rPr>
        <w:t>年</w:t>
      </w:r>
      <w:r>
        <w:rPr>
          <w:rFonts w:eastAsia="仿宋_GB2312"/>
          <w:color w:val="auto"/>
          <w:sz w:val="32"/>
          <w:szCs w:val="32"/>
          <w:lang w:eastAsia="zh-CN"/>
        </w:rPr>
        <w:t>11</w:t>
      </w:r>
      <w:r>
        <w:rPr>
          <w:rFonts w:hAnsi="Times-Roman" w:eastAsia="仿宋_GB2312"/>
          <w:color w:val="auto"/>
          <w:sz w:val="32"/>
          <w:szCs w:val="32"/>
          <w:lang w:eastAsia="zh-CN"/>
        </w:rPr>
        <w:t>月</w:t>
      </w:r>
      <w:r>
        <w:rPr>
          <w:rFonts w:eastAsia="仿宋_GB2312"/>
          <w:color w:val="auto"/>
          <w:sz w:val="32"/>
          <w:szCs w:val="32"/>
          <w:lang w:eastAsia="zh-CN"/>
        </w:rPr>
        <w:t>5</w:t>
      </w:r>
      <w:r>
        <w:rPr>
          <w:rFonts w:hAnsi="Times-Roman" w:eastAsia="仿宋_GB2312"/>
          <w:color w:val="auto"/>
          <w:sz w:val="32"/>
          <w:szCs w:val="32"/>
          <w:lang w:eastAsia="zh-CN"/>
        </w:rPr>
        <w:t>日</w:t>
      </w:r>
    </w:p>
    <w:p>
      <w:pPr>
        <w:pStyle w:val="2"/>
        <w:spacing w:after="0" w:line="600" w:lineRule="exact"/>
        <w:ind w:left="0" w:leftChars="0" w:firstLine="480" w:firstLineChars="150"/>
        <w:rPr>
          <w:rFonts w:eastAsia="仿宋_GB2312"/>
          <w:sz w:val="32"/>
          <w:szCs w:val="32"/>
          <w:lang w:eastAsia="zh-CN"/>
        </w:rPr>
      </w:pPr>
      <w:r>
        <w:rPr>
          <w:rFonts w:hAnsi="Times-Roman" w:eastAsia="仿宋_GB2312"/>
          <w:sz w:val="32"/>
          <w:szCs w:val="32"/>
          <w:lang w:eastAsia="zh-CN"/>
        </w:rPr>
        <w:t>（此件主动公开）</w:t>
      </w:r>
    </w:p>
    <w:p>
      <w:pPr>
        <w:spacing w:line="600" w:lineRule="exact"/>
        <w:rPr>
          <w:rFonts w:eastAsia="方正小标宋简体"/>
          <w:lang w:eastAsia="zh-CN"/>
        </w:rPr>
      </w:pPr>
    </w:p>
    <w:p>
      <w:pPr>
        <w:spacing w:line="600" w:lineRule="exact"/>
        <w:jc w:val="center"/>
        <w:rPr>
          <w:rFonts w:eastAsia="方正小标宋简体"/>
          <w:sz w:val="44"/>
          <w:szCs w:val="44"/>
          <w:lang w:eastAsia="zh-CN"/>
        </w:rPr>
      </w:pPr>
      <w:r>
        <w:rPr>
          <w:rFonts w:hAnsi="Times-Roman" w:eastAsia="方正小标宋简体"/>
          <w:sz w:val="44"/>
          <w:szCs w:val="44"/>
          <w:lang w:eastAsia="zh-CN"/>
        </w:rPr>
        <w:t>威海市环翠区工程建设项目帮办代办包办</w:t>
      </w:r>
    </w:p>
    <w:p>
      <w:pPr>
        <w:spacing w:line="600" w:lineRule="exact"/>
        <w:jc w:val="center"/>
        <w:rPr>
          <w:rFonts w:eastAsia="方正小标宋简体"/>
          <w:sz w:val="44"/>
          <w:szCs w:val="44"/>
          <w:lang w:eastAsia="zh-CN"/>
        </w:rPr>
      </w:pPr>
      <w:r>
        <w:rPr>
          <w:rFonts w:hAnsi="Times-Roman" w:eastAsia="方正小标宋简体"/>
          <w:sz w:val="44"/>
          <w:szCs w:val="44"/>
          <w:lang w:eastAsia="zh-CN"/>
        </w:rPr>
        <w:t>工作制度</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根据《威海市深化</w:t>
      </w:r>
      <w:r>
        <w:rPr>
          <w:rFonts w:eastAsia="仿宋_GB2312"/>
          <w:sz w:val="32"/>
          <w:szCs w:val="32"/>
          <w:lang w:eastAsia="zh-CN"/>
        </w:rPr>
        <w:t>“</w:t>
      </w:r>
      <w:r>
        <w:rPr>
          <w:rFonts w:hAnsi="Times-Roman" w:eastAsia="仿宋_GB2312"/>
          <w:sz w:val="32"/>
          <w:szCs w:val="32"/>
          <w:lang w:eastAsia="zh-CN"/>
        </w:rPr>
        <w:t>一次办好</w:t>
      </w:r>
      <w:r>
        <w:rPr>
          <w:rFonts w:eastAsia="仿宋_GB2312"/>
          <w:sz w:val="32"/>
          <w:szCs w:val="32"/>
          <w:lang w:eastAsia="zh-CN"/>
        </w:rPr>
        <w:t>”</w:t>
      </w:r>
      <w:r>
        <w:rPr>
          <w:rFonts w:hAnsi="Times-Roman" w:eastAsia="仿宋_GB2312"/>
          <w:sz w:val="32"/>
          <w:szCs w:val="32"/>
          <w:lang w:eastAsia="zh-CN"/>
        </w:rPr>
        <w:t>改革全面推行咨询导办贴心帮办全程代办服务工作方案》（室字〔</w:t>
      </w:r>
      <w:r>
        <w:rPr>
          <w:rFonts w:eastAsia="仿宋_GB2312"/>
          <w:sz w:val="32"/>
          <w:szCs w:val="32"/>
          <w:lang w:eastAsia="zh-CN"/>
        </w:rPr>
        <w:t>2018</w:t>
      </w:r>
      <w:r>
        <w:rPr>
          <w:rFonts w:hAnsi="Times-Roman" w:eastAsia="仿宋_GB2312"/>
          <w:sz w:val="32"/>
          <w:szCs w:val="32"/>
          <w:lang w:eastAsia="zh-CN"/>
        </w:rPr>
        <w:t>〕</w:t>
      </w:r>
      <w:r>
        <w:rPr>
          <w:rFonts w:eastAsia="仿宋_GB2312"/>
          <w:sz w:val="32"/>
          <w:szCs w:val="32"/>
          <w:lang w:eastAsia="zh-CN"/>
        </w:rPr>
        <w:t>33</w:t>
      </w:r>
      <w:r>
        <w:rPr>
          <w:rFonts w:hAnsi="Times-Roman" w:eastAsia="仿宋_GB2312"/>
          <w:sz w:val="32"/>
          <w:szCs w:val="32"/>
          <w:lang w:eastAsia="zh-CN"/>
        </w:rPr>
        <w:t>号）、《威海市人民政府办公室关于印发威海市优化提升工程建设项目审批制度改革实施方案的通知》（威政办字〔</w:t>
      </w:r>
      <w:r>
        <w:rPr>
          <w:rFonts w:eastAsia="仿宋_GB2312"/>
          <w:sz w:val="32"/>
          <w:szCs w:val="32"/>
          <w:lang w:eastAsia="zh-CN"/>
        </w:rPr>
        <w:t>2019</w:t>
      </w:r>
      <w:r>
        <w:rPr>
          <w:rFonts w:hAnsi="Times-Roman" w:eastAsia="仿宋_GB2312"/>
          <w:sz w:val="32"/>
          <w:szCs w:val="32"/>
          <w:lang w:eastAsia="zh-CN"/>
        </w:rPr>
        <w:t>〕</w:t>
      </w:r>
      <w:r>
        <w:rPr>
          <w:rFonts w:eastAsia="仿宋_GB2312"/>
          <w:sz w:val="32"/>
          <w:szCs w:val="32"/>
          <w:lang w:eastAsia="zh-CN"/>
        </w:rPr>
        <w:t>42</w:t>
      </w:r>
      <w:r>
        <w:rPr>
          <w:rFonts w:hAnsi="Times-Roman" w:eastAsia="仿宋_GB2312"/>
          <w:sz w:val="32"/>
          <w:szCs w:val="32"/>
          <w:lang w:eastAsia="zh-CN"/>
        </w:rPr>
        <w:t>号）、《威海市工程建设项目帮办代办包办工程制度》（威工改室〔</w:t>
      </w:r>
      <w:r>
        <w:rPr>
          <w:rFonts w:eastAsia="仿宋_GB2312"/>
          <w:sz w:val="32"/>
          <w:szCs w:val="32"/>
          <w:lang w:eastAsia="zh-CN"/>
        </w:rPr>
        <w:t>2021</w:t>
      </w:r>
      <w:r>
        <w:rPr>
          <w:rFonts w:hAnsi="Times-Roman" w:eastAsia="仿宋_GB2312"/>
          <w:sz w:val="32"/>
          <w:szCs w:val="32"/>
          <w:lang w:eastAsia="zh-CN"/>
        </w:rPr>
        <w:t>〕</w:t>
      </w:r>
      <w:r>
        <w:rPr>
          <w:rFonts w:eastAsia="仿宋_GB2312"/>
          <w:sz w:val="32"/>
          <w:szCs w:val="32"/>
          <w:lang w:eastAsia="zh-CN"/>
        </w:rPr>
        <w:t>1</w:t>
      </w:r>
      <w:r>
        <w:rPr>
          <w:rFonts w:hAnsi="Times-Roman" w:eastAsia="仿宋_GB2312"/>
          <w:sz w:val="32"/>
          <w:szCs w:val="32"/>
          <w:lang w:eastAsia="zh-CN"/>
        </w:rPr>
        <w:t>号）等文件要求，为进一步提高工程建设项目审批服务质量和办事效率，切实提高建设单位的便利度和获得感，制定本工作制度。</w:t>
      </w:r>
    </w:p>
    <w:p>
      <w:pPr>
        <w:spacing w:line="600" w:lineRule="exact"/>
        <w:ind w:firstLine="640" w:firstLineChars="200"/>
        <w:rPr>
          <w:rFonts w:eastAsia="黑体"/>
          <w:sz w:val="32"/>
          <w:szCs w:val="32"/>
          <w:lang w:eastAsia="zh-CN"/>
        </w:rPr>
      </w:pPr>
      <w:r>
        <w:rPr>
          <w:rFonts w:hAnsi="Times-Roman" w:eastAsia="黑体"/>
          <w:sz w:val="32"/>
          <w:szCs w:val="32"/>
          <w:lang w:eastAsia="zh-CN"/>
        </w:rPr>
        <w:t>一、概念定义</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本制度所称</w:t>
      </w:r>
      <w:r>
        <w:rPr>
          <w:rFonts w:eastAsia="仿宋_GB2312"/>
          <w:sz w:val="32"/>
          <w:szCs w:val="32"/>
          <w:lang w:eastAsia="zh-CN"/>
        </w:rPr>
        <w:t>“</w:t>
      </w:r>
      <w:r>
        <w:rPr>
          <w:rFonts w:hAnsi="Times-Roman" w:eastAsia="仿宋_GB2312"/>
          <w:sz w:val="32"/>
          <w:szCs w:val="32"/>
          <w:lang w:eastAsia="zh-CN"/>
        </w:rPr>
        <w:t>帮办代办包办</w:t>
      </w:r>
      <w:r>
        <w:rPr>
          <w:rFonts w:eastAsia="仿宋_GB2312"/>
          <w:sz w:val="32"/>
          <w:szCs w:val="32"/>
          <w:lang w:eastAsia="zh-CN"/>
        </w:rPr>
        <w:t>”</w:t>
      </w:r>
      <w:r>
        <w:rPr>
          <w:rFonts w:hAnsi="Times-Roman" w:eastAsia="仿宋_GB2312"/>
          <w:sz w:val="32"/>
          <w:szCs w:val="32"/>
          <w:lang w:eastAsia="zh-CN"/>
        </w:rPr>
        <w:t>，是指在环翠区政务服务大厅投资建设综合窗口加挂帮办代办包办窗口牌子，由工程建设项目审批链条上所有部门审批人员共同组成帮办代办包办队伍，以投资建设综合窗口牵头组织并指派帮办代办包办员（以下简称代办员）的方式，通过线上线下两种渠道，为全区所有工程建设项目办理审批服务手续无偿提供全过程帮办代办包办服务。</w:t>
      </w:r>
    </w:p>
    <w:p>
      <w:pPr>
        <w:spacing w:line="600" w:lineRule="exact"/>
        <w:ind w:firstLine="640" w:firstLineChars="200"/>
        <w:rPr>
          <w:rFonts w:eastAsia="黑体"/>
          <w:sz w:val="32"/>
          <w:szCs w:val="32"/>
          <w:lang w:eastAsia="zh-CN"/>
        </w:rPr>
      </w:pPr>
      <w:r>
        <w:rPr>
          <w:rFonts w:hAnsi="Times-Roman" w:eastAsia="黑体"/>
          <w:sz w:val="32"/>
          <w:szCs w:val="32"/>
          <w:lang w:eastAsia="zh-CN"/>
        </w:rPr>
        <w:t>二、工作内容</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投资建设综合窗口和代办员根据项目建设单位的意愿和需求，主动做好政策咨询、流程指导、业务辅导、材料准备和网上填报等工作，积极沟通有关部门，协调解决疑难问题，完成项目审批手续，直至项目落实落地，并在威海市政务服务平台项目代办系统中全程记录，服务结束汇总形成完整电子档案。主要工作包括以下内容：</w:t>
      </w:r>
    </w:p>
    <w:p>
      <w:pPr>
        <w:spacing w:line="600" w:lineRule="exact"/>
        <w:ind w:firstLine="640" w:firstLineChars="200"/>
        <w:rPr>
          <w:rFonts w:eastAsia="仿宋_GB2312"/>
          <w:sz w:val="32"/>
          <w:szCs w:val="32"/>
          <w:lang w:eastAsia="zh-CN"/>
        </w:rPr>
      </w:pPr>
      <w:r>
        <w:rPr>
          <w:rFonts w:eastAsia="楷体_GB2312"/>
          <w:sz w:val="32"/>
          <w:szCs w:val="32"/>
          <w:lang w:eastAsia="zh-CN"/>
        </w:rPr>
        <w:t>1.</w:t>
      </w:r>
      <w:r>
        <w:rPr>
          <w:rFonts w:hAnsi="Times-Roman" w:eastAsia="楷体_GB2312"/>
          <w:sz w:val="32"/>
          <w:szCs w:val="32"/>
          <w:lang w:eastAsia="zh-CN"/>
        </w:rPr>
        <w:t>咨询服务。</w:t>
      </w:r>
      <w:r>
        <w:rPr>
          <w:rFonts w:hAnsi="Times-Roman" w:eastAsia="仿宋_GB2312"/>
          <w:sz w:val="32"/>
          <w:szCs w:val="32"/>
          <w:lang w:eastAsia="zh-CN"/>
        </w:rPr>
        <w:t>帮助项目建设单位快速了解本地政策法规及改革措施，为启动项目做好前期准备工作。</w:t>
      </w:r>
    </w:p>
    <w:p>
      <w:pPr>
        <w:spacing w:line="600" w:lineRule="exact"/>
        <w:ind w:firstLine="640" w:firstLineChars="200"/>
        <w:rPr>
          <w:rFonts w:eastAsia="仿宋_GB2312"/>
          <w:sz w:val="32"/>
          <w:szCs w:val="32"/>
          <w:lang w:eastAsia="zh-CN"/>
        </w:rPr>
      </w:pPr>
      <w:r>
        <w:rPr>
          <w:rFonts w:eastAsia="楷体_GB2312"/>
          <w:sz w:val="32"/>
          <w:szCs w:val="32"/>
          <w:lang w:eastAsia="zh-CN"/>
        </w:rPr>
        <w:t>2.</w:t>
      </w:r>
      <w:r>
        <w:rPr>
          <w:rFonts w:hAnsi="Times-Roman" w:eastAsia="楷体_GB2312"/>
          <w:sz w:val="32"/>
          <w:szCs w:val="32"/>
          <w:lang w:eastAsia="zh-CN"/>
        </w:rPr>
        <w:t>业务指导。</w:t>
      </w:r>
      <w:r>
        <w:rPr>
          <w:rFonts w:hAnsi="Times-Roman" w:eastAsia="仿宋_GB2312"/>
          <w:sz w:val="32"/>
          <w:szCs w:val="32"/>
          <w:lang w:eastAsia="zh-CN"/>
        </w:rPr>
        <w:t>根据项目建设单位的需求，协助其理清审批事项清单及办理流程，着手准备相关申请材料。</w:t>
      </w:r>
    </w:p>
    <w:p>
      <w:pPr>
        <w:spacing w:line="600" w:lineRule="exact"/>
        <w:ind w:firstLine="640" w:firstLineChars="200"/>
        <w:rPr>
          <w:rFonts w:eastAsia="仿宋_GB2312"/>
          <w:sz w:val="32"/>
          <w:szCs w:val="32"/>
          <w:lang w:eastAsia="zh-CN"/>
        </w:rPr>
      </w:pPr>
      <w:r>
        <w:rPr>
          <w:rFonts w:eastAsia="楷体_GB2312"/>
          <w:sz w:val="32"/>
          <w:szCs w:val="32"/>
          <w:lang w:eastAsia="zh-CN"/>
        </w:rPr>
        <w:t>3.</w:t>
      </w:r>
      <w:r>
        <w:rPr>
          <w:rFonts w:hAnsi="Times-Roman" w:eastAsia="楷体_GB2312"/>
          <w:sz w:val="32"/>
          <w:szCs w:val="32"/>
          <w:lang w:eastAsia="zh-CN"/>
        </w:rPr>
        <w:t>沟通协调。</w:t>
      </w:r>
      <w:r>
        <w:rPr>
          <w:rFonts w:hAnsi="Times-Roman" w:eastAsia="仿宋_GB2312"/>
          <w:sz w:val="32"/>
          <w:szCs w:val="32"/>
          <w:lang w:eastAsia="zh-CN"/>
        </w:rPr>
        <w:t>充分发挥各部门分工协作、并联审批的工作机制，合力解决项目建设单位在审批过程中遇到的难题。</w:t>
      </w:r>
    </w:p>
    <w:p>
      <w:pPr>
        <w:spacing w:line="600" w:lineRule="exact"/>
        <w:ind w:firstLine="640" w:firstLineChars="200"/>
        <w:rPr>
          <w:rFonts w:eastAsia="楷体_GB2312"/>
          <w:sz w:val="32"/>
          <w:szCs w:val="32"/>
          <w:lang w:eastAsia="zh-CN"/>
        </w:rPr>
      </w:pPr>
      <w:r>
        <w:rPr>
          <w:rFonts w:eastAsia="楷体_GB2312"/>
          <w:sz w:val="32"/>
          <w:szCs w:val="32"/>
          <w:lang w:eastAsia="zh-CN"/>
        </w:rPr>
        <w:t>4.</w:t>
      </w:r>
      <w:r>
        <w:rPr>
          <w:rFonts w:hAnsi="Times-Roman" w:eastAsia="楷体_GB2312"/>
          <w:sz w:val="32"/>
          <w:szCs w:val="32"/>
          <w:lang w:eastAsia="zh-CN"/>
        </w:rPr>
        <w:t>帮办代办包办。</w:t>
      </w:r>
    </w:p>
    <w:p>
      <w:pPr>
        <w:spacing w:line="600" w:lineRule="exact"/>
        <w:ind w:firstLine="640" w:firstLineChars="200"/>
        <w:rPr>
          <w:rFonts w:eastAsia="仿宋_GB2312"/>
          <w:sz w:val="32"/>
          <w:szCs w:val="32"/>
          <w:lang w:eastAsia="zh-CN"/>
        </w:rPr>
      </w:pPr>
      <w:r>
        <w:rPr>
          <w:rFonts w:hint="eastAsia" w:eastAsia="仿宋_GB2312"/>
          <w:sz w:val="32"/>
          <w:szCs w:val="32"/>
          <w:lang w:eastAsia="zh-CN"/>
        </w:rPr>
        <w:t>（</w:t>
      </w:r>
      <w:r>
        <w:rPr>
          <w:rFonts w:hint="eastAsia" w:eastAsia="仿宋_GB2312"/>
          <w:sz w:val="32"/>
          <w:szCs w:val="32"/>
          <w:lang w:val="en-US" w:eastAsia="zh-CN"/>
        </w:rPr>
        <w:t>1</w:t>
      </w:r>
      <w:r>
        <w:rPr>
          <w:rFonts w:hint="eastAsia" w:eastAsia="仿宋_GB2312"/>
          <w:sz w:val="32"/>
          <w:szCs w:val="32"/>
          <w:lang w:eastAsia="zh-CN"/>
        </w:rPr>
        <w:t>）</w:t>
      </w:r>
      <w:r>
        <w:rPr>
          <w:rFonts w:hAnsi="Times-Roman" w:eastAsia="仿宋_GB2312"/>
          <w:sz w:val="32"/>
          <w:szCs w:val="32"/>
          <w:lang w:eastAsia="zh-CN"/>
        </w:rPr>
        <w:t>全</w:t>
      </w:r>
      <w:r>
        <w:rPr>
          <w:rFonts w:eastAsia="仿宋_GB2312"/>
          <w:sz w:val="32"/>
          <w:szCs w:val="32"/>
          <w:lang w:eastAsia="zh-CN"/>
        </w:rPr>
        <w:t>X</w:t>
      </w:r>
      <w:r>
        <w:rPr>
          <w:rFonts w:hAnsi="Times-Roman" w:eastAsia="仿宋_GB2312"/>
          <w:sz w:val="32"/>
          <w:szCs w:val="32"/>
          <w:lang w:eastAsia="zh-CN"/>
        </w:rPr>
        <w:t>帮办。帮助项目建设单位了解相关情况，进行前期辅导，并将帮办情况在项目代办系统中及时记录，主要包括：帮助填写申请表格，协助准备申请材料，自行或组织相关部门解决项目申报前期和审批过程当中的所有问题，双向免费邮寄申请材料和办理结果证照文件。</w:t>
      </w:r>
    </w:p>
    <w:p>
      <w:pPr>
        <w:spacing w:line="600" w:lineRule="exact"/>
        <w:ind w:firstLine="640" w:firstLineChars="200"/>
        <w:rPr>
          <w:rFonts w:eastAsia="仿宋_GB2312"/>
          <w:sz w:val="32"/>
          <w:szCs w:val="32"/>
          <w:lang w:eastAsia="zh-CN"/>
        </w:rPr>
      </w:pPr>
      <w:r>
        <w:rPr>
          <w:rFonts w:hint="eastAsia" w:eastAsia="仿宋_GB2312"/>
          <w:sz w:val="32"/>
          <w:szCs w:val="32"/>
          <w:lang w:eastAsia="zh-CN"/>
        </w:rPr>
        <w:t>（</w:t>
      </w:r>
      <w:r>
        <w:rPr>
          <w:rFonts w:hint="eastAsia" w:eastAsia="仿宋_GB2312"/>
          <w:sz w:val="32"/>
          <w:szCs w:val="32"/>
          <w:lang w:val="en-US" w:eastAsia="zh-CN"/>
        </w:rPr>
        <w:t>2</w:t>
      </w:r>
      <w:r>
        <w:rPr>
          <w:rFonts w:hint="eastAsia" w:eastAsia="仿宋_GB2312"/>
          <w:sz w:val="32"/>
          <w:szCs w:val="32"/>
          <w:lang w:eastAsia="zh-CN"/>
        </w:rPr>
        <w:t>）</w:t>
      </w:r>
      <w:r>
        <w:rPr>
          <w:rFonts w:hAnsi="Times-Roman" w:eastAsia="仿宋_GB2312"/>
          <w:sz w:val="32"/>
          <w:szCs w:val="32"/>
          <w:lang w:eastAsia="zh-CN"/>
        </w:rPr>
        <w:t>全员代办。为项目申请单位代办工程建设项目审批链条中某个事项、多个事项或某阶段事项。项目建设单位提出代办申请后，将所需办理事项的申请材料交给综合窗口指派的代办员，由代办员负责代为办理相关事项。代办过程中，在项目代办系统记录、整理、归档。主要包括：代办申请时，在项目代办系统中为申请人记录申报意向，进行代办申报并制定代办计划；代办服务中，及时更新代办日志，为申请人记录代办流程；代办完成时，帮助申请人领取申报材料原件和代办结果，并在项目代办系统中进行登记；代办结束后，收集、整理、保存代办过程中产生的文字信息、服务记录、工作台账，方便申请人查询。</w:t>
      </w:r>
    </w:p>
    <w:p>
      <w:pPr>
        <w:spacing w:line="600" w:lineRule="exact"/>
        <w:ind w:firstLine="640" w:firstLineChars="200"/>
        <w:rPr>
          <w:rFonts w:eastAsia="仿宋_GB2312"/>
          <w:sz w:val="32"/>
          <w:szCs w:val="32"/>
          <w:lang w:eastAsia="zh-CN"/>
        </w:rPr>
      </w:pPr>
      <w:r>
        <w:rPr>
          <w:rFonts w:hint="eastAsia" w:eastAsia="仿宋_GB2312"/>
          <w:sz w:val="32"/>
          <w:szCs w:val="32"/>
          <w:lang w:eastAsia="zh-CN"/>
        </w:rPr>
        <w:t>（</w:t>
      </w:r>
      <w:r>
        <w:rPr>
          <w:rFonts w:hint="eastAsia" w:eastAsia="仿宋_GB2312"/>
          <w:sz w:val="32"/>
          <w:szCs w:val="32"/>
          <w:lang w:val="en-US" w:eastAsia="zh-CN"/>
        </w:rPr>
        <w:t>3</w:t>
      </w:r>
      <w:bookmarkStart w:id="31" w:name="_GoBack"/>
      <w:bookmarkEnd w:id="31"/>
      <w:r>
        <w:rPr>
          <w:rFonts w:hint="eastAsia" w:eastAsia="仿宋_GB2312"/>
          <w:sz w:val="32"/>
          <w:szCs w:val="32"/>
          <w:lang w:eastAsia="zh-CN"/>
        </w:rPr>
        <w:t>）</w:t>
      </w:r>
      <w:r>
        <w:rPr>
          <w:rFonts w:hAnsi="Times-Roman" w:eastAsia="仿宋_GB2312"/>
          <w:sz w:val="32"/>
          <w:szCs w:val="32"/>
          <w:lang w:eastAsia="zh-CN"/>
        </w:rPr>
        <w:t>全程包办。对项目申请单位在工程建设项目全链条</w:t>
      </w:r>
      <w:r>
        <w:rPr>
          <w:rFonts w:eastAsia="仿宋_GB2312"/>
          <w:sz w:val="32"/>
          <w:szCs w:val="32"/>
          <w:lang w:eastAsia="zh-CN"/>
        </w:rPr>
        <w:t>4</w:t>
      </w:r>
      <w:r>
        <w:rPr>
          <w:rFonts w:hAnsi="Times-Roman" w:eastAsia="仿宋_GB2312"/>
          <w:sz w:val="32"/>
          <w:szCs w:val="32"/>
          <w:lang w:eastAsia="zh-CN"/>
        </w:rPr>
        <w:t>个阶段所需办理的所有业务全程进行包办。一般从招商引资阶段就提前介入，作为招商政策进行推介，介绍政策内容，跟踪项目进展，适时启动包办服务。申请人提出包办申请后，由代办员根据项目目前情况及申请人需要办理的事项，综合协调组织并代替申请人办理相关审批手续。包办过程中，在项目代办系统记录、整理、归档，主要包括：包办前，由代办员告知服务对象建设项目行政审批相关法律法规、政策、办理流程及可以提供的服务内容；了解服务对象的需求和意愿、建设项目的进展现状等情况，根据服务对象的要求，在包办模块中记录服务对象的申报意向，制定包办服务方案和代办计划；代办员将服务方案提交至服务对象并进行详细说明，双方对服务方案达成一致后，进入正式包办程序。包办中，代办员代替服务对象准备好相关申请材料后，并独立负责从项目全链条第</w:t>
      </w:r>
      <w:r>
        <w:rPr>
          <w:rFonts w:eastAsia="仿宋_GB2312"/>
          <w:sz w:val="32"/>
          <w:szCs w:val="32"/>
          <w:lang w:eastAsia="zh-CN"/>
        </w:rPr>
        <w:t>1</w:t>
      </w:r>
      <w:r>
        <w:rPr>
          <w:rFonts w:hAnsi="Times-Roman" w:eastAsia="仿宋_GB2312"/>
          <w:sz w:val="32"/>
          <w:szCs w:val="32"/>
          <w:lang w:eastAsia="zh-CN"/>
        </w:rPr>
        <w:t>阶段需要办理的事项开始，办理相关审批手续；办理过程中，及时跟进审批进度，协调相关审批部门第一时间作出审批决定；同时，在包办模块进行代办申报、记录包办日志，特别是记录办理过程中的阶段性关键节点信息；全部审批完成后，代办员领取原件申报材料和办理结果材料，一次性邮寄给申请人，并在项目代办系统进行登记。包办服务结束后，代办员将每个事项代办过程中产生的文字信息、服务记录、工作台账等资料，在项目代办系统进行收集、整理和保存。</w:t>
      </w:r>
    </w:p>
    <w:p>
      <w:pPr>
        <w:spacing w:line="600" w:lineRule="exact"/>
        <w:ind w:firstLine="640" w:firstLineChars="200"/>
        <w:rPr>
          <w:rFonts w:eastAsia="黑体"/>
          <w:sz w:val="32"/>
          <w:szCs w:val="32"/>
          <w:lang w:eastAsia="zh-CN"/>
        </w:rPr>
      </w:pPr>
      <w:bookmarkStart w:id="0" w:name="bookmark18"/>
      <w:r>
        <w:rPr>
          <w:rFonts w:hAnsi="Times-Roman" w:eastAsia="黑体"/>
          <w:sz w:val="32"/>
          <w:szCs w:val="32"/>
          <w:lang w:eastAsia="zh-CN"/>
        </w:rPr>
        <w:t>三</w:t>
      </w:r>
      <w:bookmarkEnd w:id="0"/>
      <w:r>
        <w:rPr>
          <w:rFonts w:hAnsi="Times-Roman" w:eastAsia="黑体"/>
          <w:sz w:val="32"/>
          <w:szCs w:val="32"/>
          <w:lang w:eastAsia="zh-CN"/>
        </w:rPr>
        <w:t>、服务原则</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按照</w:t>
      </w:r>
      <w:r>
        <w:rPr>
          <w:rFonts w:eastAsia="仿宋_GB2312"/>
          <w:sz w:val="32"/>
          <w:szCs w:val="32"/>
          <w:lang w:val="zh-CN" w:eastAsia="zh-CN"/>
        </w:rPr>
        <w:t>“</w:t>
      </w:r>
      <w:r>
        <w:rPr>
          <w:rFonts w:hAnsi="Times-Roman" w:eastAsia="仿宋_GB2312"/>
          <w:sz w:val="32"/>
          <w:szCs w:val="32"/>
          <w:lang w:val="zh-CN" w:eastAsia="zh-CN"/>
        </w:rPr>
        <w:t>自愿</w:t>
      </w:r>
      <w:r>
        <w:rPr>
          <w:rFonts w:hAnsi="Times-Roman" w:eastAsia="仿宋_GB2312"/>
          <w:sz w:val="32"/>
          <w:szCs w:val="32"/>
          <w:lang w:eastAsia="zh-CN"/>
        </w:rPr>
        <w:t>申请、有求必应、无事不扰、随叫随到</w:t>
      </w:r>
      <w:r>
        <w:rPr>
          <w:rFonts w:eastAsia="仿宋_GB2312"/>
          <w:sz w:val="32"/>
          <w:szCs w:val="32"/>
          <w:lang w:val="zh-CN" w:eastAsia="zh-CN"/>
        </w:rPr>
        <w:t>”</w:t>
      </w:r>
      <w:r>
        <w:rPr>
          <w:rFonts w:hAnsi="Times-Roman" w:eastAsia="仿宋_GB2312"/>
          <w:sz w:val="32"/>
          <w:szCs w:val="32"/>
          <w:lang w:val="zh-CN" w:eastAsia="zh-CN"/>
        </w:rPr>
        <w:t>的原</w:t>
      </w:r>
      <w:r>
        <w:rPr>
          <w:rFonts w:hAnsi="Times-Roman" w:eastAsia="仿宋_GB2312"/>
          <w:sz w:val="32"/>
          <w:szCs w:val="32"/>
          <w:lang w:eastAsia="zh-CN"/>
        </w:rPr>
        <w:t>则，代办员主动对接，结合项目建设单位需求，实行</w:t>
      </w:r>
      <w:r>
        <w:rPr>
          <w:rFonts w:eastAsia="仿宋_GB2312"/>
          <w:sz w:val="32"/>
          <w:szCs w:val="32"/>
          <w:lang w:val="zh-CN" w:eastAsia="zh-CN"/>
        </w:rPr>
        <w:t>“</w:t>
      </w:r>
      <w:r>
        <w:rPr>
          <w:rFonts w:hAnsi="Times-Roman" w:eastAsia="仿宋_GB2312"/>
          <w:sz w:val="32"/>
          <w:szCs w:val="32"/>
          <w:lang w:val="zh-CN" w:eastAsia="zh-CN"/>
        </w:rPr>
        <w:t>一对</w:t>
      </w:r>
      <w:r>
        <w:rPr>
          <w:rFonts w:hAnsi="Times-Roman" w:eastAsia="仿宋_GB2312"/>
          <w:sz w:val="32"/>
          <w:szCs w:val="32"/>
          <w:lang w:eastAsia="zh-CN"/>
        </w:rPr>
        <w:t>一</w:t>
      </w:r>
      <w:r>
        <w:rPr>
          <w:rFonts w:eastAsia="仿宋_GB2312"/>
          <w:sz w:val="32"/>
          <w:szCs w:val="32"/>
          <w:lang w:eastAsia="zh-CN"/>
        </w:rPr>
        <w:t>”“</w:t>
      </w:r>
      <w:r>
        <w:rPr>
          <w:rFonts w:hAnsi="Times-Roman" w:eastAsia="仿宋_GB2312"/>
          <w:sz w:val="32"/>
          <w:szCs w:val="32"/>
          <w:lang w:eastAsia="zh-CN"/>
        </w:rPr>
        <w:t>点对点</w:t>
      </w:r>
      <w:r>
        <w:rPr>
          <w:rFonts w:eastAsia="仿宋_GB2312"/>
          <w:sz w:val="32"/>
          <w:szCs w:val="32"/>
          <w:lang w:eastAsia="zh-CN"/>
        </w:rPr>
        <w:t>”“</w:t>
      </w:r>
      <w:r>
        <w:rPr>
          <w:rFonts w:hAnsi="Times-Roman" w:eastAsia="仿宋_GB2312"/>
          <w:sz w:val="32"/>
          <w:szCs w:val="32"/>
          <w:lang w:eastAsia="zh-CN"/>
        </w:rPr>
        <w:t>一企一策</w:t>
      </w:r>
      <w:r>
        <w:rPr>
          <w:rFonts w:eastAsia="仿宋_GB2312"/>
          <w:sz w:val="32"/>
          <w:szCs w:val="32"/>
          <w:lang w:eastAsia="zh-CN"/>
        </w:rPr>
        <w:t>”</w:t>
      </w:r>
      <w:r>
        <w:rPr>
          <w:rFonts w:hAnsi="Times-Roman" w:eastAsia="仿宋_GB2312"/>
          <w:sz w:val="32"/>
          <w:szCs w:val="32"/>
          <w:lang w:eastAsia="zh-CN"/>
        </w:rPr>
        <w:t>精准服务。</w:t>
      </w:r>
    </w:p>
    <w:p>
      <w:pPr>
        <w:spacing w:line="600" w:lineRule="exact"/>
        <w:ind w:firstLine="640" w:firstLineChars="200"/>
        <w:rPr>
          <w:rFonts w:eastAsia="仿宋_GB2312"/>
          <w:sz w:val="32"/>
          <w:szCs w:val="32"/>
          <w:lang w:eastAsia="zh-CN"/>
        </w:rPr>
      </w:pPr>
      <w:bookmarkStart w:id="1" w:name="bookmark19"/>
      <w:bookmarkEnd w:id="1"/>
      <w:r>
        <w:rPr>
          <w:rFonts w:eastAsia="楷体_GB2312"/>
          <w:sz w:val="32"/>
          <w:szCs w:val="32"/>
          <w:lang w:eastAsia="zh-CN"/>
        </w:rPr>
        <w:t>1.</w:t>
      </w:r>
      <w:r>
        <w:rPr>
          <w:rFonts w:hAnsi="Times-Roman" w:eastAsia="楷体_GB2312"/>
          <w:sz w:val="32"/>
          <w:szCs w:val="32"/>
          <w:lang w:eastAsia="zh-CN"/>
        </w:rPr>
        <w:t>自愿委托、无偿代办。</w:t>
      </w:r>
      <w:r>
        <w:rPr>
          <w:rFonts w:hAnsi="Times-Roman" w:eastAsia="仿宋_GB2312"/>
          <w:sz w:val="32"/>
          <w:szCs w:val="32"/>
          <w:lang w:eastAsia="zh-CN"/>
        </w:rPr>
        <w:t>需要办理工程建设项目审批手续的企业根据需求自愿向环翠区政务服务大厅投资建设综合窗口提出帮办代办包办申请，</w:t>
      </w:r>
      <w:r>
        <w:rPr>
          <w:rFonts w:ascii="仿宋_GB2312" w:hAnsi="Times-Roman" w:eastAsia="仿宋_GB2312" w:cs="仿宋_GB2312"/>
          <w:sz w:val="32"/>
          <w:szCs w:val="32"/>
          <w:lang w:eastAsia="zh-CN"/>
        </w:rPr>
        <w:t>除法律、法规明确规定必须由项目建设单位缴纳的费用外，一律提供免费服务。</w:t>
      </w:r>
    </w:p>
    <w:p>
      <w:pPr>
        <w:spacing w:line="600" w:lineRule="exact"/>
        <w:ind w:firstLine="640" w:firstLineChars="200"/>
        <w:rPr>
          <w:rFonts w:eastAsia="仿宋_GB2312"/>
          <w:sz w:val="32"/>
          <w:szCs w:val="32"/>
          <w:lang w:eastAsia="zh-CN"/>
        </w:rPr>
      </w:pPr>
      <w:bookmarkStart w:id="2" w:name="bookmark20"/>
      <w:bookmarkEnd w:id="2"/>
      <w:r>
        <w:rPr>
          <w:rFonts w:eastAsia="楷体_GB2312"/>
          <w:sz w:val="32"/>
          <w:szCs w:val="32"/>
          <w:lang w:eastAsia="zh-CN"/>
        </w:rPr>
        <w:t>2.</w:t>
      </w:r>
      <w:r>
        <w:rPr>
          <w:rFonts w:hAnsi="Times-Roman" w:eastAsia="楷体_GB2312"/>
          <w:sz w:val="32"/>
          <w:szCs w:val="32"/>
          <w:lang w:eastAsia="zh-CN"/>
        </w:rPr>
        <w:t>灵活定制、上下联动。</w:t>
      </w:r>
      <w:r>
        <w:rPr>
          <w:rFonts w:hAnsi="Times-Roman" w:eastAsia="仿宋_GB2312"/>
          <w:sz w:val="32"/>
          <w:szCs w:val="32"/>
          <w:lang w:eastAsia="zh-CN"/>
        </w:rPr>
        <w:t>投资建设综合窗口工作人员为项目建设单位提供申报咨询、业务指导等服务，也可根据实际情况提供随时帮办、分阶段代办或全程包办服务。各级政务服务大厅及相关部门实行分工协作、上下联动的工作机制，合力推进工程建设项目的实施。</w:t>
      </w:r>
    </w:p>
    <w:p>
      <w:pPr>
        <w:spacing w:line="600" w:lineRule="exact"/>
        <w:ind w:firstLine="640" w:firstLineChars="200"/>
        <w:rPr>
          <w:rFonts w:eastAsia="仿宋_GB2312"/>
          <w:sz w:val="32"/>
          <w:szCs w:val="32"/>
          <w:lang w:eastAsia="zh-CN"/>
        </w:rPr>
      </w:pPr>
      <w:bookmarkStart w:id="3" w:name="bookmark21"/>
      <w:bookmarkEnd w:id="3"/>
      <w:r>
        <w:rPr>
          <w:rFonts w:eastAsia="楷体_GB2312"/>
          <w:sz w:val="32"/>
          <w:szCs w:val="32"/>
          <w:lang w:eastAsia="zh-CN"/>
        </w:rPr>
        <w:t>3.</w:t>
      </w:r>
      <w:r>
        <w:rPr>
          <w:rFonts w:hAnsi="Times-Roman" w:eastAsia="楷体_GB2312"/>
          <w:sz w:val="32"/>
          <w:szCs w:val="32"/>
          <w:lang w:eastAsia="zh-CN"/>
        </w:rPr>
        <w:t>依法合规、便捷高效。</w:t>
      </w:r>
      <w:r>
        <w:rPr>
          <w:rFonts w:hAnsi="Times-Roman" w:eastAsia="仿宋_GB2312"/>
          <w:sz w:val="32"/>
          <w:szCs w:val="32"/>
          <w:lang w:eastAsia="zh-CN"/>
        </w:rPr>
        <w:t>投资建设综合窗口工作人员在帮办代办包办服务过程中，应当保障项目建设单位合法权益，协调相关部门合理安排审批时序，为项目建设单位提供便捷高效的服务。</w:t>
      </w:r>
    </w:p>
    <w:p>
      <w:pPr>
        <w:spacing w:line="600" w:lineRule="exact"/>
        <w:ind w:firstLine="640" w:firstLineChars="200"/>
        <w:rPr>
          <w:rFonts w:eastAsia="黑体"/>
          <w:sz w:val="32"/>
          <w:szCs w:val="32"/>
          <w:lang w:eastAsia="zh-CN"/>
        </w:rPr>
      </w:pPr>
      <w:bookmarkStart w:id="4" w:name="bookmark22"/>
      <w:r>
        <w:rPr>
          <w:rFonts w:hAnsi="Times-Roman" w:eastAsia="黑体"/>
          <w:sz w:val="32"/>
          <w:szCs w:val="32"/>
          <w:lang w:eastAsia="zh-CN"/>
        </w:rPr>
        <w:t>四</w:t>
      </w:r>
      <w:bookmarkEnd w:id="4"/>
      <w:r>
        <w:rPr>
          <w:rFonts w:hAnsi="Times-Roman" w:eastAsia="黑体"/>
          <w:sz w:val="32"/>
          <w:szCs w:val="32"/>
          <w:lang w:eastAsia="zh-CN"/>
        </w:rPr>
        <w:t>、服务类型</w:t>
      </w:r>
    </w:p>
    <w:p>
      <w:pPr>
        <w:spacing w:line="600" w:lineRule="exact"/>
        <w:ind w:firstLine="640" w:firstLineChars="200"/>
        <w:rPr>
          <w:rFonts w:eastAsia="仿宋_GB2312"/>
          <w:sz w:val="32"/>
          <w:szCs w:val="32"/>
          <w:lang w:eastAsia="zh-CN"/>
        </w:rPr>
      </w:pPr>
      <w:bookmarkStart w:id="5" w:name="bookmark23"/>
      <w:bookmarkEnd w:id="5"/>
      <w:r>
        <w:rPr>
          <w:rFonts w:eastAsia="楷体_GB2312"/>
          <w:sz w:val="32"/>
          <w:szCs w:val="32"/>
          <w:lang w:eastAsia="zh-CN"/>
        </w:rPr>
        <w:t>1.</w:t>
      </w:r>
      <w:r>
        <w:rPr>
          <w:rFonts w:hAnsi="Times-Roman" w:eastAsia="楷体_GB2312"/>
          <w:sz w:val="32"/>
          <w:szCs w:val="32"/>
          <w:lang w:eastAsia="zh-CN"/>
        </w:rPr>
        <w:t>协调开展工程建设项目审批。</w:t>
      </w:r>
      <w:r>
        <w:rPr>
          <w:rFonts w:hAnsi="Times-Roman" w:eastAsia="仿宋_GB2312"/>
          <w:sz w:val="32"/>
          <w:szCs w:val="32"/>
          <w:lang w:eastAsia="zh-CN"/>
        </w:rPr>
        <w:t>对符合条件的工程建设项目，协调相关部门合理开展联合审批，落实首接负责制和限时办结责任主体，着力解决事项审批难的具体问题。</w:t>
      </w:r>
    </w:p>
    <w:p>
      <w:pPr>
        <w:spacing w:line="600" w:lineRule="exact"/>
        <w:ind w:firstLine="640" w:firstLineChars="200"/>
        <w:rPr>
          <w:rFonts w:eastAsia="仿宋_GB2312"/>
          <w:sz w:val="32"/>
          <w:szCs w:val="32"/>
          <w:lang w:eastAsia="zh-CN"/>
        </w:rPr>
      </w:pPr>
      <w:bookmarkStart w:id="6" w:name="bookmark24"/>
      <w:bookmarkEnd w:id="6"/>
      <w:r>
        <w:rPr>
          <w:rFonts w:eastAsia="楷体_GB2312"/>
          <w:sz w:val="32"/>
          <w:szCs w:val="32"/>
          <w:lang w:eastAsia="zh-CN"/>
        </w:rPr>
        <w:t>2.</w:t>
      </w:r>
      <w:r>
        <w:rPr>
          <w:rFonts w:hAnsi="Times-Roman" w:eastAsia="楷体_GB2312"/>
          <w:sz w:val="32"/>
          <w:szCs w:val="32"/>
          <w:lang w:eastAsia="zh-CN"/>
        </w:rPr>
        <w:t>协调提供套餐式审批。</w:t>
      </w:r>
      <w:r>
        <w:rPr>
          <w:rFonts w:hAnsi="Times-Roman" w:eastAsia="仿宋_GB2312"/>
          <w:sz w:val="32"/>
          <w:szCs w:val="32"/>
          <w:lang w:eastAsia="zh-CN"/>
        </w:rPr>
        <w:t>对涉及多部门联合办理的审批事项，通过行政审批部门组织相关部门提供套餐式审批服务，指导项目建设单位按序申报，达到节约申报办理时间，力促项目早注册、早立项、早开工、早投产。</w:t>
      </w:r>
    </w:p>
    <w:p>
      <w:pPr>
        <w:spacing w:line="600" w:lineRule="exact"/>
        <w:ind w:firstLine="640" w:firstLineChars="200"/>
        <w:rPr>
          <w:rFonts w:eastAsia="仿宋_GB2312"/>
          <w:sz w:val="32"/>
          <w:szCs w:val="32"/>
          <w:lang w:eastAsia="zh-CN"/>
        </w:rPr>
      </w:pPr>
      <w:bookmarkStart w:id="7" w:name="bookmark25"/>
      <w:bookmarkEnd w:id="7"/>
      <w:r>
        <w:rPr>
          <w:rFonts w:eastAsia="楷体_GB2312"/>
          <w:sz w:val="32"/>
          <w:szCs w:val="32"/>
          <w:lang w:eastAsia="zh-CN"/>
        </w:rPr>
        <w:t>3.</w:t>
      </w:r>
      <w:r>
        <w:rPr>
          <w:rFonts w:hAnsi="Times-Roman" w:eastAsia="楷体_GB2312"/>
          <w:sz w:val="32"/>
          <w:szCs w:val="32"/>
          <w:lang w:eastAsia="zh-CN"/>
        </w:rPr>
        <w:t>协调办理各类并联审批。</w:t>
      </w:r>
      <w:r>
        <w:rPr>
          <w:rFonts w:hAnsi="Times-Roman" w:eastAsia="仿宋_GB2312"/>
          <w:sz w:val="32"/>
          <w:szCs w:val="32"/>
          <w:lang w:eastAsia="zh-CN"/>
        </w:rPr>
        <w:t>一次性告知项目建设单位工程建设项目立项、用地、规划、施工、竣工等不同阶段涉及的审批事项，指导或代替其准备各类申报资料，协同相关职能部门适时推进并联审批，提高建设工程项目的整体审批效率。</w:t>
      </w:r>
    </w:p>
    <w:p>
      <w:pPr>
        <w:spacing w:line="600" w:lineRule="exact"/>
        <w:ind w:firstLine="640" w:firstLineChars="200"/>
        <w:rPr>
          <w:rFonts w:eastAsia="黑体"/>
          <w:sz w:val="32"/>
          <w:szCs w:val="32"/>
          <w:lang w:eastAsia="zh-CN"/>
        </w:rPr>
      </w:pPr>
      <w:bookmarkStart w:id="8" w:name="bookmark26"/>
      <w:r>
        <w:rPr>
          <w:rFonts w:hAnsi="Times-Roman" w:eastAsia="黑体"/>
          <w:sz w:val="32"/>
          <w:szCs w:val="32"/>
          <w:lang w:eastAsia="zh-CN"/>
        </w:rPr>
        <w:t>五</w:t>
      </w:r>
      <w:bookmarkEnd w:id="8"/>
      <w:r>
        <w:rPr>
          <w:rFonts w:hAnsi="Times-Roman" w:eastAsia="黑体"/>
          <w:sz w:val="32"/>
          <w:szCs w:val="32"/>
          <w:lang w:eastAsia="zh-CN"/>
        </w:rPr>
        <w:t>、办理流程</w:t>
      </w:r>
    </w:p>
    <w:p>
      <w:pPr>
        <w:spacing w:line="600" w:lineRule="exact"/>
        <w:ind w:firstLine="640" w:firstLineChars="200"/>
        <w:rPr>
          <w:rFonts w:eastAsia="仿宋_GB2312"/>
          <w:sz w:val="32"/>
          <w:szCs w:val="32"/>
          <w:lang w:eastAsia="zh-CN"/>
        </w:rPr>
      </w:pPr>
      <w:bookmarkStart w:id="9" w:name="bookmark27"/>
      <w:bookmarkEnd w:id="9"/>
      <w:r>
        <w:rPr>
          <w:rFonts w:eastAsia="楷体_GB2312"/>
          <w:sz w:val="32"/>
          <w:szCs w:val="32"/>
          <w:lang w:eastAsia="zh-CN"/>
        </w:rPr>
        <w:t>1.</w:t>
      </w:r>
      <w:r>
        <w:rPr>
          <w:rFonts w:hAnsi="Times-Roman" w:eastAsia="仿宋_GB2312"/>
          <w:sz w:val="32"/>
          <w:szCs w:val="32"/>
          <w:lang w:eastAsia="zh-CN"/>
        </w:rPr>
        <w:t>项目建设单位在投资建设综合窗口提出申请，明确需要帮办代办包办的事项范围，并提交建设工程项目基本信息。投资建设综合窗口工作人员负责将申办事项进行登记后转交至后台工作人员。</w:t>
      </w:r>
    </w:p>
    <w:p>
      <w:pPr>
        <w:spacing w:line="600" w:lineRule="exact"/>
        <w:ind w:firstLine="640" w:firstLineChars="200"/>
        <w:rPr>
          <w:rFonts w:eastAsia="仿宋_GB2312"/>
          <w:sz w:val="32"/>
          <w:szCs w:val="32"/>
          <w:lang w:eastAsia="zh-CN"/>
        </w:rPr>
      </w:pPr>
      <w:bookmarkStart w:id="10" w:name="bookmark28"/>
      <w:bookmarkEnd w:id="10"/>
      <w:r>
        <w:rPr>
          <w:rFonts w:eastAsia="楷体_GB2312"/>
          <w:sz w:val="32"/>
          <w:szCs w:val="32"/>
          <w:lang w:eastAsia="zh-CN"/>
        </w:rPr>
        <w:t>2.</w:t>
      </w:r>
      <w:r>
        <w:rPr>
          <w:rFonts w:hAnsi="Times-Roman" w:eastAsia="仿宋_GB2312"/>
          <w:sz w:val="32"/>
          <w:szCs w:val="32"/>
          <w:lang w:eastAsia="zh-CN"/>
        </w:rPr>
        <w:t>安排专人与项目建设单位沟通接洽，了解项目的详细情况及审批手续办理情况，填写《项目信息采集表》（详见附件</w:t>
      </w:r>
      <w:r>
        <w:rPr>
          <w:rFonts w:eastAsia="仿宋_GB2312"/>
          <w:sz w:val="32"/>
          <w:szCs w:val="32"/>
          <w:lang w:eastAsia="zh-CN"/>
        </w:rPr>
        <w:t>1</w:t>
      </w:r>
      <w:r>
        <w:rPr>
          <w:rFonts w:hAnsi="Times-Roman" w:eastAsia="仿宋_GB2312"/>
          <w:sz w:val="32"/>
          <w:szCs w:val="32"/>
          <w:lang w:eastAsia="zh-CN"/>
        </w:rPr>
        <w:t>）。申请受理后，投资建设综合窗口指定代办员，开展全程跟踪服务。代办过程中，代办员负责将审批事项所需材料提交给审批窗口，项目建设单位应及时提供审批事项所需材料，积极配合代办员工作。</w:t>
      </w:r>
    </w:p>
    <w:p>
      <w:pPr>
        <w:spacing w:line="600" w:lineRule="exact"/>
        <w:ind w:firstLine="640" w:firstLineChars="200"/>
        <w:rPr>
          <w:rFonts w:eastAsia="仿宋_GB2312"/>
          <w:sz w:val="32"/>
          <w:szCs w:val="32"/>
          <w:lang w:eastAsia="zh-CN"/>
        </w:rPr>
      </w:pPr>
      <w:bookmarkStart w:id="11" w:name="bookmark29"/>
      <w:bookmarkEnd w:id="11"/>
      <w:r>
        <w:rPr>
          <w:rFonts w:eastAsia="楷体_GB2312"/>
          <w:sz w:val="32"/>
          <w:szCs w:val="32"/>
          <w:lang w:eastAsia="zh-CN"/>
        </w:rPr>
        <w:t>3.</w:t>
      </w:r>
      <w:r>
        <w:rPr>
          <w:rFonts w:hAnsi="Times-Roman" w:eastAsia="仿宋_GB2312"/>
          <w:sz w:val="32"/>
          <w:szCs w:val="32"/>
          <w:lang w:eastAsia="zh-CN"/>
        </w:rPr>
        <w:t>代办员接收项目建设单位申报材料后，开展形式审查，补齐核心材料，记录《重点项目帮办代办包办日志》（详见附件</w:t>
      </w:r>
      <w:r>
        <w:rPr>
          <w:rFonts w:eastAsia="仿宋_GB2312"/>
          <w:sz w:val="32"/>
          <w:szCs w:val="32"/>
          <w:lang w:eastAsia="zh-CN"/>
        </w:rPr>
        <w:t>2</w:t>
      </w:r>
      <w:r>
        <w:rPr>
          <w:rFonts w:hAnsi="Times-Roman" w:eastAsia="仿宋_GB2312"/>
          <w:sz w:val="32"/>
          <w:szCs w:val="32"/>
          <w:lang w:eastAsia="zh-CN"/>
        </w:rPr>
        <w:t>），及时联系协调相关审批职能部门，并将申报材料转交具体职能部门，开展并联审批。</w:t>
      </w:r>
    </w:p>
    <w:p>
      <w:pPr>
        <w:spacing w:line="600" w:lineRule="exact"/>
        <w:ind w:firstLine="640" w:firstLineChars="200"/>
        <w:rPr>
          <w:rFonts w:eastAsia="仿宋_GB2312"/>
          <w:sz w:val="32"/>
          <w:szCs w:val="32"/>
          <w:lang w:eastAsia="zh-CN"/>
        </w:rPr>
      </w:pPr>
      <w:bookmarkStart w:id="12" w:name="bookmark30"/>
      <w:bookmarkEnd w:id="12"/>
      <w:r>
        <w:rPr>
          <w:rFonts w:eastAsia="楷体_GB2312"/>
          <w:sz w:val="32"/>
          <w:szCs w:val="32"/>
          <w:lang w:eastAsia="zh-CN"/>
        </w:rPr>
        <w:t>4.</w:t>
      </w:r>
      <w:r>
        <w:rPr>
          <w:rFonts w:hAnsi="Times-Roman" w:eastAsia="仿宋_GB2312"/>
          <w:sz w:val="32"/>
          <w:szCs w:val="32"/>
          <w:lang w:eastAsia="zh-CN"/>
        </w:rPr>
        <w:t>在审批通过后，代办员负责将所有项目审批的手续（结果）及时送达给项目建设单位。</w:t>
      </w:r>
    </w:p>
    <w:p>
      <w:pPr>
        <w:spacing w:line="600" w:lineRule="exact"/>
        <w:ind w:firstLine="640" w:firstLineChars="200"/>
        <w:rPr>
          <w:rFonts w:eastAsia="仿宋_GB2312"/>
          <w:sz w:val="32"/>
          <w:szCs w:val="32"/>
          <w:lang w:eastAsia="zh-CN"/>
        </w:rPr>
      </w:pPr>
      <w:r>
        <w:rPr>
          <w:rFonts w:eastAsia="楷体_GB2312"/>
          <w:sz w:val="32"/>
          <w:szCs w:val="32"/>
          <w:lang w:eastAsia="zh-CN"/>
        </w:rPr>
        <w:t>5.</w:t>
      </w:r>
      <w:r>
        <w:rPr>
          <w:rFonts w:hAnsi="Times-Roman" w:eastAsia="仿宋_GB2312"/>
          <w:sz w:val="32"/>
          <w:szCs w:val="32"/>
          <w:lang w:eastAsia="zh-CN"/>
        </w:rPr>
        <w:t>帮办代办包办服务工作完成后，代办员应及时与相关</w:t>
      </w:r>
      <w:bookmarkStart w:id="13" w:name="bookmark31"/>
      <w:bookmarkEnd w:id="13"/>
      <w:r>
        <w:rPr>
          <w:rFonts w:hAnsi="Times-Roman" w:eastAsia="仿宋_GB2312"/>
          <w:sz w:val="32"/>
          <w:szCs w:val="32"/>
          <w:lang w:eastAsia="zh-CN"/>
        </w:rPr>
        <w:t>部门办理交接手续，移交相关材料，按照规定完成资料整理归档。</w:t>
      </w:r>
    </w:p>
    <w:p>
      <w:pPr>
        <w:spacing w:line="600" w:lineRule="exact"/>
        <w:ind w:firstLine="640" w:firstLineChars="200"/>
        <w:rPr>
          <w:rFonts w:eastAsia="黑体"/>
          <w:sz w:val="32"/>
          <w:szCs w:val="32"/>
          <w:lang w:eastAsia="zh-CN"/>
        </w:rPr>
      </w:pPr>
      <w:bookmarkStart w:id="14" w:name="bookmark32"/>
      <w:r>
        <w:rPr>
          <w:rFonts w:hAnsi="Times-Roman" w:eastAsia="黑体"/>
          <w:sz w:val="32"/>
          <w:szCs w:val="32"/>
          <w:lang w:eastAsia="zh-CN"/>
        </w:rPr>
        <w:t>六</w:t>
      </w:r>
      <w:bookmarkEnd w:id="14"/>
      <w:r>
        <w:rPr>
          <w:rFonts w:hAnsi="Times-Roman" w:eastAsia="黑体"/>
          <w:sz w:val="32"/>
          <w:szCs w:val="32"/>
          <w:lang w:eastAsia="zh-CN"/>
        </w:rPr>
        <w:t>、运行机制</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投资建设综合窗口以项目审批为主线，借助工程建设项目审批管理系统、项目代办系统，建立</w:t>
      </w:r>
      <w:r>
        <w:rPr>
          <w:rFonts w:eastAsia="仿宋_GB2312"/>
          <w:sz w:val="32"/>
          <w:szCs w:val="32"/>
          <w:lang w:val="zh-CN" w:eastAsia="zh-CN"/>
        </w:rPr>
        <w:t>“</w:t>
      </w:r>
      <w:r>
        <w:rPr>
          <w:rFonts w:hAnsi="Times-Roman" w:eastAsia="仿宋_GB2312"/>
          <w:sz w:val="32"/>
          <w:szCs w:val="32"/>
          <w:lang w:val="zh-CN" w:eastAsia="zh-CN"/>
        </w:rPr>
        <w:t>集</w:t>
      </w:r>
      <w:r>
        <w:rPr>
          <w:rFonts w:hAnsi="Times-Roman" w:eastAsia="仿宋_GB2312"/>
          <w:sz w:val="32"/>
          <w:szCs w:val="32"/>
          <w:lang w:eastAsia="zh-CN"/>
        </w:rPr>
        <w:t>中受理、联审联办、统一送达、事后评价</w:t>
      </w:r>
      <w:r>
        <w:rPr>
          <w:rFonts w:eastAsia="仿宋_GB2312"/>
          <w:sz w:val="32"/>
          <w:szCs w:val="32"/>
          <w:lang w:eastAsia="zh-CN"/>
        </w:rPr>
        <w:t>”</w:t>
      </w:r>
      <w:r>
        <w:rPr>
          <w:rFonts w:hAnsi="Times-Roman" w:eastAsia="仿宋_GB2312"/>
          <w:sz w:val="32"/>
          <w:szCs w:val="32"/>
          <w:lang w:eastAsia="zh-CN"/>
        </w:rPr>
        <w:t>的帮办代办包办运行机制。</w:t>
      </w:r>
    </w:p>
    <w:p>
      <w:pPr>
        <w:spacing w:line="600" w:lineRule="exact"/>
        <w:ind w:firstLine="640" w:firstLineChars="200"/>
        <w:rPr>
          <w:rFonts w:eastAsia="仿宋_GB2312"/>
          <w:sz w:val="32"/>
          <w:szCs w:val="32"/>
          <w:lang w:eastAsia="zh-CN"/>
        </w:rPr>
      </w:pPr>
      <w:bookmarkStart w:id="15" w:name="bookmark33"/>
      <w:bookmarkEnd w:id="15"/>
      <w:r>
        <w:rPr>
          <w:rFonts w:eastAsia="楷体_GB2312"/>
          <w:sz w:val="32"/>
          <w:szCs w:val="32"/>
          <w:lang w:eastAsia="zh-CN"/>
        </w:rPr>
        <w:t>1.</w:t>
      </w:r>
      <w:r>
        <w:rPr>
          <w:rFonts w:hAnsi="Times-Roman" w:eastAsia="楷体_GB2312"/>
          <w:sz w:val="32"/>
          <w:szCs w:val="32"/>
          <w:lang w:eastAsia="zh-CN"/>
        </w:rPr>
        <w:t>集中受理。</w:t>
      </w:r>
      <w:r>
        <w:rPr>
          <w:rFonts w:hAnsi="Times-Roman" w:eastAsia="仿宋_GB2312"/>
          <w:sz w:val="32"/>
          <w:szCs w:val="32"/>
          <w:lang w:eastAsia="zh-CN"/>
        </w:rPr>
        <w:t>投资建设综合窗口集中受理帮办代办包办服务的申请，相关材料在审批窗口内部流转办理，在承诺办结时限内办结。</w:t>
      </w:r>
    </w:p>
    <w:p>
      <w:pPr>
        <w:spacing w:line="600" w:lineRule="exact"/>
        <w:ind w:firstLine="640" w:firstLineChars="200"/>
        <w:rPr>
          <w:rFonts w:eastAsia="仿宋_GB2312"/>
          <w:sz w:val="32"/>
          <w:szCs w:val="32"/>
          <w:lang w:eastAsia="zh-CN"/>
        </w:rPr>
      </w:pPr>
      <w:bookmarkStart w:id="16" w:name="bookmark34"/>
      <w:bookmarkEnd w:id="16"/>
      <w:r>
        <w:rPr>
          <w:rFonts w:eastAsia="楷体_GB2312"/>
          <w:sz w:val="32"/>
          <w:szCs w:val="32"/>
          <w:lang w:eastAsia="zh-CN"/>
        </w:rPr>
        <w:t>2.</w:t>
      </w:r>
      <w:r>
        <w:rPr>
          <w:rFonts w:hAnsi="Times-Roman" w:eastAsia="楷体_GB2312"/>
          <w:sz w:val="32"/>
          <w:szCs w:val="32"/>
          <w:lang w:eastAsia="zh-CN"/>
        </w:rPr>
        <w:t>联审联办。</w:t>
      </w:r>
      <w:r>
        <w:rPr>
          <w:rFonts w:hAnsi="Times-Roman" w:eastAsia="仿宋_GB2312"/>
          <w:sz w:val="32"/>
          <w:szCs w:val="32"/>
          <w:lang w:eastAsia="zh-CN"/>
        </w:rPr>
        <w:t>建立工程建设项目审批联审会议机制，联审会议由行政审批部门召集，相关职能部门参加，及时协调解决项目审批过程中遇到的问题，具体问题整理汇总成《帮办代办包办难点问题工作台账》（详见附件</w:t>
      </w:r>
      <w:r>
        <w:rPr>
          <w:rFonts w:eastAsia="仿宋_GB2312"/>
          <w:sz w:val="32"/>
          <w:szCs w:val="32"/>
          <w:lang w:eastAsia="zh-CN"/>
        </w:rPr>
        <w:t>3</w:t>
      </w:r>
      <w:r>
        <w:rPr>
          <w:rFonts w:hAnsi="Times-Roman" w:eastAsia="仿宋_GB2312"/>
          <w:sz w:val="32"/>
          <w:szCs w:val="32"/>
          <w:lang w:eastAsia="zh-CN"/>
        </w:rPr>
        <w:t>），相关部门按职责分工和时限要求完成办理。建立市、区两级联动办理机制，推进各职能部门并联审批。</w:t>
      </w:r>
    </w:p>
    <w:p>
      <w:pPr>
        <w:spacing w:line="600" w:lineRule="exact"/>
        <w:ind w:firstLine="640" w:firstLineChars="200"/>
        <w:rPr>
          <w:rFonts w:eastAsia="仿宋_GB2312"/>
          <w:sz w:val="32"/>
          <w:szCs w:val="32"/>
          <w:lang w:eastAsia="zh-CN"/>
        </w:rPr>
      </w:pPr>
      <w:bookmarkStart w:id="17" w:name="bookmark35"/>
      <w:bookmarkEnd w:id="17"/>
      <w:r>
        <w:rPr>
          <w:rFonts w:eastAsia="楷体_GB2312"/>
          <w:sz w:val="32"/>
          <w:szCs w:val="32"/>
          <w:lang w:eastAsia="zh-CN"/>
        </w:rPr>
        <w:t>3.</w:t>
      </w:r>
      <w:r>
        <w:rPr>
          <w:rFonts w:hAnsi="Times-Roman" w:eastAsia="楷体_GB2312"/>
          <w:sz w:val="32"/>
          <w:szCs w:val="32"/>
          <w:lang w:eastAsia="zh-CN"/>
        </w:rPr>
        <w:t>统一送达。</w:t>
      </w:r>
      <w:r>
        <w:rPr>
          <w:rFonts w:hAnsi="Times-Roman" w:eastAsia="仿宋_GB2312"/>
          <w:sz w:val="32"/>
          <w:szCs w:val="32"/>
          <w:lang w:eastAsia="zh-CN"/>
        </w:rPr>
        <w:t>事项办结后，由代办员统一将批文、证件及有关资料送达项目建设单位。当面递交的，应由委托人在帮办代办包办服务办结单上签字确认；邮寄送达的，代办员应做好邮寄记录，待申请人签收确认后，帮办代办包办服务自然终止。</w:t>
      </w:r>
    </w:p>
    <w:p>
      <w:pPr>
        <w:spacing w:line="600" w:lineRule="exact"/>
        <w:ind w:firstLine="640" w:firstLineChars="200"/>
        <w:rPr>
          <w:rFonts w:eastAsia="仿宋_GB2312"/>
          <w:sz w:val="32"/>
          <w:szCs w:val="32"/>
          <w:lang w:eastAsia="zh-CN"/>
        </w:rPr>
      </w:pPr>
      <w:bookmarkStart w:id="18" w:name="bookmark36"/>
      <w:bookmarkEnd w:id="18"/>
      <w:r>
        <w:rPr>
          <w:rFonts w:eastAsia="楷体_GB2312"/>
          <w:sz w:val="32"/>
          <w:szCs w:val="32"/>
          <w:lang w:eastAsia="zh-CN"/>
        </w:rPr>
        <w:t>4.</w:t>
      </w:r>
      <w:r>
        <w:rPr>
          <w:rFonts w:hAnsi="Times-Roman" w:eastAsia="楷体_GB2312"/>
          <w:sz w:val="32"/>
          <w:szCs w:val="32"/>
          <w:lang w:eastAsia="zh-CN"/>
        </w:rPr>
        <w:t>事后评价。</w:t>
      </w:r>
      <w:r>
        <w:rPr>
          <w:rFonts w:hAnsi="Times-Roman" w:eastAsia="仿宋_GB2312"/>
          <w:sz w:val="32"/>
          <w:szCs w:val="32"/>
          <w:lang w:eastAsia="zh-CN"/>
        </w:rPr>
        <w:t>帮办代办包办服务结束后，项目建设单位通过填写帮办代办包办评价表，对帮办代办包办服务作出评价，并进行评价反馈。</w:t>
      </w:r>
    </w:p>
    <w:p>
      <w:pPr>
        <w:spacing w:line="600" w:lineRule="exact"/>
        <w:ind w:firstLine="640" w:firstLineChars="200"/>
        <w:rPr>
          <w:rFonts w:eastAsia="黑体"/>
          <w:sz w:val="32"/>
          <w:szCs w:val="32"/>
          <w:lang w:eastAsia="zh-CN"/>
        </w:rPr>
      </w:pPr>
      <w:bookmarkStart w:id="19" w:name="bookmark37"/>
      <w:r>
        <w:rPr>
          <w:rFonts w:hAnsi="Times-Roman" w:eastAsia="黑体"/>
          <w:sz w:val="32"/>
          <w:szCs w:val="32"/>
          <w:lang w:eastAsia="zh-CN"/>
        </w:rPr>
        <w:t>七</w:t>
      </w:r>
      <w:bookmarkEnd w:id="19"/>
      <w:r>
        <w:rPr>
          <w:rFonts w:hAnsi="Times-Roman" w:eastAsia="黑体"/>
          <w:sz w:val="32"/>
          <w:szCs w:val="32"/>
          <w:lang w:eastAsia="zh-CN"/>
        </w:rPr>
        <w:t>、队伍建设</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配齐配强</w:t>
      </w:r>
      <w:r>
        <w:rPr>
          <w:rFonts w:eastAsia="仿宋_GB2312"/>
          <w:sz w:val="32"/>
          <w:szCs w:val="32"/>
          <w:lang w:eastAsia="zh-CN"/>
        </w:rPr>
        <w:t>“</w:t>
      </w:r>
      <w:r>
        <w:rPr>
          <w:rFonts w:hAnsi="Times-Roman" w:eastAsia="仿宋_GB2312"/>
          <w:sz w:val="32"/>
          <w:szCs w:val="32"/>
          <w:lang w:eastAsia="zh-CN"/>
        </w:rPr>
        <w:t>帮办代办包办</w:t>
      </w:r>
      <w:r>
        <w:rPr>
          <w:rFonts w:eastAsia="仿宋_GB2312"/>
          <w:sz w:val="32"/>
          <w:szCs w:val="32"/>
          <w:lang w:val="zh-CN" w:eastAsia="zh-CN"/>
        </w:rPr>
        <w:t>”</w:t>
      </w:r>
      <w:r>
        <w:rPr>
          <w:rFonts w:hAnsi="Times-Roman" w:eastAsia="仿宋_GB2312"/>
          <w:sz w:val="32"/>
          <w:szCs w:val="32"/>
          <w:lang w:val="zh-CN" w:eastAsia="zh-CN"/>
        </w:rPr>
        <w:t>服务</w:t>
      </w:r>
      <w:r>
        <w:rPr>
          <w:rFonts w:hAnsi="Times-Roman" w:eastAsia="仿宋_GB2312"/>
          <w:sz w:val="32"/>
          <w:szCs w:val="32"/>
          <w:lang w:eastAsia="zh-CN"/>
        </w:rPr>
        <w:t>队伍，多措并举提升服务能力。由区行政审批服务局投资建设科业务骨干与镇街代办员组成代办员团队，统一培训、考核，提高帮办代办包办效率和服务水平，打造一支作风硬、业务精、服务好的专业化代办服务队伍。</w:t>
      </w:r>
    </w:p>
    <w:p>
      <w:pPr>
        <w:spacing w:line="600" w:lineRule="exact"/>
        <w:ind w:firstLine="640" w:firstLineChars="200"/>
        <w:rPr>
          <w:rFonts w:eastAsia="黑体"/>
          <w:sz w:val="32"/>
          <w:szCs w:val="32"/>
          <w:lang w:eastAsia="zh-CN"/>
        </w:rPr>
      </w:pPr>
      <w:bookmarkStart w:id="20" w:name="bookmark38"/>
      <w:r>
        <w:rPr>
          <w:rFonts w:hAnsi="Times-Roman" w:eastAsia="黑体"/>
          <w:sz w:val="32"/>
          <w:szCs w:val="32"/>
          <w:lang w:eastAsia="zh-CN"/>
        </w:rPr>
        <w:t>八</w:t>
      </w:r>
      <w:bookmarkEnd w:id="20"/>
      <w:r>
        <w:rPr>
          <w:rFonts w:hAnsi="Times-Roman" w:eastAsia="黑体"/>
          <w:sz w:val="32"/>
          <w:szCs w:val="32"/>
          <w:lang w:eastAsia="zh-CN"/>
        </w:rPr>
        <w:t>、组织协调</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通过联审会议制度，建立沟通协调通道，代办员收到项目帮办代办包办申请后，协调相关部门召开联审会议，明确项目办理各项手续的申请条件和申请材料，对遇到的难点、堵点问题，明确解决问题的途径，帮助申请人尽快办理审批手续。</w:t>
      </w:r>
    </w:p>
    <w:p>
      <w:pPr>
        <w:spacing w:line="600" w:lineRule="exact"/>
        <w:ind w:firstLine="640" w:firstLineChars="200"/>
        <w:rPr>
          <w:rFonts w:eastAsia="黑体"/>
          <w:sz w:val="32"/>
          <w:szCs w:val="32"/>
          <w:lang w:eastAsia="zh-CN"/>
        </w:rPr>
      </w:pPr>
      <w:bookmarkStart w:id="21" w:name="bookmark39"/>
      <w:r>
        <w:rPr>
          <w:rFonts w:hAnsi="Times-Roman" w:eastAsia="黑体"/>
          <w:sz w:val="32"/>
          <w:szCs w:val="32"/>
          <w:lang w:eastAsia="zh-CN"/>
        </w:rPr>
        <w:t>九</w:t>
      </w:r>
      <w:bookmarkEnd w:id="21"/>
      <w:r>
        <w:rPr>
          <w:rFonts w:hAnsi="Times-Roman" w:eastAsia="黑体"/>
          <w:sz w:val="32"/>
          <w:szCs w:val="32"/>
          <w:lang w:eastAsia="zh-CN"/>
        </w:rPr>
        <w:t>、宣传引导</w:t>
      </w:r>
    </w:p>
    <w:p>
      <w:pPr>
        <w:spacing w:line="600" w:lineRule="exact"/>
        <w:ind w:firstLine="640" w:firstLineChars="200"/>
        <w:rPr>
          <w:rFonts w:eastAsia="仿宋_GB2312"/>
          <w:sz w:val="32"/>
          <w:szCs w:val="32"/>
          <w:lang w:eastAsia="zh-CN"/>
        </w:rPr>
      </w:pPr>
      <w:r>
        <w:rPr>
          <w:rFonts w:hAnsi="Times-Roman" w:eastAsia="仿宋_GB2312"/>
          <w:sz w:val="32"/>
          <w:szCs w:val="32"/>
          <w:lang w:eastAsia="zh-CN"/>
        </w:rPr>
        <w:t>充分利用电视、官方网站、报纸、公众号等渠道，广泛宣传工程建设项目</w:t>
      </w:r>
      <w:r>
        <w:rPr>
          <w:rFonts w:eastAsia="仿宋_GB2312"/>
          <w:sz w:val="32"/>
          <w:szCs w:val="32"/>
          <w:lang w:eastAsia="zh-CN"/>
        </w:rPr>
        <w:t>“</w:t>
      </w:r>
      <w:r>
        <w:rPr>
          <w:rFonts w:hAnsi="Times-Roman" w:eastAsia="仿宋_GB2312"/>
          <w:sz w:val="32"/>
          <w:szCs w:val="32"/>
          <w:lang w:eastAsia="zh-CN"/>
        </w:rPr>
        <w:t>帮办代办包办</w:t>
      </w:r>
      <w:r>
        <w:rPr>
          <w:rFonts w:eastAsia="仿宋_GB2312"/>
          <w:sz w:val="32"/>
          <w:szCs w:val="32"/>
          <w:lang w:val="zh-CN" w:eastAsia="zh-CN"/>
        </w:rPr>
        <w:t>”</w:t>
      </w:r>
      <w:r>
        <w:rPr>
          <w:rFonts w:hAnsi="Times-Roman" w:eastAsia="仿宋_GB2312"/>
          <w:sz w:val="32"/>
          <w:szCs w:val="32"/>
          <w:lang w:val="zh-CN" w:eastAsia="zh-CN"/>
        </w:rPr>
        <w:t>工作</w:t>
      </w:r>
      <w:r>
        <w:rPr>
          <w:rFonts w:hAnsi="Times-Roman" w:eastAsia="仿宋_GB2312"/>
          <w:sz w:val="32"/>
          <w:szCs w:val="32"/>
          <w:lang w:eastAsia="zh-CN"/>
        </w:rPr>
        <w:t>情况，及时总结归纳典型案例和经验做法，加强正面宣传引导，切实提升群众满意度。</w:t>
      </w:r>
    </w:p>
    <w:p>
      <w:pPr>
        <w:spacing w:line="600" w:lineRule="exact"/>
        <w:ind w:firstLine="640" w:firstLineChars="200"/>
        <w:rPr>
          <w:rFonts w:eastAsia="黑体"/>
          <w:sz w:val="32"/>
          <w:szCs w:val="32"/>
          <w:lang w:eastAsia="zh-CN"/>
        </w:rPr>
      </w:pPr>
      <w:r>
        <w:rPr>
          <w:rFonts w:hAnsi="Times-Roman" w:eastAsia="黑体"/>
          <w:sz w:val="32"/>
          <w:szCs w:val="32"/>
          <w:lang w:eastAsia="zh-CN"/>
        </w:rPr>
        <w:t>十、强化监督</w:t>
      </w:r>
    </w:p>
    <w:p>
      <w:pPr>
        <w:spacing w:line="600" w:lineRule="exact"/>
        <w:ind w:firstLine="640" w:firstLineChars="200"/>
        <w:rPr>
          <w:rFonts w:eastAsia="仿宋_GB2312"/>
          <w:sz w:val="32"/>
          <w:szCs w:val="32"/>
          <w:lang w:eastAsia="zh-CN"/>
        </w:rPr>
        <w:sectPr>
          <w:headerReference r:id="rId5" w:type="first"/>
          <w:footerReference r:id="rId8" w:type="first"/>
          <w:headerReference r:id="rId3" w:type="default"/>
          <w:footerReference r:id="rId6" w:type="default"/>
          <w:headerReference r:id="rId4" w:type="even"/>
          <w:footerReference r:id="rId7" w:type="even"/>
          <w:pgSz w:w="11900" w:h="16840"/>
          <w:pgMar w:top="1701" w:right="1531" w:bottom="1701" w:left="1531" w:header="0" w:footer="1474" w:gutter="0"/>
          <w:pgNumType w:fmt="decimal"/>
          <w:cols w:space="720" w:num="1"/>
          <w:titlePg/>
          <w:docGrid w:linePitch="360" w:charSpace="0"/>
        </w:sectPr>
      </w:pPr>
      <w:r>
        <w:rPr>
          <w:rFonts w:hAnsi="Times-Roman" w:eastAsia="仿宋_GB2312"/>
          <w:sz w:val="32"/>
          <w:szCs w:val="32"/>
          <w:lang w:eastAsia="zh-CN"/>
        </w:rPr>
        <w:t>区行政审批服务局通过</w:t>
      </w:r>
      <w:r>
        <w:rPr>
          <w:rFonts w:eastAsia="仿宋_GB2312"/>
          <w:sz w:val="32"/>
          <w:szCs w:val="32"/>
          <w:lang w:val="zh-CN" w:eastAsia="zh-CN"/>
        </w:rPr>
        <w:t>“</w:t>
      </w:r>
      <w:r>
        <w:rPr>
          <w:rFonts w:hAnsi="Times-Roman" w:eastAsia="仿宋_GB2312"/>
          <w:sz w:val="32"/>
          <w:szCs w:val="32"/>
          <w:lang w:val="zh-CN" w:eastAsia="zh-CN"/>
        </w:rPr>
        <w:t>威</w:t>
      </w:r>
      <w:r>
        <w:rPr>
          <w:rFonts w:hAnsi="Times-Roman" w:eastAsia="仿宋_GB2312"/>
          <w:sz w:val="32"/>
          <w:szCs w:val="32"/>
          <w:lang w:eastAsia="zh-CN"/>
        </w:rPr>
        <w:t>海市项目代办系统</w:t>
      </w:r>
      <w:r>
        <w:rPr>
          <w:rFonts w:eastAsia="仿宋_GB2312"/>
          <w:sz w:val="32"/>
          <w:szCs w:val="32"/>
          <w:lang w:eastAsia="zh-CN"/>
        </w:rPr>
        <w:t>”</w:t>
      </w:r>
      <w:r>
        <w:rPr>
          <w:rFonts w:hAnsi="Times-Roman" w:eastAsia="仿宋_GB2312"/>
          <w:sz w:val="32"/>
          <w:szCs w:val="32"/>
          <w:lang w:eastAsia="zh-CN"/>
        </w:rPr>
        <w:t>建立常态化监督检查机制，充分利用满意度调查、抽查回访等形式对帮办代办包办服务进行督导检查，发现问题及时整改，确保服务水平不断提升。</w:t>
      </w:r>
    </w:p>
    <w:p>
      <w:pPr>
        <w:pStyle w:val="11"/>
        <w:keepNext/>
        <w:keepLines/>
        <w:framePr w:w="3082" w:h="518" w:wrap="around" w:vAnchor="margin" w:hAnchor="page" w:x="6706" w:y="110"/>
        <w:spacing w:after="0" w:line="240" w:lineRule="auto"/>
        <w:jc w:val="both"/>
        <w:rPr>
          <w:rFonts w:ascii="Times New Roman" w:hAnsi="Times New Roman" w:eastAsia="方正小标宋简体" w:cs="Times New Roman"/>
          <w:sz w:val="44"/>
          <w:szCs w:val="44"/>
        </w:rPr>
      </w:pPr>
      <w:bookmarkStart w:id="22" w:name="bookmark41"/>
      <w:bookmarkStart w:id="23" w:name="bookmark40"/>
      <w:bookmarkStart w:id="24" w:name="bookmark42"/>
      <w:r>
        <w:rPr>
          <w:rFonts w:ascii="Times New Roman" w:hAnsi="Times-Roman" w:eastAsia="方正小标宋简体" w:cs="Times New Roman"/>
          <w:sz w:val="44"/>
          <w:szCs w:val="44"/>
        </w:rPr>
        <w:t>项目信息采集表</w:t>
      </w:r>
      <w:bookmarkEnd w:id="22"/>
      <w:bookmarkEnd w:id="23"/>
      <w:bookmarkEnd w:id="24"/>
    </w:p>
    <w:p>
      <w:pPr>
        <w:pStyle w:val="15"/>
        <w:framePr w:w="14131" w:h="295" w:wrap="around" w:vAnchor="margin" w:hAnchor="page" w:x="1484" w:y="931"/>
        <w:tabs>
          <w:tab w:val="left" w:pos="10217"/>
        </w:tabs>
        <w:rPr>
          <w:rFonts w:ascii="Times New Roman" w:hAnsi="Times New Roman" w:eastAsia="仿宋_GB2312" w:cs="Times New Roman"/>
          <w:sz w:val="32"/>
          <w:szCs w:val="32"/>
        </w:rPr>
      </w:pPr>
      <w:r>
        <w:rPr>
          <w:rFonts w:ascii="Times New Roman" w:hAnsi="Times-Roman" w:eastAsia="仿宋_GB2312" w:cs="Times New Roman"/>
          <w:sz w:val="32"/>
          <w:szCs w:val="32"/>
        </w:rPr>
        <w:t>填报单位（公章）：</w:t>
      </w:r>
      <w:r>
        <w:rPr>
          <w:rFonts w:hint="eastAsia" w:ascii="Times New Roman" w:hAnsi="Times-Roman" w:eastAsia="仿宋_GB2312" w:cs="Times New Roman"/>
          <w:sz w:val="32"/>
          <w:szCs w:val="32"/>
          <w:lang w:val="en-US" w:eastAsia="zh-CN"/>
        </w:rPr>
        <w:t xml:space="preserve">                                             </w:t>
      </w:r>
      <w:r>
        <w:rPr>
          <w:rFonts w:ascii="Times New Roman" w:hAnsi="Times-Roman" w:eastAsia="仿宋_GB2312" w:cs="Times New Roman"/>
          <w:sz w:val="32"/>
          <w:szCs w:val="32"/>
        </w:rPr>
        <w:t>填报日期：</w:t>
      </w:r>
      <w:r>
        <w:rPr>
          <w:rFonts w:hint="eastAsia" w:ascii="Times New Roman" w:hAnsi="Times-Roman" w:eastAsia="仿宋_GB2312" w:cs="Times New Roman"/>
          <w:sz w:val="32"/>
          <w:szCs w:val="32"/>
          <w:lang w:val="en-US" w:eastAsia="zh-CN"/>
        </w:rPr>
        <w:t xml:space="preserve">   </w:t>
      </w:r>
      <w:r>
        <w:rPr>
          <w:rFonts w:ascii="Times New Roman" w:hAnsi="Times-Roman" w:eastAsia="仿宋_GB2312" w:cs="Times New Roman"/>
          <w:sz w:val="32"/>
          <w:szCs w:val="32"/>
        </w:rPr>
        <w:t>年</w:t>
      </w:r>
      <w:r>
        <w:rPr>
          <w:rFonts w:hint="eastAsia" w:ascii="Times New Roman" w:hAnsi="Times-Roman" w:eastAsia="仿宋_GB2312" w:cs="Times New Roman"/>
          <w:sz w:val="32"/>
          <w:szCs w:val="32"/>
          <w:lang w:val="en-US" w:eastAsia="zh-CN"/>
        </w:rPr>
        <w:t xml:space="preserve">   </w:t>
      </w:r>
      <w:r>
        <w:rPr>
          <w:rFonts w:ascii="Times New Roman" w:hAnsi="Times-Roman" w:eastAsia="仿宋_GB2312" w:cs="Times New Roman"/>
          <w:sz w:val="32"/>
          <w:szCs w:val="32"/>
          <w:lang w:val="zh-CN" w:eastAsia="zh-CN" w:bidi="zh-CN"/>
        </w:rPr>
        <w:t>月</w:t>
      </w:r>
      <w:r>
        <w:rPr>
          <w:rFonts w:hint="eastAsia" w:ascii="Times New Roman" w:hAnsi="Times-Roman" w:eastAsia="仿宋_GB2312" w:cs="Times New Roman"/>
          <w:sz w:val="32"/>
          <w:szCs w:val="32"/>
          <w:lang w:val="en-US" w:eastAsia="zh-CN" w:bidi="zh-CN"/>
        </w:rPr>
        <w:t xml:space="preserve">   </w:t>
      </w:r>
      <w:r>
        <w:rPr>
          <w:rFonts w:ascii="Times New Roman" w:hAnsi="Times-Roman" w:eastAsia="仿宋_GB2312" w:cs="Times New Roman"/>
          <w:sz w:val="32"/>
          <w:szCs w:val="32"/>
          <w:lang w:val="zh-CN" w:eastAsia="zh-CN" w:bidi="zh-CN"/>
        </w:rPr>
        <w:t>日</w:t>
      </w:r>
    </w:p>
    <w:tbl>
      <w:tblPr>
        <w:tblStyle w:val="8"/>
        <w:tblpPr w:leftFromText="180" w:rightFromText="180" w:vertAnchor="text" w:horzAnchor="page" w:tblpX="1306" w:tblpY="868"/>
        <w:tblOverlap w:val="never"/>
        <w:tblW w:w="14317" w:type="dxa"/>
        <w:tblInd w:w="0" w:type="dxa"/>
        <w:tblLayout w:type="fixed"/>
        <w:tblCellMar>
          <w:top w:w="0" w:type="dxa"/>
          <w:left w:w="10" w:type="dxa"/>
          <w:bottom w:w="0" w:type="dxa"/>
          <w:right w:w="10" w:type="dxa"/>
        </w:tblCellMar>
      </w:tblPr>
      <w:tblGrid>
        <w:gridCol w:w="719"/>
        <w:gridCol w:w="2117"/>
        <w:gridCol w:w="4545"/>
        <w:gridCol w:w="2552"/>
        <w:gridCol w:w="2410"/>
        <w:gridCol w:w="1974"/>
      </w:tblGrid>
      <w:tr>
        <w:tblPrEx>
          <w:tblCellMar>
            <w:top w:w="0" w:type="dxa"/>
            <w:left w:w="10" w:type="dxa"/>
            <w:bottom w:w="0" w:type="dxa"/>
            <w:right w:w="10" w:type="dxa"/>
          </w:tblCellMar>
        </w:tblPrEx>
        <w:trPr>
          <w:trHeight w:val="1104" w:hRule="exact"/>
        </w:trPr>
        <w:tc>
          <w:tcPr>
            <w:tcW w:w="719" w:type="dxa"/>
            <w:tcBorders>
              <w:top w:val="single" w:color="auto" w:sz="4" w:space="0"/>
              <w:left w:val="single" w:color="auto" w:sz="4" w:space="0"/>
            </w:tcBorders>
            <w:shd w:val="clear" w:color="auto" w:fill="FFFFFF"/>
            <w:vAlign w:val="center"/>
          </w:tcPr>
          <w:p>
            <w:pPr>
              <w:pStyle w:val="16"/>
              <w:spacing w:line="480" w:lineRule="exact"/>
              <w:ind w:firstLine="0"/>
              <w:jc w:val="center"/>
              <w:rPr>
                <w:rFonts w:ascii="黑体" w:hAnsi="黑体" w:eastAsia="黑体" w:cs="Times New Roman"/>
                <w:sz w:val="32"/>
                <w:szCs w:val="32"/>
                <w:lang w:eastAsia="zh-CN"/>
              </w:rPr>
            </w:pPr>
            <w:r>
              <w:rPr>
                <w:rFonts w:ascii="黑体" w:hAnsi="黑体" w:eastAsia="黑体" w:cs="Times New Roman"/>
                <w:sz w:val="32"/>
                <w:szCs w:val="32"/>
                <w:lang w:eastAsia="zh-CN"/>
              </w:rPr>
              <w:t>序号</w:t>
            </w:r>
          </w:p>
        </w:tc>
        <w:tc>
          <w:tcPr>
            <w:tcW w:w="2117" w:type="dxa"/>
            <w:tcBorders>
              <w:top w:val="single" w:color="auto" w:sz="4" w:space="0"/>
              <w:left w:val="single" w:color="auto" w:sz="4" w:space="0"/>
            </w:tcBorders>
            <w:shd w:val="clear" w:color="auto" w:fill="FFFFFF"/>
            <w:vAlign w:val="center"/>
          </w:tcPr>
          <w:p>
            <w:pPr>
              <w:pStyle w:val="16"/>
              <w:spacing w:line="480" w:lineRule="exact"/>
              <w:ind w:firstLine="0"/>
              <w:jc w:val="center"/>
              <w:rPr>
                <w:rFonts w:ascii="黑体" w:hAnsi="黑体" w:eastAsia="黑体" w:cs="Times New Roman"/>
                <w:sz w:val="32"/>
                <w:szCs w:val="32"/>
              </w:rPr>
            </w:pPr>
            <w:r>
              <w:rPr>
                <w:rFonts w:ascii="黑体" w:hAnsi="黑体" w:eastAsia="黑体" w:cs="Times New Roman"/>
                <w:sz w:val="32"/>
                <w:szCs w:val="32"/>
              </w:rPr>
              <w:t>企业项目名称</w:t>
            </w:r>
          </w:p>
        </w:tc>
        <w:tc>
          <w:tcPr>
            <w:tcW w:w="4545" w:type="dxa"/>
            <w:tcBorders>
              <w:top w:val="single" w:color="auto" w:sz="4" w:space="0"/>
              <w:left w:val="single" w:color="auto" w:sz="4" w:space="0"/>
              <w:right w:val="single" w:color="auto" w:sz="4" w:space="0"/>
            </w:tcBorders>
            <w:shd w:val="clear" w:color="auto" w:fill="FFFFFF"/>
            <w:vAlign w:val="center"/>
          </w:tcPr>
          <w:p>
            <w:pPr>
              <w:pStyle w:val="16"/>
              <w:spacing w:line="480" w:lineRule="exact"/>
              <w:ind w:firstLine="0"/>
              <w:jc w:val="center"/>
              <w:rPr>
                <w:rFonts w:ascii="黑体" w:hAnsi="黑体" w:eastAsia="黑体" w:cs="Times New Roman"/>
                <w:sz w:val="32"/>
                <w:szCs w:val="32"/>
              </w:rPr>
            </w:pPr>
            <w:r>
              <w:rPr>
                <w:rFonts w:ascii="黑体" w:hAnsi="黑体" w:eastAsia="黑体" w:cs="Times New Roman"/>
                <w:sz w:val="32"/>
                <w:szCs w:val="32"/>
              </w:rPr>
              <w:t>基本情况</w:t>
            </w:r>
          </w:p>
        </w:tc>
        <w:tc>
          <w:tcPr>
            <w:tcW w:w="2552" w:type="dxa"/>
            <w:tcBorders>
              <w:top w:val="single" w:color="auto" w:sz="4" w:space="0"/>
              <w:left w:val="single" w:color="auto" w:sz="4" w:space="0"/>
              <w:right w:val="single" w:color="auto" w:sz="4" w:space="0"/>
            </w:tcBorders>
            <w:shd w:val="clear" w:color="auto" w:fill="FFFFFF"/>
            <w:vAlign w:val="center"/>
          </w:tcPr>
          <w:p>
            <w:pPr>
              <w:pStyle w:val="16"/>
              <w:spacing w:line="480" w:lineRule="exact"/>
              <w:ind w:firstLine="0"/>
              <w:jc w:val="center"/>
              <w:rPr>
                <w:rFonts w:ascii="黑体" w:hAnsi="黑体" w:eastAsia="黑体" w:cs="Times New Roman"/>
                <w:sz w:val="32"/>
                <w:szCs w:val="32"/>
                <w:lang w:eastAsia="zh-CN"/>
              </w:rPr>
            </w:pPr>
            <w:r>
              <w:rPr>
                <w:rFonts w:ascii="黑体" w:hAnsi="黑体" w:eastAsia="黑体" w:cs="Times New Roman"/>
                <w:sz w:val="32"/>
                <w:szCs w:val="32"/>
                <w:lang w:eastAsia="zh-CN"/>
              </w:rPr>
              <w:t>项目联系人</w:t>
            </w:r>
          </w:p>
          <w:p>
            <w:pPr>
              <w:pStyle w:val="16"/>
              <w:spacing w:line="480" w:lineRule="exact"/>
              <w:ind w:firstLine="0"/>
              <w:jc w:val="center"/>
              <w:rPr>
                <w:rFonts w:ascii="黑体" w:hAnsi="黑体" w:eastAsia="黑体" w:cs="Times New Roman"/>
                <w:sz w:val="32"/>
                <w:szCs w:val="32"/>
                <w:lang w:eastAsia="zh-CN"/>
              </w:rPr>
            </w:pPr>
            <w:r>
              <w:rPr>
                <w:rFonts w:ascii="黑体" w:hAnsi="黑体" w:eastAsia="黑体" w:cs="Times New Roman"/>
                <w:sz w:val="32"/>
                <w:szCs w:val="32"/>
                <w:lang w:eastAsia="zh-CN"/>
              </w:rPr>
              <w:t>姓名、联系方式</w:t>
            </w:r>
          </w:p>
        </w:tc>
        <w:tc>
          <w:tcPr>
            <w:tcW w:w="2410" w:type="dxa"/>
            <w:tcBorders>
              <w:top w:val="single" w:color="auto" w:sz="4" w:space="0"/>
              <w:left w:val="single" w:color="auto" w:sz="4" w:space="0"/>
              <w:right w:val="single" w:color="auto" w:sz="4" w:space="0"/>
            </w:tcBorders>
            <w:shd w:val="clear" w:color="auto" w:fill="FFFFFF"/>
            <w:vAlign w:val="center"/>
          </w:tcPr>
          <w:p>
            <w:pPr>
              <w:pStyle w:val="16"/>
              <w:spacing w:line="480" w:lineRule="exact"/>
              <w:ind w:firstLine="0"/>
              <w:jc w:val="center"/>
              <w:rPr>
                <w:rFonts w:ascii="黑体" w:hAnsi="黑体" w:eastAsia="黑体" w:cs="Times New Roman"/>
                <w:sz w:val="32"/>
                <w:szCs w:val="32"/>
                <w:lang w:eastAsia="zh-CN"/>
              </w:rPr>
            </w:pPr>
            <w:r>
              <w:rPr>
                <w:rFonts w:ascii="黑体" w:hAnsi="黑体" w:eastAsia="黑体" w:cs="Times New Roman"/>
                <w:sz w:val="32"/>
                <w:szCs w:val="32"/>
                <w:lang w:eastAsia="zh-CN"/>
              </w:rPr>
              <w:t>代办员</w:t>
            </w:r>
          </w:p>
          <w:p>
            <w:pPr>
              <w:pStyle w:val="16"/>
              <w:spacing w:line="480" w:lineRule="exact"/>
              <w:ind w:firstLine="0"/>
              <w:jc w:val="center"/>
              <w:rPr>
                <w:rFonts w:ascii="黑体" w:hAnsi="黑体" w:eastAsia="黑体" w:cs="Times New Roman"/>
                <w:sz w:val="32"/>
                <w:szCs w:val="32"/>
                <w:lang w:eastAsia="zh-CN"/>
              </w:rPr>
            </w:pPr>
            <w:r>
              <w:rPr>
                <w:rFonts w:ascii="黑体" w:hAnsi="黑体" w:eastAsia="黑体" w:cs="Times New Roman"/>
                <w:sz w:val="32"/>
                <w:szCs w:val="32"/>
                <w:lang w:eastAsia="zh-CN"/>
              </w:rPr>
              <w:t>姓名、联系方式</w:t>
            </w:r>
          </w:p>
        </w:tc>
        <w:tc>
          <w:tcPr>
            <w:tcW w:w="1974" w:type="dxa"/>
            <w:tcBorders>
              <w:top w:val="single" w:color="auto" w:sz="4" w:space="0"/>
              <w:left w:val="single" w:color="auto" w:sz="4" w:space="0"/>
              <w:right w:val="single" w:color="auto" w:sz="4" w:space="0"/>
            </w:tcBorders>
            <w:shd w:val="clear" w:color="auto" w:fill="FFFFFF"/>
            <w:vAlign w:val="center"/>
          </w:tcPr>
          <w:p>
            <w:pPr>
              <w:pStyle w:val="16"/>
              <w:spacing w:line="480" w:lineRule="exact"/>
              <w:ind w:firstLine="0"/>
              <w:jc w:val="center"/>
              <w:rPr>
                <w:rFonts w:ascii="黑体" w:hAnsi="黑体" w:eastAsia="黑体" w:cs="Times New Roman"/>
                <w:sz w:val="32"/>
                <w:szCs w:val="32"/>
                <w:lang w:eastAsia="zh-CN"/>
              </w:rPr>
            </w:pPr>
            <w:r>
              <w:rPr>
                <w:rFonts w:ascii="黑体" w:hAnsi="黑体" w:eastAsia="黑体" w:cs="Times New Roman"/>
                <w:sz w:val="32"/>
                <w:szCs w:val="32"/>
                <w:lang w:eastAsia="zh-CN"/>
              </w:rPr>
              <w:t>项目单位确认</w:t>
            </w:r>
          </w:p>
          <w:p>
            <w:pPr>
              <w:pStyle w:val="16"/>
              <w:spacing w:line="480" w:lineRule="exact"/>
              <w:ind w:firstLine="0"/>
              <w:jc w:val="center"/>
              <w:rPr>
                <w:rFonts w:ascii="黑体" w:hAnsi="黑体" w:eastAsia="黑体" w:cs="Times New Roman"/>
                <w:sz w:val="32"/>
                <w:szCs w:val="32"/>
                <w:lang w:eastAsia="zh-CN"/>
              </w:rPr>
            </w:pPr>
            <w:r>
              <w:rPr>
                <w:rFonts w:ascii="黑体" w:hAnsi="黑体" w:eastAsia="黑体" w:cs="Times New Roman"/>
                <w:sz w:val="32"/>
                <w:szCs w:val="32"/>
                <w:lang w:eastAsia="zh-CN"/>
              </w:rPr>
              <w:t>（签字）</w:t>
            </w:r>
          </w:p>
        </w:tc>
      </w:tr>
      <w:tr>
        <w:tblPrEx>
          <w:tblCellMar>
            <w:top w:w="0" w:type="dxa"/>
            <w:left w:w="10" w:type="dxa"/>
            <w:bottom w:w="0" w:type="dxa"/>
            <w:right w:w="10" w:type="dxa"/>
          </w:tblCellMar>
        </w:tblPrEx>
        <w:trPr>
          <w:trHeight w:val="865" w:hRule="atLeast"/>
        </w:trPr>
        <w:tc>
          <w:tcPr>
            <w:tcW w:w="719" w:type="dxa"/>
            <w:tcBorders>
              <w:top w:val="single" w:color="auto" w:sz="4" w:space="0"/>
              <w:left w:val="single" w:color="auto" w:sz="4" w:space="0"/>
            </w:tcBorders>
            <w:shd w:val="clear" w:color="auto" w:fill="FFFFFF"/>
          </w:tcPr>
          <w:p>
            <w:pPr>
              <w:rPr>
                <w:rFonts w:eastAsia="仿宋_GB2312"/>
                <w:sz w:val="32"/>
                <w:szCs w:val="32"/>
                <w:lang w:eastAsia="zh-CN"/>
              </w:rPr>
            </w:pPr>
          </w:p>
        </w:tc>
        <w:tc>
          <w:tcPr>
            <w:tcW w:w="2117" w:type="dxa"/>
            <w:tcBorders>
              <w:top w:val="single" w:color="auto" w:sz="4" w:space="0"/>
              <w:left w:val="single" w:color="auto" w:sz="4" w:space="0"/>
            </w:tcBorders>
            <w:shd w:val="clear" w:color="auto" w:fill="FFFFFF"/>
          </w:tcPr>
          <w:p>
            <w:pPr>
              <w:rPr>
                <w:rFonts w:eastAsia="仿宋_GB2312"/>
                <w:sz w:val="32"/>
                <w:szCs w:val="32"/>
                <w:lang w:eastAsia="zh-CN"/>
              </w:rPr>
            </w:pPr>
          </w:p>
        </w:tc>
        <w:tc>
          <w:tcPr>
            <w:tcW w:w="4545"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552"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410"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1974"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r>
      <w:tr>
        <w:tblPrEx>
          <w:tblCellMar>
            <w:top w:w="0" w:type="dxa"/>
            <w:left w:w="10" w:type="dxa"/>
            <w:bottom w:w="0" w:type="dxa"/>
            <w:right w:w="10" w:type="dxa"/>
          </w:tblCellMar>
        </w:tblPrEx>
        <w:trPr>
          <w:trHeight w:val="865" w:hRule="atLeast"/>
        </w:trPr>
        <w:tc>
          <w:tcPr>
            <w:tcW w:w="719" w:type="dxa"/>
            <w:tcBorders>
              <w:top w:val="single" w:color="auto" w:sz="4" w:space="0"/>
              <w:left w:val="single" w:color="auto" w:sz="4" w:space="0"/>
            </w:tcBorders>
            <w:shd w:val="clear" w:color="auto" w:fill="FFFFFF"/>
          </w:tcPr>
          <w:p>
            <w:pPr>
              <w:rPr>
                <w:rFonts w:eastAsia="仿宋_GB2312"/>
                <w:sz w:val="32"/>
                <w:szCs w:val="32"/>
                <w:lang w:eastAsia="zh-CN"/>
              </w:rPr>
            </w:pPr>
          </w:p>
        </w:tc>
        <w:tc>
          <w:tcPr>
            <w:tcW w:w="2117" w:type="dxa"/>
            <w:tcBorders>
              <w:top w:val="single" w:color="auto" w:sz="4" w:space="0"/>
              <w:left w:val="single" w:color="auto" w:sz="4" w:space="0"/>
            </w:tcBorders>
            <w:shd w:val="clear" w:color="auto" w:fill="FFFFFF"/>
          </w:tcPr>
          <w:p>
            <w:pPr>
              <w:rPr>
                <w:rFonts w:eastAsia="仿宋_GB2312"/>
                <w:sz w:val="32"/>
                <w:szCs w:val="32"/>
                <w:lang w:eastAsia="zh-CN"/>
              </w:rPr>
            </w:pPr>
          </w:p>
        </w:tc>
        <w:tc>
          <w:tcPr>
            <w:tcW w:w="4545"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552"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410"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1974"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r>
      <w:tr>
        <w:tblPrEx>
          <w:tblCellMar>
            <w:top w:w="0" w:type="dxa"/>
            <w:left w:w="10" w:type="dxa"/>
            <w:bottom w:w="0" w:type="dxa"/>
            <w:right w:w="10" w:type="dxa"/>
          </w:tblCellMar>
        </w:tblPrEx>
        <w:trPr>
          <w:trHeight w:val="865" w:hRule="atLeast"/>
        </w:trPr>
        <w:tc>
          <w:tcPr>
            <w:tcW w:w="719" w:type="dxa"/>
            <w:tcBorders>
              <w:top w:val="single" w:color="auto" w:sz="4" w:space="0"/>
              <w:left w:val="single" w:color="auto" w:sz="4" w:space="0"/>
            </w:tcBorders>
            <w:shd w:val="clear" w:color="auto" w:fill="FFFFFF"/>
          </w:tcPr>
          <w:p>
            <w:pPr>
              <w:rPr>
                <w:rFonts w:eastAsia="仿宋_GB2312"/>
                <w:sz w:val="32"/>
                <w:szCs w:val="32"/>
                <w:lang w:eastAsia="zh-CN"/>
              </w:rPr>
            </w:pPr>
          </w:p>
        </w:tc>
        <w:tc>
          <w:tcPr>
            <w:tcW w:w="2117" w:type="dxa"/>
            <w:tcBorders>
              <w:top w:val="single" w:color="auto" w:sz="4" w:space="0"/>
              <w:left w:val="single" w:color="auto" w:sz="4" w:space="0"/>
            </w:tcBorders>
            <w:shd w:val="clear" w:color="auto" w:fill="FFFFFF"/>
          </w:tcPr>
          <w:p>
            <w:pPr>
              <w:rPr>
                <w:rFonts w:eastAsia="仿宋_GB2312"/>
                <w:sz w:val="32"/>
                <w:szCs w:val="32"/>
                <w:lang w:eastAsia="zh-CN"/>
              </w:rPr>
            </w:pPr>
          </w:p>
        </w:tc>
        <w:tc>
          <w:tcPr>
            <w:tcW w:w="4545"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552"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410"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1974"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r>
      <w:tr>
        <w:tblPrEx>
          <w:tblCellMar>
            <w:top w:w="0" w:type="dxa"/>
            <w:left w:w="10" w:type="dxa"/>
            <w:bottom w:w="0" w:type="dxa"/>
            <w:right w:w="10" w:type="dxa"/>
          </w:tblCellMar>
        </w:tblPrEx>
        <w:trPr>
          <w:trHeight w:val="865" w:hRule="atLeast"/>
        </w:trPr>
        <w:tc>
          <w:tcPr>
            <w:tcW w:w="719" w:type="dxa"/>
            <w:tcBorders>
              <w:top w:val="single" w:color="auto" w:sz="4" w:space="0"/>
              <w:left w:val="single" w:color="auto" w:sz="4" w:space="0"/>
            </w:tcBorders>
            <w:shd w:val="clear" w:color="auto" w:fill="FFFFFF"/>
          </w:tcPr>
          <w:p>
            <w:pPr>
              <w:rPr>
                <w:rFonts w:eastAsia="仿宋_GB2312"/>
                <w:sz w:val="32"/>
                <w:szCs w:val="32"/>
                <w:lang w:eastAsia="zh-CN"/>
              </w:rPr>
            </w:pPr>
          </w:p>
        </w:tc>
        <w:tc>
          <w:tcPr>
            <w:tcW w:w="2117" w:type="dxa"/>
            <w:tcBorders>
              <w:top w:val="single" w:color="auto" w:sz="4" w:space="0"/>
              <w:left w:val="single" w:color="auto" w:sz="4" w:space="0"/>
            </w:tcBorders>
            <w:shd w:val="clear" w:color="auto" w:fill="FFFFFF"/>
          </w:tcPr>
          <w:p>
            <w:pPr>
              <w:rPr>
                <w:rFonts w:eastAsia="仿宋_GB2312"/>
                <w:sz w:val="32"/>
                <w:szCs w:val="32"/>
                <w:lang w:eastAsia="zh-CN"/>
              </w:rPr>
            </w:pPr>
          </w:p>
        </w:tc>
        <w:tc>
          <w:tcPr>
            <w:tcW w:w="4545"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552"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410"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1974"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r>
      <w:tr>
        <w:tblPrEx>
          <w:tblCellMar>
            <w:top w:w="0" w:type="dxa"/>
            <w:left w:w="10" w:type="dxa"/>
            <w:bottom w:w="0" w:type="dxa"/>
            <w:right w:w="10" w:type="dxa"/>
          </w:tblCellMar>
        </w:tblPrEx>
        <w:trPr>
          <w:trHeight w:val="865" w:hRule="atLeast"/>
        </w:trPr>
        <w:tc>
          <w:tcPr>
            <w:tcW w:w="719" w:type="dxa"/>
            <w:tcBorders>
              <w:top w:val="single" w:color="auto" w:sz="4" w:space="0"/>
              <w:left w:val="single" w:color="auto" w:sz="4" w:space="0"/>
            </w:tcBorders>
            <w:shd w:val="clear" w:color="auto" w:fill="FFFFFF"/>
          </w:tcPr>
          <w:p>
            <w:pPr>
              <w:rPr>
                <w:rFonts w:eastAsia="仿宋_GB2312"/>
                <w:sz w:val="32"/>
                <w:szCs w:val="32"/>
                <w:lang w:eastAsia="zh-CN"/>
              </w:rPr>
            </w:pPr>
          </w:p>
        </w:tc>
        <w:tc>
          <w:tcPr>
            <w:tcW w:w="2117" w:type="dxa"/>
            <w:tcBorders>
              <w:top w:val="single" w:color="auto" w:sz="4" w:space="0"/>
              <w:left w:val="single" w:color="auto" w:sz="4" w:space="0"/>
            </w:tcBorders>
            <w:shd w:val="clear" w:color="auto" w:fill="FFFFFF"/>
          </w:tcPr>
          <w:p>
            <w:pPr>
              <w:rPr>
                <w:rFonts w:eastAsia="仿宋_GB2312"/>
                <w:sz w:val="32"/>
                <w:szCs w:val="32"/>
                <w:lang w:eastAsia="zh-CN"/>
              </w:rPr>
            </w:pPr>
          </w:p>
        </w:tc>
        <w:tc>
          <w:tcPr>
            <w:tcW w:w="4545"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552"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410"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1974"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r>
      <w:tr>
        <w:tblPrEx>
          <w:tblCellMar>
            <w:top w:w="0" w:type="dxa"/>
            <w:left w:w="10" w:type="dxa"/>
            <w:bottom w:w="0" w:type="dxa"/>
            <w:right w:w="10" w:type="dxa"/>
          </w:tblCellMar>
        </w:tblPrEx>
        <w:trPr>
          <w:trHeight w:val="865" w:hRule="atLeast"/>
        </w:trPr>
        <w:tc>
          <w:tcPr>
            <w:tcW w:w="719" w:type="dxa"/>
            <w:tcBorders>
              <w:top w:val="single" w:color="auto" w:sz="4" w:space="0"/>
              <w:left w:val="single" w:color="auto" w:sz="4" w:space="0"/>
            </w:tcBorders>
            <w:shd w:val="clear" w:color="auto" w:fill="FFFFFF"/>
          </w:tcPr>
          <w:p>
            <w:pPr>
              <w:rPr>
                <w:rFonts w:eastAsia="仿宋_GB2312"/>
                <w:sz w:val="32"/>
                <w:szCs w:val="32"/>
                <w:lang w:eastAsia="zh-CN"/>
              </w:rPr>
            </w:pPr>
          </w:p>
        </w:tc>
        <w:tc>
          <w:tcPr>
            <w:tcW w:w="2117" w:type="dxa"/>
            <w:tcBorders>
              <w:top w:val="single" w:color="auto" w:sz="4" w:space="0"/>
              <w:left w:val="single" w:color="auto" w:sz="4" w:space="0"/>
            </w:tcBorders>
            <w:shd w:val="clear" w:color="auto" w:fill="FFFFFF"/>
          </w:tcPr>
          <w:p>
            <w:pPr>
              <w:rPr>
                <w:rFonts w:eastAsia="仿宋_GB2312"/>
                <w:sz w:val="32"/>
                <w:szCs w:val="32"/>
                <w:lang w:eastAsia="zh-CN"/>
              </w:rPr>
            </w:pPr>
          </w:p>
        </w:tc>
        <w:tc>
          <w:tcPr>
            <w:tcW w:w="4545"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552"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2410"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c>
          <w:tcPr>
            <w:tcW w:w="1974" w:type="dxa"/>
            <w:tcBorders>
              <w:top w:val="single" w:color="auto" w:sz="4" w:space="0"/>
              <w:left w:val="single" w:color="auto" w:sz="4" w:space="0"/>
              <w:right w:val="single" w:color="auto" w:sz="4" w:space="0"/>
            </w:tcBorders>
            <w:shd w:val="clear" w:color="auto" w:fill="FFFFFF"/>
          </w:tcPr>
          <w:p>
            <w:pPr>
              <w:rPr>
                <w:rFonts w:eastAsia="仿宋_GB2312"/>
                <w:sz w:val="32"/>
                <w:szCs w:val="32"/>
                <w:lang w:eastAsia="zh-CN"/>
              </w:rPr>
            </w:pPr>
          </w:p>
        </w:tc>
      </w:tr>
      <w:tr>
        <w:tblPrEx>
          <w:tblCellMar>
            <w:top w:w="0" w:type="dxa"/>
            <w:left w:w="10" w:type="dxa"/>
            <w:bottom w:w="0" w:type="dxa"/>
            <w:right w:w="10" w:type="dxa"/>
          </w:tblCellMar>
        </w:tblPrEx>
        <w:trPr>
          <w:trHeight w:val="865" w:hRule="atLeast"/>
        </w:trPr>
        <w:tc>
          <w:tcPr>
            <w:tcW w:w="719" w:type="dxa"/>
            <w:tcBorders>
              <w:top w:val="single" w:color="auto" w:sz="4" w:space="0"/>
              <w:left w:val="single" w:color="auto" w:sz="4" w:space="0"/>
              <w:bottom w:val="single" w:color="auto" w:sz="4" w:space="0"/>
            </w:tcBorders>
            <w:shd w:val="clear" w:color="auto" w:fill="FFFFFF"/>
          </w:tcPr>
          <w:p>
            <w:pPr>
              <w:rPr>
                <w:rFonts w:eastAsia="仿宋_GB2312"/>
                <w:sz w:val="32"/>
                <w:szCs w:val="32"/>
                <w:lang w:eastAsia="zh-CN"/>
              </w:rPr>
            </w:pPr>
          </w:p>
        </w:tc>
        <w:tc>
          <w:tcPr>
            <w:tcW w:w="2117" w:type="dxa"/>
            <w:tcBorders>
              <w:top w:val="single" w:color="auto" w:sz="4" w:space="0"/>
              <w:left w:val="single" w:color="auto" w:sz="4" w:space="0"/>
              <w:bottom w:val="single" w:color="auto" w:sz="4" w:space="0"/>
            </w:tcBorders>
            <w:shd w:val="clear" w:color="auto" w:fill="FFFFFF"/>
          </w:tcPr>
          <w:p>
            <w:pPr>
              <w:rPr>
                <w:rFonts w:eastAsia="仿宋_GB2312"/>
                <w:sz w:val="32"/>
                <w:szCs w:val="32"/>
                <w:lang w:eastAsia="zh-CN"/>
              </w:rPr>
            </w:pPr>
          </w:p>
        </w:tc>
        <w:tc>
          <w:tcPr>
            <w:tcW w:w="4545" w:type="dxa"/>
            <w:tcBorders>
              <w:top w:val="single" w:color="auto" w:sz="4" w:space="0"/>
              <w:left w:val="single" w:color="auto" w:sz="4" w:space="0"/>
              <w:bottom w:val="single" w:color="auto" w:sz="4" w:space="0"/>
              <w:right w:val="single" w:color="auto" w:sz="4" w:space="0"/>
            </w:tcBorders>
            <w:shd w:val="clear" w:color="auto" w:fill="FFFFFF"/>
          </w:tcPr>
          <w:p>
            <w:pPr>
              <w:rPr>
                <w:rFonts w:eastAsia="仿宋_GB2312"/>
                <w:sz w:val="32"/>
                <w:szCs w:val="32"/>
                <w:lang w:eastAsia="zh-CN"/>
              </w:rPr>
            </w:pPr>
          </w:p>
        </w:tc>
        <w:tc>
          <w:tcPr>
            <w:tcW w:w="2552" w:type="dxa"/>
            <w:tcBorders>
              <w:top w:val="single" w:color="auto" w:sz="4" w:space="0"/>
              <w:left w:val="single" w:color="auto" w:sz="4" w:space="0"/>
              <w:bottom w:val="single" w:color="auto" w:sz="4" w:space="0"/>
              <w:right w:val="single" w:color="auto" w:sz="4" w:space="0"/>
            </w:tcBorders>
            <w:shd w:val="clear" w:color="auto" w:fill="FFFFFF"/>
          </w:tcPr>
          <w:p>
            <w:pPr>
              <w:rPr>
                <w:rFonts w:eastAsia="仿宋_GB2312"/>
                <w:sz w:val="32"/>
                <w:szCs w:val="32"/>
                <w:lang w:eastAsia="zh-CN"/>
              </w:rPr>
            </w:pPr>
          </w:p>
        </w:tc>
        <w:tc>
          <w:tcPr>
            <w:tcW w:w="2410" w:type="dxa"/>
            <w:tcBorders>
              <w:top w:val="single" w:color="auto" w:sz="4" w:space="0"/>
              <w:left w:val="single" w:color="auto" w:sz="4" w:space="0"/>
              <w:bottom w:val="single" w:color="auto" w:sz="4" w:space="0"/>
              <w:right w:val="single" w:color="auto" w:sz="4" w:space="0"/>
            </w:tcBorders>
            <w:shd w:val="clear" w:color="auto" w:fill="FFFFFF"/>
          </w:tcPr>
          <w:p>
            <w:pPr>
              <w:rPr>
                <w:rFonts w:eastAsia="仿宋_GB2312"/>
                <w:sz w:val="32"/>
                <w:szCs w:val="32"/>
                <w:lang w:eastAsia="zh-CN"/>
              </w:rPr>
            </w:pPr>
          </w:p>
        </w:tc>
        <w:tc>
          <w:tcPr>
            <w:tcW w:w="1974" w:type="dxa"/>
            <w:tcBorders>
              <w:top w:val="single" w:color="auto" w:sz="4" w:space="0"/>
              <w:left w:val="single" w:color="auto" w:sz="4" w:space="0"/>
              <w:bottom w:val="single" w:color="auto" w:sz="4" w:space="0"/>
              <w:right w:val="single" w:color="auto" w:sz="4" w:space="0"/>
            </w:tcBorders>
            <w:shd w:val="clear" w:color="auto" w:fill="FFFFFF"/>
          </w:tcPr>
          <w:p>
            <w:pPr>
              <w:rPr>
                <w:rFonts w:eastAsia="仿宋_GB2312"/>
                <w:sz w:val="32"/>
                <w:szCs w:val="32"/>
                <w:lang w:eastAsia="zh-CN"/>
              </w:rPr>
            </w:pPr>
          </w:p>
        </w:tc>
      </w:tr>
    </w:tbl>
    <w:p>
      <w:pPr>
        <w:spacing w:line="560" w:lineRule="exact"/>
        <w:ind w:firstLine="640" w:firstLineChars="200"/>
        <w:rPr>
          <w:rFonts w:eastAsia="仿宋_GB2312"/>
          <w:sz w:val="32"/>
          <w:szCs w:val="32"/>
          <w:lang w:eastAsia="zh-CN"/>
        </w:rPr>
      </w:pPr>
      <w:r>
        <w:rPr>
          <w:rFonts w:hAnsi="Times-Roman" w:eastAsia="仿宋_GB2312"/>
          <w:sz w:val="32"/>
          <w:szCs w:val="32"/>
          <w:lang w:eastAsia="zh-CN"/>
        </w:rPr>
        <w:t>附件</w:t>
      </w:r>
      <w:r>
        <w:rPr>
          <w:rFonts w:eastAsia="仿宋_GB2312"/>
          <w:sz w:val="32"/>
          <w:szCs w:val="32"/>
          <w:lang w:eastAsia="zh-CN"/>
        </w:rPr>
        <w:t>1</w:t>
      </w:r>
    </w:p>
    <w:p>
      <w:pPr>
        <w:rPr>
          <w:lang w:eastAsia="zh-CN"/>
        </w:rPr>
      </w:pPr>
    </w:p>
    <w:p>
      <w:pPr>
        <w:rPr>
          <w:rFonts w:eastAsiaTheme="minorEastAsia"/>
          <w:lang w:eastAsia="zh-CN"/>
        </w:rPr>
        <w:sectPr>
          <w:footerReference r:id="rId9" w:type="default"/>
          <w:pgSz w:w="16838" w:h="11906" w:orient="landscape"/>
          <w:pgMar w:top="1587" w:right="1134" w:bottom="1474" w:left="1134" w:header="851" w:footer="992" w:gutter="0"/>
          <w:pgNumType w:fmt="decimal"/>
          <w:cols w:space="425" w:num="1"/>
          <w:docGrid w:type="lines" w:linePitch="312" w:charSpace="0"/>
        </w:sectPr>
      </w:pPr>
    </w:p>
    <w:p>
      <w:pPr>
        <w:pStyle w:val="11"/>
        <w:keepNext/>
        <w:keepLines/>
        <w:spacing w:after="220" w:line="240" w:lineRule="auto"/>
        <w:jc w:val="left"/>
        <w:rPr>
          <w:rFonts w:ascii="Times New Roman" w:hAnsi="Times New Roman" w:eastAsia="仿宋_GB2312" w:cs="Times New Roman"/>
          <w:sz w:val="32"/>
          <w:szCs w:val="32"/>
          <w:lang w:val="en-US" w:eastAsia="zh-CN"/>
        </w:rPr>
      </w:pPr>
      <w:bookmarkStart w:id="25" w:name="bookmark45"/>
      <w:bookmarkStart w:id="26" w:name="bookmark44"/>
      <w:bookmarkStart w:id="27" w:name="bookmark43"/>
      <w:r>
        <w:rPr>
          <w:rFonts w:ascii="Times New Roman" w:hAnsi="Times-Roman" w:eastAsia="仿宋_GB2312" w:cs="Times New Roman"/>
          <w:sz w:val="32"/>
          <w:szCs w:val="32"/>
          <w:lang w:eastAsia="zh-CN"/>
        </w:rPr>
        <w:t>附件</w:t>
      </w:r>
      <w:r>
        <w:rPr>
          <w:rFonts w:ascii="Times New Roman" w:hAnsi="Times New Roman" w:eastAsia="仿宋_GB2312" w:cs="Times New Roman"/>
          <w:sz w:val="32"/>
          <w:szCs w:val="32"/>
          <w:lang w:val="en-US" w:eastAsia="zh-CN"/>
        </w:rPr>
        <w:t xml:space="preserve">2         </w:t>
      </w:r>
    </w:p>
    <w:p>
      <w:pPr>
        <w:pStyle w:val="11"/>
        <w:keepNext/>
        <w:keepLines/>
        <w:spacing w:after="220" w:line="240" w:lineRule="auto"/>
        <w:rPr>
          <w:rFonts w:ascii="方正小标宋简体" w:hAnsi="Times New Roman" w:eastAsia="方正小标宋简体" w:cs="Times New Roman"/>
          <w:sz w:val="44"/>
          <w:szCs w:val="44"/>
        </w:rPr>
      </w:pPr>
      <w:r>
        <w:rPr>
          <w:rFonts w:hint="eastAsia" w:ascii="方正小标宋简体" w:hAnsi="Times-Roman" w:eastAsia="方正小标宋简体" w:cs="Times New Roman"/>
          <w:sz w:val="44"/>
          <w:szCs w:val="44"/>
        </w:rPr>
        <w:t>重点项目帮办代办包办日志</w:t>
      </w:r>
      <w:bookmarkEnd w:id="25"/>
      <w:bookmarkEnd w:id="26"/>
      <w:bookmarkEnd w:id="27"/>
    </w:p>
    <w:p>
      <w:pPr>
        <w:pStyle w:val="17"/>
        <w:jc w:val="center"/>
        <w:rPr>
          <w:rFonts w:ascii="Times New Roman" w:hAnsi="Times New Roman" w:eastAsia="仿宋_GB2312" w:cs="Times New Roman"/>
          <w:sz w:val="32"/>
          <w:szCs w:val="32"/>
        </w:rPr>
      </w:pPr>
      <w:r>
        <w:rPr>
          <w:rFonts w:hint="eastAsia" w:ascii="Times New Roman" w:hAnsi="Times-Roman" w:eastAsia="仿宋_GB2312" w:cs="Times New Roman"/>
          <w:sz w:val="32"/>
          <w:szCs w:val="32"/>
          <w:lang w:val="en-US" w:eastAsia="zh-CN"/>
        </w:rPr>
        <w:t xml:space="preserve">                                        </w:t>
      </w:r>
      <w:r>
        <w:rPr>
          <w:rFonts w:ascii="Times New Roman" w:hAnsi="Times-Roman" w:eastAsia="仿宋_GB2312" w:cs="Times New Roman"/>
          <w:sz w:val="32"/>
          <w:szCs w:val="32"/>
        </w:rPr>
        <w:t>填报日期：</w:t>
      </w:r>
      <w:r>
        <w:rPr>
          <w:rFonts w:hint="eastAsia" w:ascii="Times New Roman" w:hAnsi="Times-Roman" w:eastAsia="仿宋_GB2312" w:cs="Times New Roman"/>
          <w:sz w:val="32"/>
          <w:szCs w:val="32"/>
          <w:lang w:val="en-US" w:eastAsia="zh-CN"/>
        </w:rPr>
        <w:t xml:space="preserve">   </w:t>
      </w:r>
      <w:r>
        <w:rPr>
          <w:rFonts w:ascii="Times New Roman" w:hAnsi="Times-Roman" w:eastAsia="仿宋_GB2312" w:cs="Times New Roman"/>
          <w:sz w:val="32"/>
          <w:szCs w:val="32"/>
        </w:rPr>
        <w:t>年</w:t>
      </w:r>
      <w:r>
        <w:rPr>
          <w:rFonts w:hint="eastAsia" w:ascii="Times New Roman" w:hAnsi="Times-Roman" w:eastAsia="仿宋_GB2312" w:cs="Times New Roman"/>
          <w:sz w:val="32"/>
          <w:szCs w:val="32"/>
          <w:lang w:val="en-US" w:eastAsia="zh-CN"/>
        </w:rPr>
        <w:t xml:space="preserve">   </w:t>
      </w:r>
      <w:r>
        <w:rPr>
          <w:rFonts w:ascii="Times New Roman" w:hAnsi="Times-Roman" w:eastAsia="仿宋_GB2312" w:cs="Times New Roman"/>
          <w:sz w:val="32"/>
          <w:szCs w:val="32"/>
        </w:rPr>
        <w:t>月</w:t>
      </w:r>
      <w:r>
        <w:rPr>
          <w:rFonts w:hint="eastAsia" w:ascii="Times New Roman" w:hAnsi="Times-Roman" w:eastAsia="仿宋_GB2312" w:cs="Times New Roman"/>
          <w:sz w:val="32"/>
          <w:szCs w:val="32"/>
          <w:lang w:val="en-US" w:eastAsia="zh-CN"/>
        </w:rPr>
        <w:t xml:space="preserve">   </w:t>
      </w:r>
      <w:r>
        <w:rPr>
          <w:rFonts w:ascii="Times New Roman" w:hAnsi="Times-Roman" w:eastAsia="仿宋_GB2312" w:cs="Times New Roman"/>
          <w:sz w:val="32"/>
          <w:szCs w:val="32"/>
        </w:rPr>
        <w:t>日</w:t>
      </w:r>
    </w:p>
    <w:tbl>
      <w:tblPr>
        <w:tblStyle w:val="8"/>
        <w:tblW w:w="10617" w:type="dxa"/>
        <w:jc w:val="center"/>
        <w:tblLayout w:type="fixed"/>
        <w:tblCellMar>
          <w:top w:w="0" w:type="dxa"/>
          <w:left w:w="10" w:type="dxa"/>
          <w:bottom w:w="0" w:type="dxa"/>
          <w:right w:w="10" w:type="dxa"/>
        </w:tblCellMar>
      </w:tblPr>
      <w:tblGrid>
        <w:gridCol w:w="670"/>
        <w:gridCol w:w="670"/>
        <w:gridCol w:w="662"/>
        <w:gridCol w:w="670"/>
        <w:gridCol w:w="662"/>
        <w:gridCol w:w="662"/>
        <w:gridCol w:w="662"/>
        <w:gridCol w:w="669"/>
        <w:gridCol w:w="648"/>
        <w:gridCol w:w="662"/>
        <w:gridCol w:w="662"/>
        <w:gridCol w:w="662"/>
        <w:gridCol w:w="655"/>
        <w:gridCol w:w="655"/>
        <w:gridCol w:w="655"/>
        <w:gridCol w:w="691"/>
      </w:tblGrid>
      <w:tr>
        <w:tblPrEx>
          <w:tblCellMar>
            <w:top w:w="0" w:type="dxa"/>
            <w:left w:w="10" w:type="dxa"/>
            <w:bottom w:w="0" w:type="dxa"/>
            <w:right w:w="10" w:type="dxa"/>
          </w:tblCellMar>
        </w:tblPrEx>
        <w:trPr>
          <w:trHeight w:val="583" w:hRule="exact"/>
          <w:jc w:val="center"/>
        </w:trPr>
        <w:tc>
          <w:tcPr>
            <w:tcW w:w="10617" w:type="dxa"/>
            <w:gridSpan w:val="16"/>
            <w:tcBorders>
              <w:top w:val="single" w:color="auto" w:sz="4" w:space="0"/>
              <w:left w:val="single" w:color="auto" w:sz="4" w:space="0"/>
              <w:right w:val="single" w:color="auto" w:sz="4" w:space="0"/>
            </w:tcBorders>
            <w:shd w:val="clear" w:color="auto" w:fill="FFFFFF"/>
            <w:vAlign w:val="center"/>
          </w:tcPr>
          <w:p>
            <w:pPr>
              <w:pStyle w:val="16"/>
              <w:spacing w:line="240" w:lineRule="auto"/>
              <w:ind w:firstLine="0"/>
              <w:jc w:val="center"/>
              <w:rPr>
                <w:rFonts w:ascii="黑体" w:hAnsi="黑体" w:eastAsia="黑体" w:cs="Times New Roman"/>
                <w:sz w:val="32"/>
                <w:szCs w:val="32"/>
              </w:rPr>
            </w:pPr>
            <w:r>
              <w:rPr>
                <w:rFonts w:ascii="黑体" w:hAnsi="黑体" w:eastAsia="黑体" w:cs="Times New Roman"/>
                <w:sz w:val="32"/>
                <w:szCs w:val="32"/>
              </w:rPr>
              <w:t>项目当前进展情况</w:t>
            </w:r>
          </w:p>
        </w:tc>
      </w:tr>
      <w:tr>
        <w:tblPrEx>
          <w:tblCellMar>
            <w:top w:w="0" w:type="dxa"/>
            <w:left w:w="10" w:type="dxa"/>
            <w:bottom w:w="0" w:type="dxa"/>
            <w:right w:w="10" w:type="dxa"/>
          </w:tblCellMar>
        </w:tblPrEx>
        <w:trPr>
          <w:trHeight w:val="1150" w:hRule="exact"/>
          <w:jc w:val="center"/>
        </w:trPr>
        <w:tc>
          <w:tcPr>
            <w:tcW w:w="670"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立项申请</w:t>
            </w:r>
          </w:p>
        </w:tc>
        <w:tc>
          <w:tcPr>
            <w:tcW w:w="670" w:type="dxa"/>
            <w:tcBorders>
              <w:top w:val="single" w:color="auto" w:sz="4" w:space="0"/>
              <w:left w:val="single" w:color="auto" w:sz="4" w:space="0"/>
            </w:tcBorders>
            <w:shd w:val="clear" w:color="auto" w:fill="FFFFFF"/>
            <w:vAlign w:val="center"/>
          </w:tcPr>
          <w:p>
            <w:pPr>
              <w:pStyle w:val="16"/>
              <w:spacing w:before="26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项目立项</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环评编制</w:t>
            </w:r>
          </w:p>
        </w:tc>
        <w:tc>
          <w:tcPr>
            <w:tcW w:w="670"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环评审批</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选址测绘</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用地预审</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规划意见</w:t>
            </w:r>
          </w:p>
        </w:tc>
        <w:tc>
          <w:tcPr>
            <w:tcW w:w="669"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lang w:eastAsia="zh-CN"/>
              </w:rPr>
            </w:pPr>
            <w:r>
              <w:rPr>
                <w:rFonts w:ascii="Times New Roman" w:hAnsi="Times-Roman" w:eastAsia="仿宋_GB2312" w:cs="Times New Roman"/>
                <w:sz w:val="24"/>
                <w:szCs w:val="24"/>
              </w:rPr>
              <w:t>用地申请</w:t>
            </w:r>
          </w:p>
        </w:tc>
        <w:tc>
          <w:tcPr>
            <w:tcW w:w="648"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lang w:eastAsia="zh-CN"/>
              </w:rPr>
            </w:pPr>
            <w:r>
              <w:rPr>
                <w:rFonts w:ascii="Times New Roman" w:hAnsi="Times-Roman" w:eastAsia="仿宋_GB2312" w:cs="Times New Roman"/>
                <w:sz w:val="24"/>
                <w:szCs w:val="24"/>
                <w:lang w:eastAsia="zh-CN"/>
              </w:rPr>
              <w:t>用地报批</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规划条件</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挂牌出让</w:t>
            </w:r>
          </w:p>
        </w:tc>
        <w:tc>
          <w:tcPr>
            <w:tcW w:w="662" w:type="dxa"/>
            <w:tcBorders>
              <w:top w:val="single" w:color="auto" w:sz="4" w:space="0"/>
              <w:left w:val="single" w:color="auto" w:sz="4" w:space="0"/>
            </w:tcBorders>
            <w:shd w:val="clear" w:color="auto" w:fill="FFFFFF"/>
            <w:vAlign w:val="center"/>
          </w:tcPr>
          <w:p>
            <w:pPr>
              <w:pStyle w:val="16"/>
              <w:spacing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成交确认书</w:t>
            </w:r>
          </w:p>
        </w:tc>
        <w:tc>
          <w:tcPr>
            <w:tcW w:w="655" w:type="dxa"/>
            <w:tcBorders>
              <w:top w:val="single" w:color="auto" w:sz="4" w:space="0"/>
              <w:left w:val="single" w:color="auto" w:sz="4" w:space="0"/>
            </w:tcBorders>
            <w:shd w:val="clear" w:color="auto" w:fill="FFFFFF"/>
            <w:vAlign w:val="center"/>
          </w:tcPr>
          <w:p>
            <w:pPr>
              <w:pStyle w:val="16"/>
              <w:spacing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签订出让合同</w:t>
            </w:r>
          </w:p>
        </w:tc>
        <w:tc>
          <w:tcPr>
            <w:tcW w:w="655"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地质勘察</w:t>
            </w:r>
          </w:p>
        </w:tc>
        <w:tc>
          <w:tcPr>
            <w:tcW w:w="655"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用地规划</w:t>
            </w:r>
          </w:p>
        </w:tc>
        <w:tc>
          <w:tcPr>
            <w:tcW w:w="691" w:type="dxa"/>
            <w:tcBorders>
              <w:top w:val="single" w:color="auto" w:sz="4" w:space="0"/>
              <w:left w:val="single" w:color="auto" w:sz="4" w:space="0"/>
              <w:righ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土地登记</w:t>
            </w:r>
          </w:p>
        </w:tc>
      </w:tr>
      <w:tr>
        <w:tblPrEx>
          <w:tblCellMar>
            <w:top w:w="0" w:type="dxa"/>
            <w:left w:w="10" w:type="dxa"/>
            <w:bottom w:w="0" w:type="dxa"/>
            <w:right w:w="10" w:type="dxa"/>
          </w:tblCellMar>
        </w:tblPrEx>
        <w:trPr>
          <w:trHeight w:val="996" w:hRule="exact"/>
          <w:jc w:val="center"/>
        </w:trPr>
        <w:tc>
          <w:tcPr>
            <w:tcW w:w="670"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70"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62"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70"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62"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62"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62"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69"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48"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p>
        </w:tc>
        <w:tc>
          <w:tcPr>
            <w:tcW w:w="655"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p>
        </w:tc>
        <w:tc>
          <w:tcPr>
            <w:tcW w:w="655"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p>
        </w:tc>
        <w:tc>
          <w:tcPr>
            <w:tcW w:w="655" w:type="dxa"/>
            <w:tcBorders>
              <w:top w:val="single" w:color="auto" w:sz="4" w:space="0"/>
              <w:left w:val="single" w:color="auto" w:sz="4" w:space="0"/>
            </w:tcBorders>
            <w:shd w:val="clear" w:color="auto" w:fill="FFFFFF"/>
            <w:vAlign w:val="center"/>
          </w:tcPr>
          <w:p>
            <w:pPr>
              <w:spacing w:line="240" w:lineRule="atLeast"/>
              <w:jc w:val="center"/>
              <w:rPr>
                <w:rFonts w:eastAsia="仿宋_GB2312"/>
              </w:rPr>
            </w:pPr>
          </w:p>
        </w:tc>
        <w:tc>
          <w:tcPr>
            <w:tcW w:w="691" w:type="dxa"/>
            <w:tcBorders>
              <w:top w:val="single" w:color="auto" w:sz="4" w:space="0"/>
              <w:left w:val="single" w:color="auto" w:sz="4" w:space="0"/>
              <w:right w:val="single" w:color="auto" w:sz="4" w:space="0"/>
            </w:tcBorders>
            <w:shd w:val="clear" w:color="auto" w:fill="FFFFFF"/>
            <w:vAlign w:val="center"/>
          </w:tcPr>
          <w:p>
            <w:pPr>
              <w:spacing w:line="240" w:lineRule="atLeast"/>
              <w:jc w:val="center"/>
              <w:rPr>
                <w:rFonts w:eastAsia="仿宋_GB2312"/>
              </w:rPr>
            </w:pPr>
          </w:p>
        </w:tc>
      </w:tr>
      <w:tr>
        <w:tblPrEx>
          <w:tblCellMar>
            <w:top w:w="0" w:type="dxa"/>
            <w:left w:w="10" w:type="dxa"/>
            <w:bottom w:w="0" w:type="dxa"/>
            <w:right w:w="10" w:type="dxa"/>
          </w:tblCellMar>
        </w:tblPrEx>
        <w:trPr>
          <w:trHeight w:val="1387" w:hRule="exact"/>
          <w:jc w:val="center"/>
        </w:trPr>
        <w:tc>
          <w:tcPr>
            <w:tcW w:w="670" w:type="dxa"/>
            <w:tcBorders>
              <w:top w:val="single" w:color="auto" w:sz="4" w:space="0"/>
              <w:left w:val="single" w:color="auto" w:sz="4" w:space="0"/>
              <w:bottom w:val="single" w:color="auto" w:sz="4" w:space="0"/>
            </w:tcBorders>
            <w:shd w:val="clear" w:color="auto" w:fill="FFFFFF"/>
            <w:vAlign w:val="center"/>
          </w:tcPr>
          <w:p>
            <w:pPr>
              <w:pStyle w:val="16"/>
              <w:spacing w:before="26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方案设计</w:t>
            </w:r>
          </w:p>
        </w:tc>
        <w:tc>
          <w:tcPr>
            <w:tcW w:w="670" w:type="dxa"/>
            <w:tcBorders>
              <w:top w:val="single" w:color="auto" w:sz="4" w:space="0"/>
              <w:left w:val="single" w:color="auto" w:sz="4" w:space="0"/>
              <w:bottom w:val="single" w:color="auto" w:sz="4" w:space="0"/>
            </w:tcBorders>
            <w:shd w:val="clear" w:color="auto" w:fill="FFFFFF"/>
            <w:vAlign w:val="center"/>
          </w:tcPr>
          <w:p>
            <w:pPr>
              <w:pStyle w:val="16"/>
              <w:spacing w:before="26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方案审查</w:t>
            </w:r>
          </w:p>
        </w:tc>
        <w:tc>
          <w:tcPr>
            <w:tcW w:w="662" w:type="dxa"/>
            <w:tcBorders>
              <w:top w:val="single" w:color="auto" w:sz="4" w:space="0"/>
              <w:left w:val="single" w:color="auto" w:sz="4" w:space="0"/>
              <w:bottom w:val="single" w:color="auto" w:sz="4" w:space="0"/>
            </w:tcBorders>
            <w:shd w:val="clear" w:color="auto" w:fill="FFFFFF"/>
            <w:vAlign w:val="center"/>
          </w:tcPr>
          <w:p>
            <w:pPr>
              <w:pStyle w:val="16"/>
              <w:spacing w:before="26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工程规划</w:t>
            </w:r>
          </w:p>
        </w:tc>
        <w:tc>
          <w:tcPr>
            <w:tcW w:w="670"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施工图设计</w:t>
            </w:r>
          </w:p>
        </w:tc>
        <w:tc>
          <w:tcPr>
            <w:tcW w:w="662" w:type="dxa"/>
            <w:tcBorders>
              <w:top w:val="single" w:color="auto" w:sz="4" w:space="0"/>
              <w:left w:val="single" w:color="auto" w:sz="4" w:space="0"/>
            </w:tcBorders>
            <w:shd w:val="clear" w:color="auto" w:fill="FFFFFF"/>
            <w:vAlign w:val="center"/>
          </w:tcPr>
          <w:p>
            <w:pPr>
              <w:pStyle w:val="16"/>
              <w:spacing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施工 图审 查</w:t>
            </w:r>
          </w:p>
        </w:tc>
        <w:tc>
          <w:tcPr>
            <w:tcW w:w="662" w:type="dxa"/>
            <w:tcBorders>
              <w:top w:val="single" w:color="auto" w:sz="4" w:space="0"/>
              <w:left w:val="single" w:color="auto" w:sz="4" w:space="0"/>
            </w:tcBorders>
            <w:shd w:val="clear" w:color="auto" w:fill="FFFFFF"/>
            <w:vAlign w:val="center"/>
          </w:tcPr>
          <w:p>
            <w:pPr>
              <w:pStyle w:val="16"/>
              <w:spacing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抗震设防审批</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直接发包</w:t>
            </w:r>
          </w:p>
        </w:tc>
        <w:tc>
          <w:tcPr>
            <w:tcW w:w="669" w:type="dxa"/>
            <w:tcBorders>
              <w:top w:val="single" w:color="auto" w:sz="4" w:space="0"/>
              <w:left w:val="single" w:color="auto" w:sz="4" w:space="0"/>
            </w:tcBorders>
            <w:shd w:val="clear" w:color="auto" w:fill="FFFFFF"/>
            <w:vAlign w:val="center"/>
          </w:tcPr>
          <w:p>
            <w:pPr>
              <w:pStyle w:val="16"/>
              <w:spacing w:before="260" w:after="300" w:line="240" w:lineRule="atLeast"/>
              <w:ind w:firstLine="0"/>
              <w:jc w:val="center"/>
              <w:rPr>
                <w:rFonts w:ascii="Times New Roman" w:hAnsi="Times New Roman" w:eastAsia="仿宋_GB2312" w:cs="Times New Roman"/>
                <w:sz w:val="24"/>
                <w:szCs w:val="24"/>
              </w:rPr>
            </w:pPr>
            <w:r>
              <w:rPr>
                <w:rFonts w:ascii="Times New Roman" w:hAnsi="Times-Roman" w:eastAsia="仿宋_GB2312" w:cs="Times New Roman"/>
                <w:sz w:val="24"/>
                <w:szCs w:val="24"/>
              </w:rPr>
              <w:t>取水许可</w:t>
            </w:r>
          </w:p>
        </w:tc>
        <w:tc>
          <w:tcPr>
            <w:tcW w:w="648"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消防设计审查</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人防审批</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水土保持审批</w:t>
            </w:r>
          </w:p>
        </w:tc>
        <w:tc>
          <w:tcPr>
            <w:tcW w:w="662"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税费缴纳</w:t>
            </w:r>
          </w:p>
        </w:tc>
        <w:tc>
          <w:tcPr>
            <w:tcW w:w="655"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施工许可</w:t>
            </w:r>
          </w:p>
        </w:tc>
        <w:tc>
          <w:tcPr>
            <w:tcW w:w="655"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规划验线</w:t>
            </w:r>
          </w:p>
        </w:tc>
        <w:tc>
          <w:tcPr>
            <w:tcW w:w="655" w:type="dxa"/>
            <w:tcBorders>
              <w:top w:val="single" w:color="auto" w:sz="4" w:space="0"/>
              <w:lef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竣工验收</w:t>
            </w:r>
          </w:p>
        </w:tc>
        <w:tc>
          <w:tcPr>
            <w:tcW w:w="691" w:type="dxa"/>
            <w:tcBorders>
              <w:top w:val="single" w:color="auto" w:sz="4" w:space="0"/>
              <w:left w:val="single" w:color="auto" w:sz="4" w:space="0"/>
              <w:right w:val="single" w:color="auto" w:sz="4" w:space="0"/>
            </w:tcBorders>
            <w:shd w:val="clear" w:color="auto" w:fill="FFFFFF"/>
            <w:vAlign w:val="center"/>
          </w:tcPr>
          <w:p>
            <w:pPr>
              <w:pStyle w:val="16"/>
              <w:spacing w:before="240" w:after="300" w:line="240" w:lineRule="atLeast"/>
              <w:ind w:firstLine="0"/>
              <w:jc w:val="center"/>
              <w:rPr>
                <w:rFonts w:hint="eastAsia" w:ascii="Times New Roman" w:hAnsi="Times-Roman" w:eastAsia="仿宋_GB2312" w:cs="Times New Roman"/>
                <w:sz w:val="24"/>
                <w:szCs w:val="24"/>
              </w:rPr>
            </w:pPr>
            <w:r>
              <w:rPr>
                <w:rFonts w:ascii="Times New Roman" w:hAnsi="Times-Roman" w:eastAsia="仿宋_GB2312" w:cs="Times New Roman"/>
                <w:sz w:val="24"/>
                <w:szCs w:val="24"/>
              </w:rPr>
              <w:t>不动产登记</w:t>
            </w:r>
          </w:p>
        </w:tc>
      </w:tr>
      <w:tr>
        <w:tblPrEx>
          <w:tblCellMar>
            <w:top w:w="0" w:type="dxa"/>
            <w:left w:w="10" w:type="dxa"/>
            <w:bottom w:w="0" w:type="dxa"/>
            <w:right w:w="10" w:type="dxa"/>
          </w:tblCellMar>
        </w:tblPrEx>
        <w:trPr>
          <w:trHeight w:val="1016" w:hRule="exact"/>
          <w:jc w:val="center"/>
        </w:trPr>
        <w:tc>
          <w:tcPr>
            <w:tcW w:w="670" w:type="dxa"/>
            <w:tcBorders>
              <w:top w:val="single" w:color="auto" w:sz="4" w:space="0"/>
              <w:left w:val="single" w:color="auto" w:sz="4" w:space="0"/>
            </w:tcBorders>
            <w:shd w:val="clear" w:color="auto" w:fill="FFFFFF"/>
          </w:tcPr>
          <w:p>
            <w:pPr>
              <w:rPr>
                <w:rFonts w:eastAsia="仿宋_GB2312"/>
                <w:sz w:val="32"/>
                <w:szCs w:val="32"/>
              </w:rPr>
            </w:pPr>
          </w:p>
        </w:tc>
        <w:tc>
          <w:tcPr>
            <w:tcW w:w="670" w:type="dxa"/>
            <w:tcBorders>
              <w:top w:val="single" w:color="auto" w:sz="4" w:space="0"/>
              <w:left w:val="single" w:color="auto" w:sz="4" w:space="0"/>
            </w:tcBorders>
            <w:shd w:val="clear" w:color="auto" w:fill="FFFFFF"/>
          </w:tcPr>
          <w:p>
            <w:pPr>
              <w:rPr>
                <w:rFonts w:eastAsia="仿宋_GB2312"/>
                <w:sz w:val="32"/>
                <w:szCs w:val="32"/>
              </w:rPr>
            </w:pPr>
          </w:p>
        </w:tc>
        <w:tc>
          <w:tcPr>
            <w:tcW w:w="662" w:type="dxa"/>
            <w:tcBorders>
              <w:top w:val="single" w:color="auto" w:sz="4" w:space="0"/>
              <w:left w:val="single" w:color="auto" w:sz="4" w:space="0"/>
            </w:tcBorders>
            <w:shd w:val="clear" w:color="auto" w:fill="FFFFFF"/>
          </w:tcPr>
          <w:p>
            <w:pPr>
              <w:rPr>
                <w:rFonts w:eastAsia="仿宋_GB2312"/>
                <w:sz w:val="32"/>
                <w:szCs w:val="32"/>
              </w:rPr>
            </w:pPr>
          </w:p>
        </w:tc>
        <w:tc>
          <w:tcPr>
            <w:tcW w:w="670" w:type="dxa"/>
            <w:tcBorders>
              <w:top w:val="single" w:color="auto" w:sz="4" w:space="0"/>
              <w:left w:val="single" w:color="auto" w:sz="4" w:space="0"/>
            </w:tcBorders>
            <w:shd w:val="clear" w:color="auto" w:fill="FFFFFF"/>
          </w:tcPr>
          <w:p>
            <w:pPr>
              <w:rPr>
                <w:rFonts w:eastAsia="仿宋_GB2312"/>
                <w:sz w:val="32"/>
                <w:szCs w:val="32"/>
              </w:rPr>
            </w:pPr>
          </w:p>
        </w:tc>
        <w:tc>
          <w:tcPr>
            <w:tcW w:w="662" w:type="dxa"/>
            <w:tcBorders>
              <w:top w:val="single" w:color="auto" w:sz="4" w:space="0"/>
              <w:left w:val="single" w:color="auto" w:sz="4" w:space="0"/>
            </w:tcBorders>
            <w:shd w:val="clear" w:color="auto" w:fill="FFFFFF"/>
          </w:tcPr>
          <w:p>
            <w:pPr>
              <w:rPr>
                <w:rFonts w:eastAsia="仿宋_GB2312"/>
                <w:sz w:val="32"/>
                <w:szCs w:val="32"/>
              </w:rPr>
            </w:pPr>
          </w:p>
        </w:tc>
        <w:tc>
          <w:tcPr>
            <w:tcW w:w="662" w:type="dxa"/>
            <w:tcBorders>
              <w:top w:val="single" w:color="auto" w:sz="4" w:space="0"/>
              <w:left w:val="single" w:color="auto" w:sz="4" w:space="0"/>
            </w:tcBorders>
            <w:shd w:val="clear" w:color="auto" w:fill="FFFFFF"/>
          </w:tcPr>
          <w:p>
            <w:pPr>
              <w:rPr>
                <w:rFonts w:eastAsia="仿宋_GB2312"/>
                <w:sz w:val="32"/>
                <w:szCs w:val="32"/>
              </w:rPr>
            </w:pPr>
          </w:p>
        </w:tc>
        <w:tc>
          <w:tcPr>
            <w:tcW w:w="662" w:type="dxa"/>
            <w:tcBorders>
              <w:top w:val="single" w:color="auto" w:sz="4" w:space="0"/>
              <w:left w:val="single" w:color="auto" w:sz="4" w:space="0"/>
            </w:tcBorders>
            <w:shd w:val="clear" w:color="auto" w:fill="FFFFFF"/>
          </w:tcPr>
          <w:p>
            <w:pPr>
              <w:rPr>
                <w:rFonts w:eastAsia="仿宋_GB2312"/>
                <w:sz w:val="32"/>
                <w:szCs w:val="32"/>
              </w:rPr>
            </w:pPr>
          </w:p>
        </w:tc>
        <w:tc>
          <w:tcPr>
            <w:tcW w:w="669" w:type="dxa"/>
            <w:tcBorders>
              <w:top w:val="single" w:color="auto" w:sz="4" w:space="0"/>
              <w:left w:val="single" w:color="auto" w:sz="4" w:space="0"/>
            </w:tcBorders>
            <w:shd w:val="clear" w:color="auto" w:fill="FFFFFF"/>
          </w:tcPr>
          <w:p>
            <w:pPr>
              <w:rPr>
                <w:rFonts w:eastAsia="仿宋_GB2312"/>
                <w:sz w:val="32"/>
                <w:szCs w:val="32"/>
              </w:rPr>
            </w:pPr>
          </w:p>
        </w:tc>
        <w:tc>
          <w:tcPr>
            <w:tcW w:w="648" w:type="dxa"/>
            <w:tcBorders>
              <w:top w:val="single" w:color="auto" w:sz="4" w:space="0"/>
              <w:left w:val="single" w:color="auto" w:sz="4" w:space="0"/>
            </w:tcBorders>
            <w:shd w:val="clear" w:color="auto" w:fill="FFFFFF"/>
          </w:tcPr>
          <w:p>
            <w:pPr>
              <w:rPr>
                <w:rFonts w:eastAsia="仿宋_GB2312"/>
                <w:sz w:val="32"/>
                <w:szCs w:val="32"/>
              </w:rPr>
            </w:pPr>
          </w:p>
        </w:tc>
        <w:tc>
          <w:tcPr>
            <w:tcW w:w="662" w:type="dxa"/>
            <w:tcBorders>
              <w:top w:val="single" w:color="auto" w:sz="4" w:space="0"/>
              <w:left w:val="single" w:color="auto" w:sz="4" w:space="0"/>
            </w:tcBorders>
            <w:shd w:val="clear" w:color="auto" w:fill="FFFFFF"/>
          </w:tcPr>
          <w:p>
            <w:pPr>
              <w:rPr>
                <w:rFonts w:eastAsia="仿宋_GB2312"/>
                <w:sz w:val="32"/>
                <w:szCs w:val="32"/>
              </w:rPr>
            </w:pPr>
          </w:p>
        </w:tc>
        <w:tc>
          <w:tcPr>
            <w:tcW w:w="662" w:type="dxa"/>
            <w:tcBorders>
              <w:top w:val="single" w:color="auto" w:sz="4" w:space="0"/>
              <w:left w:val="single" w:color="auto" w:sz="4" w:space="0"/>
            </w:tcBorders>
            <w:shd w:val="clear" w:color="auto" w:fill="FFFFFF"/>
          </w:tcPr>
          <w:p>
            <w:pPr>
              <w:rPr>
                <w:rFonts w:eastAsia="仿宋_GB2312"/>
                <w:sz w:val="32"/>
                <w:szCs w:val="32"/>
              </w:rPr>
            </w:pPr>
          </w:p>
        </w:tc>
        <w:tc>
          <w:tcPr>
            <w:tcW w:w="662" w:type="dxa"/>
            <w:tcBorders>
              <w:top w:val="single" w:color="auto" w:sz="4" w:space="0"/>
              <w:left w:val="single" w:color="auto" w:sz="4" w:space="0"/>
            </w:tcBorders>
            <w:shd w:val="clear" w:color="auto" w:fill="FFFFFF"/>
          </w:tcPr>
          <w:p>
            <w:pPr>
              <w:rPr>
                <w:rFonts w:eastAsia="仿宋_GB2312"/>
                <w:sz w:val="32"/>
                <w:szCs w:val="32"/>
              </w:rPr>
            </w:pPr>
          </w:p>
        </w:tc>
        <w:tc>
          <w:tcPr>
            <w:tcW w:w="655" w:type="dxa"/>
            <w:tcBorders>
              <w:top w:val="single" w:color="auto" w:sz="4" w:space="0"/>
              <w:left w:val="single" w:color="auto" w:sz="4" w:space="0"/>
            </w:tcBorders>
            <w:shd w:val="clear" w:color="auto" w:fill="FFFFFF"/>
          </w:tcPr>
          <w:p>
            <w:pPr>
              <w:rPr>
                <w:rFonts w:eastAsia="仿宋_GB2312"/>
                <w:sz w:val="32"/>
                <w:szCs w:val="32"/>
              </w:rPr>
            </w:pPr>
          </w:p>
        </w:tc>
        <w:tc>
          <w:tcPr>
            <w:tcW w:w="655" w:type="dxa"/>
            <w:tcBorders>
              <w:top w:val="single" w:color="auto" w:sz="4" w:space="0"/>
              <w:left w:val="single" w:color="auto" w:sz="4" w:space="0"/>
            </w:tcBorders>
            <w:shd w:val="clear" w:color="auto" w:fill="FFFFFF"/>
          </w:tcPr>
          <w:p>
            <w:pPr>
              <w:rPr>
                <w:rFonts w:eastAsia="仿宋_GB2312"/>
                <w:sz w:val="32"/>
                <w:szCs w:val="32"/>
              </w:rPr>
            </w:pPr>
          </w:p>
        </w:tc>
        <w:tc>
          <w:tcPr>
            <w:tcW w:w="655" w:type="dxa"/>
            <w:tcBorders>
              <w:top w:val="single" w:color="auto" w:sz="4" w:space="0"/>
              <w:left w:val="single" w:color="auto" w:sz="4" w:space="0"/>
            </w:tcBorders>
            <w:shd w:val="clear" w:color="auto" w:fill="FFFFFF"/>
          </w:tcPr>
          <w:p>
            <w:pPr>
              <w:rPr>
                <w:rFonts w:eastAsia="仿宋_GB2312"/>
                <w:sz w:val="32"/>
                <w:szCs w:val="32"/>
              </w:rPr>
            </w:pPr>
          </w:p>
        </w:tc>
        <w:tc>
          <w:tcPr>
            <w:tcW w:w="691" w:type="dxa"/>
            <w:tcBorders>
              <w:top w:val="single" w:color="auto" w:sz="4" w:space="0"/>
              <w:left w:val="single" w:color="auto" w:sz="4" w:space="0"/>
              <w:right w:val="single" w:color="auto" w:sz="4" w:space="0"/>
            </w:tcBorders>
            <w:shd w:val="clear" w:color="auto" w:fill="FFFFFF"/>
          </w:tcPr>
          <w:p>
            <w:pPr>
              <w:rPr>
                <w:rFonts w:eastAsia="仿宋_GB2312"/>
                <w:sz w:val="32"/>
                <w:szCs w:val="32"/>
              </w:rPr>
            </w:pPr>
          </w:p>
        </w:tc>
      </w:tr>
      <w:tr>
        <w:tblPrEx>
          <w:tblCellMar>
            <w:top w:w="0" w:type="dxa"/>
            <w:left w:w="10" w:type="dxa"/>
            <w:bottom w:w="0" w:type="dxa"/>
            <w:right w:w="10" w:type="dxa"/>
          </w:tblCellMar>
        </w:tblPrEx>
        <w:trPr>
          <w:trHeight w:val="2870" w:hRule="exact"/>
          <w:jc w:val="center"/>
        </w:trPr>
        <w:tc>
          <w:tcPr>
            <w:tcW w:w="1340" w:type="dxa"/>
            <w:gridSpan w:val="2"/>
            <w:tcBorders>
              <w:top w:val="single" w:color="auto" w:sz="4" w:space="0"/>
              <w:left w:val="single" w:color="auto" w:sz="4" w:space="0"/>
            </w:tcBorders>
            <w:shd w:val="clear" w:color="auto" w:fill="FFFFFF"/>
            <w:vAlign w:val="center"/>
          </w:tcPr>
          <w:p>
            <w:pPr>
              <w:pStyle w:val="16"/>
              <w:spacing w:line="545" w:lineRule="exact"/>
              <w:ind w:firstLine="0"/>
              <w:jc w:val="center"/>
              <w:rPr>
                <w:rFonts w:ascii="黑体" w:hAnsi="黑体" w:eastAsia="黑体" w:cs="Times New Roman"/>
                <w:sz w:val="32"/>
                <w:szCs w:val="32"/>
              </w:rPr>
            </w:pPr>
            <w:r>
              <w:rPr>
                <w:rFonts w:ascii="黑体" w:hAnsi="黑体" w:eastAsia="黑体" w:cs="Times New Roman"/>
                <w:sz w:val="32"/>
                <w:szCs w:val="32"/>
              </w:rPr>
              <w:t>项目对接 办理情况</w:t>
            </w:r>
          </w:p>
        </w:tc>
        <w:tc>
          <w:tcPr>
            <w:tcW w:w="9277" w:type="dxa"/>
            <w:gridSpan w:val="14"/>
            <w:tcBorders>
              <w:top w:val="single" w:color="auto" w:sz="4" w:space="0"/>
              <w:left w:val="single" w:color="auto" w:sz="4" w:space="0"/>
              <w:right w:val="single" w:color="auto" w:sz="4" w:space="0"/>
            </w:tcBorders>
            <w:shd w:val="clear" w:color="auto" w:fill="FFFFFF"/>
          </w:tcPr>
          <w:p>
            <w:pPr>
              <w:rPr>
                <w:rFonts w:eastAsia="仿宋_GB2312"/>
                <w:sz w:val="32"/>
                <w:szCs w:val="32"/>
              </w:rPr>
            </w:pPr>
          </w:p>
        </w:tc>
      </w:tr>
      <w:tr>
        <w:tblPrEx>
          <w:tblCellMar>
            <w:top w:w="0" w:type="dxa"/>
            <w:left w:w="10" w:type="dxa"/>
            <w:bottom w:w="0" w:type="dxa"/>
            <w:right w:w="10" w:type="dxa"/>
          </w:tblCellMar>
        </w:tblPrEx>
        <w:trPr>
          <w:trHeight w:val="2801" w:hRule="exact"/>
          <w:jc w:val="center"/>
        </w:trPr>
        <w:tc>
          <w:tcPr>
            <w:tcW w:w="1340" w:type="dxa"/>
            <w:gridSpan w:val="2"/>
            <w:tcBorders>
              <w:top w:val="single" w:color="auto" w:sz="4" w:space="0"/>
              <w:left w:val="single" w:color="auto" w:sz="4" w:space="0"/>
            </w:tcBorders>
            <w:shd w:val="clear" w:color="auto" w:fill="FFFFFF"/>
            <w:vAlign w:val="center"/>
          </w:tcPr>
          <w:p>
            <w:pPr>
              <w:pStyle w:val="16"/>
              <w:spacing w:line="533" w:lineRule="exact"/>
              <w:ind w:firstLine="0"/>
              <w:jc w:val="center"/>
              <w:rPr>
                <w:rFonts w:ascii="黑体" w:hAnsi="黑体" w:eastAsia="黑体" w:cs="Times New Roman"/>
                <w:sz w:val="32"/>
                <w:szCs w:val="32"/>
              </w:rPr>
            </w:pPr>
            <w:r>
              <w:rPr>
                <w:rFonts w:ascii="黑体" w:hAnsi="黑体" w:eastAsia="黑体" w:cs="Times New Roman"/>
                <w:sz w:val="32"/>
                <w:szCs w:val="32"/>
              </w:rPr>
              <w:t>存在问题</w:t>
            </w:r>
          </w:p>
        </w:tc>
        <w:tc>
          <w:tcPr>
            <w:tcW w:w="9277" w:type="dxa"/>
            <w:gridSpan w:val="14"/>
            <w:tcBorders>
              <w:top w:val="single" w:color="auto" w:sz="4" w:space="0"/>
              <w:left w:val="single" w:color="auto" w:sz="4" w:space="0"/>
              <w:right w:val="single" w:color="auto" w:sz="4" w:space="0"/>
            </w:tcBorders>
            <w:shd w:val="clear" w:color="auto" w:fill="FFFFFF"/>
          </w:tcPr>
          <w:p>
            <w:pPr>
              <w:rPr>
                <w:rFonts w:eastAsia="仿宋_GB2312"/>
                <w:sz w:val="32"/>
                <w:szCs w:val="32"/>
              </w:rPr>
            </w:pPr>
          </w:p>
        </w:tc>
      </w:tr>
      <w:tr>
        <w:tblPrEx>
          <w:tblCellMar>
            <w:top w:w="0" w:type="dxa"/>
            <w:left w:w="10" w:type="dxa"/>
            <w:bottom w:w="0" w:type="dxa"/>
            <w:right w:w="10" w:type="dxa"/>
          </w:tblCellMar>
        </w:tblPrEx>
        <w:trPr>
          <w:trHeight w:val="1132" w:hRule="exact"/>
          <w:jc w:val="center"/>
        </w:trPr>
        <w:tc>
          <w:tcPr>
            <w:tcW w:w="1340" w:type="dxa"/>
            <w:gridSpan w:val="2"/>
            <w:tcBorders>
              <w:top w:val="single" w:color="auto" w:sz="4" w:space="0"/>
              <w:left w:val="single" w:color="auto" w:sz="4" w:space="0"/>
              <w:bottom w:val="single" w:color="auto" w:sz="4" w:space="0"/>
            </w:tcBorders>
            <w:shd w:val="clear" w:color="auto" w:fill="FFFFFF"/>
            <w:vAlign w:val="center"/>
          </w:tcPr>
          <w:p>
            <w:pPr>
              <w:pStyle w:val="16"/>
              <w:spacing w:line="240" w:lineRule="auto"/>
              <w:ind w:firstLine="360"/>
              <w:rPr>
                <w:rFonts w:ascii="黑体" w:hAnsi="黑体" w:eastAsia="黑体" w:cs="Times New Roman"/>
                <w:sz w:val="32"/>
                <w:szCs w:val="32"/>
              </w:rPr>
            </w:pPr>
            <w:r>
              <w:rPr>
                <w:rFonts w:ascii="黑体" w:hAnsi="黑体" w:eastAsia="黑体" w:cs="Times New Roman"/>
                <w:sz w:val="32"/>
                <w:szCs w:val="32"/>
              </w:rPr>
              <w:t>备注</w:t>
            </w:r>
          </w:p>
        </w:tc>
        <w:tc>
          <w:tcPr>
            <w:tcW w:w="9277" w:type="dxa"/>
            <w:gridSpan w:val="14"/>
            <w:tcBorders>
              <w:top w:val="single" w:color="auto" w:sz="4" w:space="0"/>
              <w:left w:val="single" w:color="auto" w:sz="4" w:space="0"/>
              <w:bottom w:val="single" w:color="auto" w:sz="4" w:space="0"/>
              <w:right w:val="single" w:color="auto" w:sz="4" w:space="0"/>
            </w:tcBorders>
            <w:shd w:val="clear" w:color="auto" w:fill="FFFFFF"/>
          </w:tcPr>
          <w:p>
            <w:pPr>
              <w:rPr>
                <w:rFonts w:eastAsia="仿宋_GB2312"/>
                <w:sz w:val="32"/>
                <w:szCs w:val="32"/>
              </w:rPr>
            </w:pPr>
          </w:p>
        </w:tc>
      </w:tr>
    </w:tbl>
    <w:p>
      <w:pPr>
        <w:rPr>
          <w:rFonts w:eastAsia="仿宋_GB2312"/>
          <w:sz w:val="32"/>
          <w:szCs w:val="32"/>
        </w:rPr>
        <w:sectPr>
          <w:headerReference r:id="rId10" w:type="default"/>
          <w:footerReference r:id="rId11" w:type="default"/>
          <w:pgSz w:w="11900" w:h="16840"/>
          <w:pgMar w:top="1134" w:right="530" w:bottom="1134" w:left="750" w:header="0" w:footer="1020" w:gutter="0"/>
          <w:pgNumType w:fmt="decimal"/>
          <w:cols w:space="720" w:num="1"/>
          <w:docGrid w:linePitch="360" w:charSpace="0"/>
        </w:sectPr>
      </w:pPr>
    </w:p>
    <w:p>
      <w:pPr>
        <w:pStyle w:val="11"/>
        <w:keepNext/>
        <w:keepLines/>
        <w:tabs>
          <w:tab w:val="left" w:pos="4905"/>
        </w:tabs>
        <w:spacing w:after="0" w:line="240" w:lineRule="auto"/>
        <w:jc w:val="left"/>
        <w:rPr>
          <w:rFonts w:ascii="Times New Roman" w:hAnsi="Times New Roman" w:eastAsia="仿宋_GB2312" w:cs="Times New Roman"/>
          <w:sz w:val="32"/>
          <w:szCs w:val="32"/>
          <w:lang w:val="en-US" w:eastAsia="zh-CN"/>
        </w:rPr>
      </w:pPr>
      <w:bookmarkStart w:id="28" w:name="bookmark46"/>
      <w:bookmarkStart w:id="29" w:name="bookmark47"/>
      <w:bookmarkStart w:id="30" w:name="bookmark48"/>
      <w:r>
        <w:rPr>
          <w:rFonts w:ascii="Times New Roman" w:hAnsi="Times New Roman" w:eastAsia="仿宋_GB2312" w:cs="Times New Roman"/>
          <w:sz w:val="32"/>
          <w:szCs w:val="32"/>
          <w:lang w:eastAsia="zh-CN"/>
        </w:rPr>
        <w:t>附件</w:t>
      </w:r>
      <w:r>
        <w:rPr>
          <w:rFonts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lang w:val="en-US" w:eastAsia="zh-CN"/>
        </w:rPr>
        <w:tab/>
      </w:r>
    </w:p>
    <w:p>
      <w:pPr>
        <w:pStyle w:val="11"/>
        <w:keepNext/>
        <w:keepLines/>
        <w:tabs>
          <w:tab w:val="left" w:pos="4905"/>
        </w:tabs>
        <w:spacing w:after="0" w:line="240" w:lineRule="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帮办代办包办难点问题工作台账</w:t>
      </w:r>
      <w:bookmarkEnd w:id="28"/>
      <w:bookmarkEnd w:id="29"/>
      <w:bookmarkEnd w:id="30"/>
    </w:p>
    <w:tbl>
      <w:tblPr>
        <w:tblStyle w:val="9"/>
        <w:tblpPr w:leftFromText="180" w:rightFromText="180" w:vertAnchor="text" w:horzAnchor="page" w:tblpX="1768" w:tblpY="759"/>
        <w:tblW w:w="13838"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42"/>
        <w:gridCol w:w="1138"/>
        <w:gridCol w:w="1231"/>
        <w:gridCol w:w="1656"/>
        <w:gridCol w:w="2772"/>
        <w:gridCol w:w="4235"/>
        <w:gridCol w:w="196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145" w:hRule="exact"/>
        </w:trPr>
        <w:tc>
          <w:tcPr>
            <w:tcW w:w="842" w:type="dxa"/>
            <w:vAlign w:val="center"/>
          </w:tcPr>
          <w:p>
            <w:pPr>
              <w:pStyle w:val="16"/>
              <w:spacing w:line="520" w:lineRule="exact"/>
              <w:ind w:firstLine="0"/>
              <w:jc w:val="center"/>
              <w:rPr>
                <w:rFonts w:ascii="黑体" w:hAnsi="黑体" w:eastAsia="黑体" w:cs="Times New Roman"/>
                <w:sz w:val="32"/>
                <w:szCs w:val="32"/>
              </w:rPr>
            </w:pPr>
            <w:r>
              <w:rPr>
                <w:rFonts w:ascii="黑体" w:hAnsi="黑体" w:eastAsia="黑体" w:cs="Times New Roman"/>
                <w:sz w:val="32"/>
                <w:szCs w:val="32"/>
              </w:rPr>
              <w:t>序号</w:t>
            </w:r>
          </w:p>
        </w:tc>
        <w:tc>
          <w:tcPr>
            <w:tcW w:w="1138" w:type="dxa"/>
            <w:vAlign w:val="center"/>
          </w:tcPr>
          <w:p>
            <w:pPr>
              <w:pStyle w:val="16"/>
              <w:spacing w:line="520" w:lineRule="exact"/>
              <w:ind w:firstLine="280"/>
              <w:jc w:val="center"/>
              <w:rPr>
                <w:rFonts w:ascii="黑体" w:hAnsi="黑体" w:eastAsia="黑体" w:cs="Times New Roman"/>
                <w:sz w:val="32"/>
                <w:szCs w:val="32"/>
              </w:rPr>
            </w:pPr>
            <w:r>
              <w:rPr>
                <w:rFonts w:ascii="黑体" w:hAnsi="黑体" w:eastAsia="黑体" w:cs="Times New Roman"/>
                <w:sz w:val="32"/>
                <w:szCs w:val="32"/>
              </w:rPr>
              <w:t>时间</w:t>
            </w:r>
          </w:p>
        </w:tc>
        <w:tc>
          <w:tcPr>
            <w:tcW w:w="1231" w:type="dxa"/>
            <w:vAlign w:val="center"/>
          </w:tcPr>
          <w:p>
            <w:pPr>
              <w:pStyle w:val="16"/>
              <w:spacing w:line="520" w:lineRule="exact"/>
              <w:ind w:firstLine="0"/>
              <w:jc w:val="center"/>
              <w:rPr>
                <w:rFonts w:ascii="黑体" w:hAnsi="黑体" w:eastAsia="黑体" w:cs="Times New Roman"/>
                <w:sz w:val="32"/>
                <w:szCs w:val="32"/>
              </w:rPr>
            </w:pPr>
            <w:r>
              <w:rPr>
                <w:rFonts w:ascii="黑体" w:hAnsi="黑体" w:eastAsia="黑体" w:cs="Times New Roman"/>
                <w:sz w:val="32"/>
                <w:szCs w:val="32"/>
              </w:rPr>
              <w:t>地点</w:t>
            </w:r>
          </w:p>
        </w:tc>
        <w:tc>
          <w:tcPr>
            <w:tcW w:w="1656" w:type="dxa"/>
            <w:vAlign w:val="center"/>
          </w:tcPr>
          <w:p>
            <w:pPr>
              <w:pStyle w:val="16"/>
              <w:spacing w:line="520" w:lineRule="exact"/>
              <w:ind w:firstLine="0"/>
              <w:jc w:val="center"/>
              <w:rPr>
                <w:rFonts w:ascii="黑体" w:hAnsi="黑体" w:eastAsia="黑体" w:cs="Times New Roman"/>
                <w:sz w:val="32"/>
                <w:szCs w:val="32"/>
              </w:rPr>
            </w:pPr>
            <w:r>
              <w:rPr>
                <w:rFonts w:ascii="黑体" w:hAnsi="黑体" w:eastAsia="黑体" w:cs="Times New Roman"/>
                <w:sz w:val="32"/>
                <w:szCs w:val="32"/>
              </w:rPr>
              <w:t>项目名称</w:t>
            </w:r>
          </w:p>
        </w:tc>
        <w:tc>
          <w:tcPr>
            <w:tcW w:w="2772" w:type="dxa"/>
            <w:vAlign w:val="center"/>
          </w:tcPr>
          <w:p>
            <w:pPr>
              <w:pStyle w:val="16"/>
              <w:spacing w:line="520" w:lineRule="exact"/>
              <w:ind w:firstLine="0"/>
              <w:jc w:val="center"/>
              <w:rPr>
                <w:rFonts w:ascii="黑体" w:hAnsi="黑体" w:eastAsia="黑体" w:cs="Times New Roman"/>
                <w:sz w:val="32"/>
                <w:szCs w:val="32"/>
              </w:rPr>
            </w:pPr>
            <w:r>
              <w:rPr>
                <w:rFonts w:ascii="黑体" w:hAnsi="黑体" w:eastAsia="黑体" w:cs="Times New Roman"/>
                <w:sz w:val="32"/>
                <w:szCs w:val="32"/>
              </w:rPr>
              <w:t>项目遇到的难题</w:t>
            </w:r>
          </w:p>
        </w:tc>
        <w:tc>
          <w:tcPr>
            <w:tcW w:w="4235" w:type="dxa"/>
            <w:vAlign w:val="center"/>
          </w:tcPr>
          <w:p>
            <w:pPr>
              <w:pStyle w:val="16"/>
              <w:spacing w:line="520" w:lineRule="exact"/>
              <w:ind w:firstLine="0"/>
              <w:jc w:val="center"/>
              <w:rPr>
                <w:rFonts w:ascii="黑体" w:hAnsi="黑体" w:eastAsia="黑体" w:cs="Times New Roman"/>
                <w:sz w:val="32"/>
                <w:szCs w:val="32"/>
              </w:rPr>
            </w:pPr>
            <w:r>
              <w:rPr>
                <w:rFonts w:ascii="黑体" w:hAnsi="黑体" w:eastAsia="黑体" w:cs="Times New Roman"/>
                <w:sz w:val="32"/>
                <w:szCs w:val="32"/>
              </w:rPr>
              <w:t>协调推进工作措施</w:t>
            </w:r>
          </w:p>
        </w:tc>
        <w:tc>
          <w:tcPr>
            <w:tcW w:w="1964" w:type="dxa"/>
            <w:vAlign w:val="center"/>
          </w:tcPr>
          <w:p>
            <w:pPr>
              <w:pStyle w:val="16"/>
              <w:spacing w:line="520" w:lineRule="exact"/>
              <w:ind w:firstLine="0"/>
              <w:jc w:val="center"/>
              <w:rPr>
                <w:rFonts w:ascii="黑体" w:hAnsi="黑体" w:eastAsia="黑体" w:cs="Times New Roman"/>
                <w:sz w:val="32"/>
                <w:szCs w:val="32"/>
              </w:rPr>
            </w:pPr>
            <w:r>
              <w:rPr>
                <w:rFonts w:ascii="黑体" w:hAnsi="黑体" w:eastAsia="黑体" w:cs="Times New Roman"/>
                <w:sz w:val="32"/>
                <w:szCs w:val="32"/>
              </w:rPr>
              <w:t>下一步工作</w:t>
            </w:r>
          </w:p>
          <w:p>
            <w:pPr>
              <w:pStyle w:val="16"/>
              <w:spacing w:line="520" w:lineRule="exact"/>
              <w:ind w:firstLine="0"/>
              <w:jc w:val="center"/>
              <w:rPr>
                <w:rFonts w:ascii="黑体" w:hAnsi="黑体" w:eastAsia="黑体" w:cs="Times New Roman"/>
                <w:sz w:val="32"/>
                <w:szCs w:val="32"/>
              </w:rPr>
            </w:pPr>
            <w:r>
              <w:rPr>
                <w:rFonts w:ascii="黑体" w:hAnsi="黑体" w:eastAsia="黑体" w:cs="Times New Roman"/>
                <w:sz w:val="32"/>
                <w:szCs w:val="32"/>
              </w:rPr>
              <w:t>打算及建议</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7" w:hRule="atLeast"/>
        </w:trPr>
        <w:tc>
          <w:tcPr>
            <w:tcW w:w="842" w:type="dxa"/>
            <w:vAlign w:val="center"/>
          </w:tcPr>
          <w:p>
            <w:pPr>
              <w:pStyle w:val="16"/>
              <w:spacing w:line="240" w:lineRule="auto"/>
              <w:ind w:firstLine="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w:t>
            </w:r>
          </w:p>
        </w:tc>
        <w:tc>
          <w:tcPr>
            <w:tcW w:w="1138" w:type="dxa"/>
          </w:tcPr>
          <w:p>
            <w:pPr>
              <w:rPr>
                <w:rFonts w:eastAsia="仿宋_GB2312"/>
                <w:sz w:val="32"/>
                <w:szCs w:val="32"/>
              </w:rPr>
            </w:pPr>
          </w:p>
        </w:tc>
        <w:tc>
          <w:tcPr>
            <w:tcW w:w="1231" w:type="dxa"/>
          </w:tcPr>
          <w:p>
            <w:pPr>
              <w:rPr>
                <w:rFonts w:eastAsia="仿宋_GB2312"/>
                <w:sz w:val="32"/>
                <w:szCs w:val="32"/>
              </w:rPr>
            </w:pPr>
          </w:p>
        </w:tc>
        <w:tc>
          <w:tcPr>
            <w:tcW w:w="1656" w:type="dxa"/>
          </w:tcPr>
          <w:p>
            <w:pPr>
              <w:rPr>
                <w:rFonts w:eastAsia="仿宋_GB2312"/>
                <w:sz w:val="32"/>
                <w:szCs w:val="32"/>
              </w:rPr>
            </w:pPr>
          </w:p>
        </w:tc>
        <w:tc>
          <w:tcPr>
            <w:tcW w:w="2772" w:type="dxa"/>
          </w:tcPr>
          <w:p>
            <w:pPr>
              <w:rPr>
                <w:rFonts w:eastAsia="仿宋_GB2312"/>
                <w:sz w:val="32"/>
                <w:szCs w:val="32"/>
              </w:rPr>
            </w:pPr>
          </w:p>
        </w:tc>
        <w:tc>
          <w:tcPr>
            <w:tcW w:w="4235" w:type="dxa"/>
          </w:tcPr>
          <w:p>
            <w:pPr>
              <w:rPr>
                <w:rFonts w:eastAsia="仿宋_GB2312"/>
                <w:sz w:val="32"/>
                <w:szCs w:val="32"/>
              </w:rPr>
            </w:pPr>
          </w:p>
        </w:tc>
        <w:tc>
          <w:tcPr>
            <w:tcW w:w="1964" w:type="dxa"/>
          </w:tcPr>
          <w:p>
            <w:pPr>
              <w:rPr>
                <w:rFonts w:eastAsia="仿宋_GB2312"/>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7" w:hRule="atLeast"/>
        </w:trPr>
        <w:tc>
          <w:tcPr>
            <w:tcW w:w="842" w:type="dxa"/>
            <w:vAlign w:val="center"/>
          </w:tcPr>
          <w:p>
            <w:pPr>
              <w:pStyle w:val="16"/>
              <w:spacing w:line="240" w:lineRule="auto"/>
              <w:ind w:firstLine="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w:t>
            </w:r>
          </w:p>
        </w:tc>
        <w:tc>
          <w:tcPr>
            <w:tcW w:w="1138" w:type="dxa"/>
          </w:tcPr>
          <w:p>
            <w:pPr>
              <w:rPr>
                <w:rFonts w:eastAsia="仿宋_GB2312"/>
                <w:sz w:val="32"/>
                <w:szCs w:val="32"/>
              </w:rPr>
            </w:pPr>
          </w:p>
        </w:tc>
        <w:tc>
          <w:tcPr>
            <w:tcW w:w="1231" w:type="dxa"/>
          </w:tcPr>
          <w:p>
            <w:pPr>
              <w:rPr>
                <w:rFonts w:eastAsia="仿宋_GB2312"/>
                <w:sz w:val="32"/>
                <w:szCs w:val="32"/>
              </w:rPr>
            </w:pPr>
          </w:p>
        </w:tc>
        <w:tc>
          <w:tcPr>
            <w:tcW w:w="1656" w:type="dxa"/>
          </w:tcPr>
          <w:p>
            <w:pPr>
              <w:rPr>
                <w:rFonts w:eastAsia="仿宋_GB2312"/>
                <w:sz w:val="32"/>
                <w:szCs w:val="32"/>
              </w:rPr>
            </w:pPr>
          </w:p>
        </w:tc>
        <w:tc>
          <w:tcPr>
            <w:tcW w:w="2772" w:type="dxa"/>
          </w:tcPr>
          <w:p>
            <w:pPr>
              <w:rPr>
                <w:rFonts w:eastAsia="仿宋_GB2312"/>
                <w:sz w:val="32"/>
                <w:szCs w:val="32"/>
              </w:rPr>
            </w:pPr>
          </w:p>
        </w:tc>
        <w:tc>
          <w:tcPr>
            <w:tcW w:w="4235" w:type="dxa"/>
          </w:tcPr>
          <w:p>
            <w:pPr>
              <w:rPr>
                <w:rFonts w:eastAsia="仿宋_GB2312"/>
                <w:sz w:val="32"/>
                <w:szCs w:val="32"/>
              </w:rPr>
            </w:pPr>
          </w:p>
        </w:tc>
        <w:tc>
          <w:tcPr>
            <w:tcW w:w="1964" w:type="dxa"/>
          </w:tcPr>
          <w:p>
            <w:pPr>
              <w:rPr>
                <w:rFonts w:eastAsia="仿宋_GB2312"/>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7" w:hRule="atLeast"/>
        </w:trPr>
        <w:tc>
          <w:tcPr>
            <w:tcW w:w="842" w:type="dxa"/>
            <w:vAlign w:val="center"/>
          </w:tcPr>
          <w:p>
            <w:pPr>
              <w:pStyle w:val="16"/>
              <w:spacing w:line="240" w:lineRule="auto"/>
              <w:ind w:firstLine="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3</w:t>
            </w:r>
          </w:p>
        </w:tc>
        <w:tc>
          <w:tcPr>
            <w:tcW w:w="1138" w:type="dxa"/>
          </w:tcPr>
          <w:p>
            <w:pPr>
              <w:rPr>
                <w:rFonts w:eastAsia="仿宋_GB2312"/>
                <w:sz w:val="32"/>
                <w:szCs w:val="32"/>
              </w:rPr>
            </w:pPr>
          </w:p>
        </w:tc>
        <w:tc>
          <w:tcPr>
            <w:tcW w:w="1231" w:type="dxa"/>
          </w:tcPr>
          <w:p>
            <w:pPr>
              <w:rPr>
                <w:rFonts w:eastAsia="仿宋_GB2312"/>
                <w:sz w:val="32"/>
                <w:szCs w:val="32"/>
              </w:rPr>
            </w:pPr>
          </w:p>
        </w:tc>
        <w:tc>
          <w:tcPr>
            <w:tcW w:w="1656" w:type="dxa"/>
          </w:tcPr>
          <w:p>
            <w:pPr>
              <w:rPr>
                <w:rFonts w:eastAsia="仿宋_GB2312"/>
                <w:sz w:val="32"/>
                <w:szCs w:val="32"/>
              </w:rPr>
            </w:pPr>
          </w:p>
        </w:tc>
        <w:tc>
          <w:tcPr>
            <w:tcW w:w="2772" w:type="dxa"/>
          </w:tcPr>
          <w:p>
            <w:pPr>
              <w:rPr>
                <w:rFonts w:eastAsia="仿宋_GB2312"/>
                <w:sz w:val="32"/>
                <w:szCs w:val="32"/>
              </w:rPr>
            </w:pPr>
          </w:p>
        </w:tc>
        <w:tc>
          <w:tcPr>
            <w:tcW w:w="4235" w:type="dxa"/>
          </w:tcPr>
          <w:p>
            <w:pPr>
              <w:rPr>
                <w:rFonts w:eastAsia="仿宋_GB2312"/>
                <w:sz w:val="32"/>
                <w:szCs w:val="32"/>
              </w:rPr>
            </w:pPr>
          </w:p>
        </w:tc>
        <w:tc>
          <w:tcPr>
            <w:tcW w:w="1964" w:type="dxa"/>
          </w:tcPr>
          <w:p>
            <w:pPr>
              <w:rPr>
                <w:rFonts w:eastAsia="仿宋_GB2312"/>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7" w:hRule="atLeast"/>
        </w:trPr>
        <w:tc>
          <w:tcPr>
            <w:tcW w:w="842" w:type="dxa"/>
            <w:vAlign w:val="center"/>
          </w:tcPr>
          <w:p>
            <w:pPr>
              <w:pStyle w:val="16"/>
              <w:spacing w:line="240" w:lineRule="auto"/>
              <w:ind w:firstLine="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w:t>
            </w:r>
          </w:p>
        </w:tc>
        <w:tc>
          <w:tcPr>
            <w:tcW w:w="1138" w:type="dxa"/>
          </w:tcPr>
          <w:p>
            <w:pPr>
              <w:rPr>
                <w:rFonts w:eastAsia="仿宋_GB2312"/>
                <w:sz w:val="32"/>
                <w:szCs w:val="32"/>
              </w:rPr>
            </w:pPr>
          </w:p>
        </w:tc>
        <w:tc>
          <w:tcPr>
            <w:tcW w:w="1231" w:type="dxa"/>
          </w:tcPr>
          <w:p>
            <w:pPr>
              <w:rPr>
                <w:rFonts w:eastAsia="仿宋_GB2312"/>
                <w:sz w:val="32"/>
                <w:szCs w:val="32"/>
              </w:rPr>
            </w:pPr>
          </w:p>
        </w:tc>
        <w:tc>
          <w:tcPr>
            <w:tcW w:w="1656" w:type="dxa"/>
          </w:tcPr>
          <w:p>
            <w:pPr>
              <w:rPr>
                <w:rFonts w:eastAsia="仿宋_GB2312"/>
                <w:sz w:val="32"/>
                <w:szCs w:val="32"/>
              </w:rPr>
            </w:pPr>
          </w:p>
        </w:tc>
        <w:tc>
          <w:tcPr>
            <w:tcW w:w="2772" w:type="dxa"/>
          </w:tcPr>
          <w:p>
            <w:pPr>
              <w:rPr>
                <w:rFonts w:eastAsia="仿宋_GB2312"/>
                <w:sz w:val="32"/>
                <w:szCs w:val="32"/>
              </w:rPr>
            </w:pPr>
          </w:p>
        </w:tc>
        <w:tc>
          <w:tcPr>
            <w:tcW w:w="4235" w:type="dxa"/>
          </w:tcPr>
          <w:p>
            <w:pPr>
              <w:rPr>
                <w:rFonts w:eastAsia="仿宋_GB2312"/>
                <w:sz w:val="32"/>
                <w:szCs w:val="32"/>
              </w:rPr>
            </w:pPr>
          </w:p>
        </w:tc>
        <w:tc>
          <w:tcPr>
            <w:tcW w:w="1964" w:type="dxa"/>
          </w:tcPr>
          <w:p>
            <w:pPr>
              <w:rPr>
                <w:rFonts w:eastAsia="仿宋_GB2312"/>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7" w:hRule="atLeast"/>
        </w:trPr>
        <w:tc>
          <w:tcPr>
            <w:tcW w:w="842" w:type="dxa"/>
            <w:vAlign w:val="center"/>
          </w:tcPr>
          <w:p>
            <w:pPr>
              <w:pStyle w:val="16"/>
              <w:spacing w:line="240" w:lineRule="auto"/>
              <w:ind w:firstLine="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w:t>
            </w:r>
          </w:p>
        </w:tc>
        <w:tc>
          <w:tcPr>
            <w:tcW w:w="1138" w:type="dxa"/>
          </w:tcPr>
          <w:p>
            <w:pPr>
              <w:rPr>
                <w:rFonts w:eastAsia="仿宋_GB2312"/>
                <w:sz w:val="32"/>
                <w:szCs w:val="32"/>
              </w:rPr>
            </w:pPr>
          </w:p>
        </w:tc>
        <w:tc>
          <w:tcPr>
            <w:tcW w:w="1231" w:type="dxa"/>
          </w:tcPr>
          <w:p>
            <w:pPr>
              <w:rPr>
                <w:rFonts w:eastAsia="仿宋_GB2312"/>
                <w:sz w:val="32"/>
                <w:szCs w:val="32"/>
              </w:rPr>
            </w:pPr>
          </w:p>
        </w:tc>
        <w:tc>
          <w:tcPr>
            <w:tcW w:w="1656" w:type="dxa"/>
          </w:tcPr>
          <w:p>
            <w:pPr>
              <w:rPr>
                <w:rFonts w:eastAsia="仿宋_GB2312"/>
                <w:sz w:val="32"/>
                <w:szCs w:val="32"/>
              </w:rPr>
            </w:pPr>
          </w:p>
        </w:tc>
        <w:tc>
          <w:tcPr>
            <w:tcW w:w="2772" w:type="dxa"/>
          </w:tcPr>
          <w:p>
            <w:pPr>
              <w:rPr>
                <w:rFonts w:eastAsia="仿宋_GB2312"/>
                <w:sz w:val="32"/>
                <w:szCs w:val="32"/>
              </w:rPr>
            </w:pPr>
          </w:p>
        </w:tc>
        <w:tc>
          <w:tcPr>
            <w:tcW w:w="4235" w:type="dxa"/>
          </w:tcPr>
          <w:p>
            <w:pPr>
              <w:rPr>
                <w:rFonts w:eastAsia="仿宋_GB2312"/>
                <w:sz w:val="32"/>
                <w:szCs w:val="32"/>
              </w:rPr>
            </w:pPr>
          </w:p>
        </w:tc>
        <w:tc>
          <w:tcPr>
            <w:tcW w:w="1964" w:type="dxa"/>
          </w:tcPr>
          <w:p>
            <w:pPr>
              <w:rPr>
                <w:rFonts w:eastAsia="仿宋_GB2312"/>
                <w:sz w:val="32"/>
                <w:szCs w:val="32"/>
              </w:rPr>
            </w:pPr>
          </w:p>
        </w:tc>
      </w:tr>
    </w:tbl>
    <w:p>
      <w:pPr>
        <w:pStyle w:val="17"/>
        <w:ind w:firstLine="640" w:firstLineChars="200"/>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代办员：</w:t>
      </w:r>
    </w:p>
    <w:p>
      <w:pPr>
        <w:rPr>
          <w:lang w:eastAsia="zh-CN"/>
        </w:rPr>
        <w:sectPr>
          <w:headerReference r:id="rId12" w:type="default"/>
          <w:footerReference r:id="rId13" w:type="default"/>
          <w:pgSz w:w="16838" w:h="11906" w:orient="landscape"/>
          <w:pgMar w:top="1587" w:right="1134" w:bottom="1474" w:left="1134" w:header="851" w:footer="992" w:gutter="0"/>
          <w:pgNumType w:fmt="decimal"/>
          <w:cols w:space="425" w:num="1"/>
          <w:docGrid w:type="lines" w:linePitch="312" w:charSpace="0"/>
        </w:sectPr>
      </w:pPr>
    </w:p>
    <w:p>
      <w:pPr>
        <w:pStyle w:val="2"/>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Pr>
        <w:bidi w:val="0"/>
        <w:rPr>
          <w:lang w:eastAsia="zh-CN"/>
        </w:rPr>
      </w:pPr>
    </w:p>
    <w:p/>
    <w:p>
      <w:pPr>
        <w:pStyle w:val="2"/>
      </w:pPr>
    </w:p>
    <w:p>
      <w:pPr>
        <w:spacing w:line="400" w:lineRule="exact"/>
        <w:textAlignment w:val="baseline"/>
        <w:rPr>
          <w:lang w:eastAsia="zh-CN"/>
        </w:rPr>
      </w:pPr>
      <w:r>
        <w:rPr>
          <w:rFonts w:eastAsia="仿宋_GB2312"/>
          <w:sz w:val="28"/>
          <w:szCs w:val="28"/>
        </w:rPr>
        <w:pict>
          <v:line id="直线 9" o:spid="_x0000_s2050" o:spt="20" style="position:absolute;left:0pt;margin-left:0pt;margin-top:0.2pt;height:0.05pt;width:454.5pt;z-index:251660288;mso-width-relative:page;mso-height-relative:page;" filled="f" stroked="t" coordsize="21600,21600">
            <v:path arrowok="t"/>
            <v:fill on="f" focussize="0,0"/>
            <v:stroke/>
            <v:imagedata o:title=""/>
            <o:lock v:ext="edit" grouping="f" rotation="f" text="f" aspectratio="f"/>
          </v:line>
        </w:pict>
      </w:r>
      <w:r>
        <w:rPr>
          <w:rFonts w:eastAsia="仿宋_GB2312"/>
          <w:sz w:val="28"/>
          <w:szCs w:val="28"/>
        </w:rPr>
        <w:pict>
          <v:line id="Line 3" o:spid="_x0000_s2051" o:spt="20" style="position:absolute;left:0pt;margin-left:0pt;margin-top:21.2pt;height:0.05pt;width:454.5pt;z-index:251659264;mso-width-relative:page;mso-height-relative:page;" filled="f" stroked="t" coordsize="21600,21600">
            <v:path arrowok="t"/>
            <v:fill on="f" focussize="0,0"/>
            <v:stroke/>
            <v:imagedata o:title=""/>
            <o:lock v:ext="edit" grouping="f" rotation="f" text="f" aspectratio="f"/>
          </v:line>
        </w:pict>
      </w:r>
      <w:r>
        <w:rPr>
          <w:rFonts w:eastAsia="仿宋_GB2312"/>
          <w:sz w:val="28"/>
          <w:szCs w:val="28"/>
        </w:rPr>
        <w:t xml:space="preserve">  威海市环翠区行政审批服务局                2021年</w:t>
      </w:r>
      <w:r>
        <w:rPr>
          <w:rFonts w:hint="eastAsia" w:eastAsia="仿宋_GB2312"/>
          <w:sz w:val="28"/>
          <w:szCs w:val="28"/>
          <w:lang w:val="en-US" w:eastAsia="zh-CN"/>
        </w:rPr>
        <w:t>11</w:t>
      </w:r>
      <w:r>
        <w:rPr>
          <w:rFonts w:eastAsia="仿宋_GB2312"/>
          <w:sz w:val="28"/>
          <w:szCs w:val="28"/>
        </w:rPr>
        <w:t>月</w:t>
      </w:r>
      <w:r>
        <w:rPr>
          <w:rFonts w:hint="eastAsia" w:eastAsia="仿宋_GB2312"/>
          <w:sz w:val="28"/>
          <w:szCs w:val="28"/>
          <w:lang w:val="en-US" w:eastAsia="zh-CN"/>
        </w:rPr>
        <w:t>5</w:t>
      </w:r>
      <w:r>
        <w:rPr>
          <w:rFonts w:eastAsia="仿宋_GB2312"/>
          <w:sz w:val="28"/>
          <w:szCs w:val="28"/>
        </w:rPr>
        <w:t>日印发</w:t>
      </w:r>
    </w:p>
    <w:sectPr>
      <w:footerReference r:id="rId14" w:type="default"/>
      <w:pgSz w:w="11906" w:h="16838"/>
      <w:pgMar w:top="1134" w:right="1474" w:bottom="113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文星简小标宋">
    <w:altName w:val="宋体"/>
    <w:panose1 w:val="02010609000101010101"/>
    <w:charset w:val="86"/>
    <w:family w:val="decorative"/>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Times-Roman">
    <w:altName w:val="Times New Roman"/>
    <w:panose1 w:val="00000000000000000000"/>
    <w:charset w:val="00"/>
    <w:family w:val="auto"/>
    <w:pitch w:val="default"/>
    <w:sig w:usb0="00000000" w:usb1="00000000" w:usb2="00000000" w:usb3="00000000" w:csb0="0000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r>
      <w:rPr>
        <w:sz w:val="24"/>
      </w:rPr>
      <w:pict>
        <v:shape id="_x0000_s4098" o:spid="_x0000_s4098"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6000" w:firstLine="7840" w:firstLineChars="2800"/>
      <w:rPr>
        <w:rFonts w:hint="eastAsia" w:ascii="宋体" w:hAnsi="宋体" w:cs="宋体" w:eastAsiaTheme="minorEastAsia"/>
        <w:sz w:val="28"/>
        <w:szCs w:val="28"/>
        <w:lang w:eastAsia="zh-CN"/>
      </w:rPr>
    </w:pPr>
    <w:r>
      <w:rPr>
        <w:sz w:val="28"/>
      </w:rPr>
      <w:pict>
        <v:shape id="_x0000_s4097" o:spid="_x0000_s4097" o:spt="202" type="#_x0000_t202" style="position:absolute;left:0pt;margin-left:392.9pt;margin-top:21.7pt;height:24.9pt;width:144pt;mso-position-horizontal-relative:margin;mso-wrap-style:none;z-index:251660288;mso-width-relative:page;mso-height-relative:page;" filled="f" stroked="f" coordsize="21600,21600">
          <v:path/>
          <v:fill on="f" focussize="0,0"/>
          <v:stroke on="f"/>
          <v:imagedata o:title=""/>
          <o:lock v:ext="edit" aspectratio="f"/>
          <v:textbox inset="0mm,0mm,0mm,0mm">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r>
      <w:rPr>
        <w:sz w:val="24"/>
      </w:rPr>
      <w:pict>
        <v:shape id="_x0000_s4099" o:spid="_x0000_s4099"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9</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r>
      <w:rPr>
        <w:sz w:val="24"/>
      </w:rPr>
      <w:pict>
        <v:shape id="_x0000_s4100" o:spid="_x0000_s4100"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10</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r>
      <w:rPr>
        <w:sz w:val="24"/>
      </w:rPr>
      <w:pict>
        <v:shape id="_x0000_s4101" o:spid="_x0000_s4101" o:spt="202" type="#_x0000_t202" style="position:absolute;left:0pt;margin-top:0pt;height:144pt;width:144pt;mso-position-horizontal:outside;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SystemFonts/>
  <w:documentProtection w:enforcement="0"/>
  <w:defaultTabStop w:val="420"/>
  <w:drawingGridHorizontalSpacing w:val="1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jMwNWQzNmM5MWY5ODUyZDVlYTE3MTMwMDRkMDM4MjgifQ=="/>
  </w:docVars>
  <w:rsids>
    <w:rsidRoot w:val="7E7474F5"/>
    <w:rsid w:val="001338E1"/>
    <w:rsid w:val="001D2753"/>
    <w:rsid w:val="001E6E49"/>
    <w:rsid w:val="00334912"/>
    <w:rsid w:val="005554E8"/>
    <w:rsid w:val="00566F91"/>
    <w:rsid w:val="00596059"/>
    <w:rsid w:val="006E4D42"/>
    <w:rsid w:val="00944CC9"/>
    <w:rsid w:val="00DF128E"/>
    <w:rsid w:val="00FA4423"/>
    <w:rsid w:val="0F0F1750"/>
    <w:rsid w:val="212E2578"/>
    <w:rsid w:val="2CA46962"/>
    <w:rsid w:val="2F5B2138"/>
    <w:rsid w:val="395DA5EC"/>
    <w:rsid w:val="3CE1191D"/>
    <w:rsid w:val="49054B8B"/>
    <w:rsid w:val="4B436C71"/>
    <w:rsid w:val="764902CC"/>
    <w:rsid w:val="7DD809E2"/>
    <w:rsid w:val="7E7474F5"/>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pPr>
    <w:rPr>
      <w:rFonts w:ascii="Times New Roman" w:hAnsi="Times New Roman" w:eastAsia="Times New Roman" w:cs="Times New Roman"/>
      <w:color w:val="000000"/>
      <w:sz w:val="24"/>
      <w:szCs w:val="24"/>
      <w:lang w:val="en-US" w:eastAsia="en-US" w:bidi="en-US"/>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next w:val="1"/>
    <w:qFormat/>
    <w:uiPriority w:val="0"/>
    <w:pPr>
      <w:spacing w:after="120" w:line="480" w:lineRule="auto"/>
      <w:ind w:left="420" w:leftChars="200"/>
    </w:pPr>
  </w:style>
  <w:style w:type="paragraph" w:styleId="3">
    <w:name w:val="Body Text"/>
    <w:basedOn w:val="1"/>
    <w:qFormat/>
    <w:uiPriority w:val="1"/>
    <w:rPr>
      <w:sz w:val="32"/>
      <w:szCs w:val="32"/>
    </w:rPr>
  </w:style>
  <w:style w:type="paragraph" w:styleId="4">
    <w:name w:val="Date"/>
    <w:basedOn w:val="1"/>
    <w:next w:val="1"/>
    <w:link w:val="19"/>
    <w:qFormat/>
    <w:uiPriority w:val="0"/>
    <w:pPr>
      <w:ind w:left="100" w:leftChars="2500"/>
    </w:pPr>
  </w:style>
  <w:style w:type="paragraph" w:styleId="5">
    <w:name w:val="Balloon Text"/>
    <w:basedOn w:val="1"/>
    <w:link w:val="20"/>
    <w:qFormat/>
    <w:uiPriority w:val="0"/>
    <w:rPr>
      <w:sz w:val="18"/>
      <w:szCs w:val="18"/>
    </w:rPr>
  </w:style>
  <w:style w:type="paragraph" w:styleId="6">
    <w:name w:val="footer"/>
    <w:basedOn w:val="1"/>
    <w:link w:val="18"/>
    <w:qFormat/>
    <w:uiPriority w:val="99"/>
    <w:pPr>
      <w:tabs>
        <w:tab w:val="center" w:pos="4153"/>
        <w:tab w:val="right" w:pos="8306"/>
      </w:tabs>
      <w:snapToGrid w:val="0"/>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table" w:styleId="9">
    <w:name w:val="Table Grid"/>
    <w:basedOn w:val="8"/>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1">
    <w:name w:val="Heading #2|1"/>
    <w:basedOn w:val="1"/>
    <w:qFormat/>
    <w:uiPriority w:val="0"/>
    <w:pPr>
      <w:spacing w:after="520" w:line="554" w:lineRule="exact"/>
      <w:jc w:val="center"/>
      <w:outlineLvl w:val="1"/>
    </w:pPr>
    <w:rPr>
      <w:rFonts w:ascii="宋体" w:hAnsi="宋体" w:eastAsia="宋体" w:cs="宋体"/>
      <w:sz w:val="42"/>
      <w:szCs w:val="42"/>
      <w:lang w:val="zh-TW" w:eastAsia="zh-TW" w:bidi="zh-TW"/>
    </w:rPr>
  </w:style>
  <w:style w:type="paragraph" w:customStyle="1" w:styleId="12">
    <w:name w:val="Body text|1"/>
    <w:basedOn w:val="1"/>
    <w:qFormat/>
    <w:uiPriority w:val="0"/>
    <w:pPr>
      <w:spacing w:line="408" w:lineRule="auto"/>
      <w:ind w:firstLine="400"/>
    </w:pPr>
    <w:rPr>
      <w:rFonts w:ascii="宋体" w:hAnsi="宋体" w:eastAsia="宋体" w:cs="宋体"/>
      <w:sz w:val="28"/>
      <w:szCs w:val="28"/>
      <w:lang w:val="zh-TW" w:eastAsia="zh-TW" w:bidi="zh-TW"/>
    </w:rPr>
  </w:style>
  <w:style w:type="paragraph" w:customStyle="1" w:styleId="13">
    <w:name w:val="Header or footer|2"/>
    <w:basedOn w:val="1"/>
    <w:qFormat/>
    <w:uiPriority w:val="0"/>
    <w:rPr>
      <w:sz w:val="20"/>
      <w:szCs w:val="20"/>
    </w:rPr>
  </w:style>
  <w:style w:type="paragraph" w:customStyle="1" w:styleId="14">
    <w:name w:val="Header or footer|1"/>
    <w:basedOn w:val="1"/>
    <w:qFormat/>
    <w:uiPriority w:val="0"/>
  </w:style>
  <w:style w:type="paragraph" w:customStyle="1" w:styleId="15">
    <w:name w:val="Body text|2"/>
    <w:basedOn w:val="1"/>
    <w:qFormat/>
    <w:uiPriority w:val="0"/>
    <w:rPr>
      <w:rFonts w:ascii="宋体" w:hAnsi="宋体" w:eastAsia="宋体" w:cs="宋体"/>
      <w:sz w:val="22"/>
      <w:szCs w:val="22"/>
      <w:lang w:val="zh-TW" w:eastAsia="zh-TW" w:bidi="zh-TW"/>
    </w:rPr>
  </w:style>
  <w:style w:type="paragraph" w:customStyle="1" w:styleId="16">
    <w:name w:val="Other|1"/>
    <w:basedOn w:val="1"/>
    <w:qFormat/>
    <w:uiPriority w:val="0"/>
    <w:pPr>
      <w:spacing w:line="408" w:lineRule="auto"/>
      <w:ind w:firstLine="400"/>
    </w:pPr>
    <w:rPr>
      <w:rFonts w:ascii="宋体" w:hAnsi="宋体" w:eastAsia="宋体" w:cs="宋体"/>
      <w:sz w:val="28"/>
      <w:szCs w:val="28"/>
      <w:lang w:val="zh-TW" w:eastAsia="zh-TW" w:bidi="zh-TW"/>
    </w:rPr>
  </w:style>
  <w:style w:type="paragraph" w:customStyle="1" w:styleId="17">
    <w:name w:val="Table caption|1"/>
    <w:basedOn w:val="1"/>
    <w:qFormat/>
    <w:uiPriority w:val="0"/>
    <w:rPr>
      <w:rFonts w:ascii="宋体" w:hAnsi="宋体" w:eastAsia="宋体" w:cs="宋体"/>
      <w:sz w:val="22"/>
      <w:szCs w:val="22"/>
      <w:lang w:val="zh-TW" w:eastAsia="zh-TW" w:bidi="zh-TW"/>
    </w:rPr>
  </w:style>
  <w:style w:type="character" w:customStyle="1" w:styleId="18">
    <w:name w:val="页脚 Char"/>
    <w:basedOn w:val="10"/>
    <w:link w:val="6"/>
    <w:qFormat/>
    <w:uiPriority w:val="99"/>
    <w:rPr>
      <w:rFonts w:ascii="Times New Roman" w:hAnsi="Times New Roman" w:eastAsia="Times New Roman" w:cs="Times New Roman"/>
      <w:color w:val="000000"/>
      <w:sz w:val="18"/>
      <w:szCs w:val="18"/>
      <w:lang w:eastAsia="en-US" w:bidi="en-US"/>
    </w:rPr>
  </w:style>
  <w:style w:type="character" w:customStyle="1" w:styleId="19">
    <w:name w:val="日期 Char"/>
    <w:basedOn w:val="10"/>
    <w:link w:val="4"/>
    <w:qFormat/>
    <w:uiPriority w:val="0"/>
    <w:rPr>
      <w:rFonts w:ascii="Times New Roman" w:hAnsi="Times New Roman" w:eastAsia="Times New Roman" w:cs="Times New Roman"/>
      <w:color w:val="000000"/>
      <w:sz w:val="24"/>
      <w:szCs w:val="24"/>
      <w:lang w:eastAsia="en-US" w:bidi="en-US"/>
    </w:rPr>
  </w:style>
  <w:style w:type="character" w:customStyle="1" w:styleId="20">
    <w:name w:val="批注框文本 Char"/>
    <w:basedOn w:val="10"/>
    <w:link w:val="5"/>
    <w:qFormat/>
    <w:uiPriority w:val="0"/>
    <w:rPr>
      <w:rFonts w:eastAsia="Times New Roman"/>
      <w:color w:val="000000"/>
      <w:sz w:val="18"/>
      <w:szCs w:val="18"/>
      <w:lang w:eastAsia="en-US" w:bidi="en-US"/>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8" textRotate="1"/>
    <customShpInfo spid="_x0000_s4097" textRotate="1"/>
    <customShpInfo spid="_x0000_s4099" textRotate="1"/>
    <customShpInfo spid="_x0000_s4100" textRotate="1"/>
    <customShpInfo spid="_x0000_s4101" textRotate="1"/>
    <customShpInfo spid="_x0000_s2050"/>
    <customShpInfo spid="_x0000_s205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4035</Words>
  <Characters>4085</Characters>
  <Lines>30</Lines>
  <Paragraphs>8</Paragraphs>
  <TotalTime>27</TotalTime>
  <ScaleCrop>false</ScaleCrop>
  <LinksUpToDate>false</LinksUpToDate>
  <CharactersWithSpaces>4240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2021-11-04T08:36:00Z</dcterms:created>
  <dc:creator>超</dc:creator>
  <cp:lastModifiedBy>卷卷</cp:lastModifiedBy>
  <cp:lastPrinted>2021-11-05T08:56:00Z</cp:lastPrinted>
  <dcterms:modified xsi:type="dcterms:W3CDTF">2022-11-11T06:24:35Z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5287D010C4D04E799C4426476646D6AB</vt:lpwstr>
  </property>
</Properties>
</file>