
<file path=[Content_Types].xml><?xml version="1.0" encoding="utf-8"?>
<Types xmlns="http://schemas.openxmlformats.org/package/2006/content-types">
  <Default Extension="xlsx" ContentType="application/vnd.openxmlformats-officedocument.spreadsheetml.sheet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harts/chart1.xml" ContentType="application/vnd.openxmlformats-officedocument.drawingml.chart+xml"/>
  <Override PartName="/word/charts/colors1.xml" ContentType="application/vnd.ms-office.chartcolorstyle+xml"/>
  <Override PartName="/word/charts/style1.xml" ContentType="application/vnd.ms-office.chartstyle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文星简小标宋" w:hAnsi="文星简小标宋" w:eastAsia="文星简小标宋" w:cs="文星简小标宋"/>
          <w:color w:val="auto"/>
          <w:sz w:val="44"/>
          <w:szCs w:val="44"/>
        </w:rPr>
      </w:pPr>
      <w:r>
        <w:rPr>
          <w:rFonts w:hint="eastAsia" w:ascii="文星简小标宋" w:hAnsi="文星简小标宋" w:eastAsia="文星简小标宋" w:cs="文星简小标宋"/>
          <w:color w:val="auto"/>
          <w:sz w:val="44"/>
          <w:szCs w:val="44"/>
          <w:lang w:eastAsia="zh-CN"/>
        </w:rPr>
        <w:t>威海市</w:t>
      </w:r>
      <w:r>
        <w:rPr>
          <w:rFonts w:hint="eastAsia" w:ascii="文星简小标宋" w:hAnsi="文星简小标宋" w:eastAsia="文星简小标宋" w:cs="文星简小标宋"/>
          <w:color w:val="auto"/>
          <w:sz w:val="44"/>
          <w:szCs w:val="44"/>
        </w:rPr>
        <w:t>环</w:t>
      </w:r>
      <w:r>
        <w:rPr>
          <w:rFonts w:hint="eastAsia" w:ascii="文星简小标宋" w:hAnsi="文星简小标宋" w:eastAsia="文星简小标宋" w:cs="文星简小标宋"/>
          <w:color w:val="auto"/>
          <w:sz w:val="44"/>
          <w:szCs w:val="44"/>
          <w:lang w:eastAsia="zh-CN"/>
        </w:rPr>
        <w:t>科学技术</w:t>
      </w:r>
      <w:r>
        <w:rPr>
          <w:rFonts w:hint="eastAsia" w:ascii="文星简小标宋" w:hAnsi="文星简小标宋" w:eastAsia="文星简小标宋" w:cs="文星简小标宋"/>
          <w:color w:val="auto"/>
          <w:sz w:val="44"/>
          <w:szCs w:val="44"/>
        </w:rPr>
        <w:t>局</w:t>
      </w:r>
    </w:p>
    <w:p>
      <w:pPr>
        <w:jc w:val="center"/>
        <w:rPr>
          <w:rFonts w:hint="eastAsia" w:ascii="文星简小标宋" w:hAnsi="文星简小标宋" w:eastAsia="文星简小标宋" w:cs="文星简小标宋"/>
          <w:color w:val="auto"/>
          <w:sz w:val="44"/>
          <w:szCs w:val="44"/>
        </w:rPr>
      </w:pPr>
      <w:r>
        <w:rPr>
          <w:rFonts w:hint="eastAsia" w:ascii="文星简小标宋" w:hAnsi="文星简小标宋" w:eastAsia="文星简小标宋" w:cs="文星简小标宋"/>
          <w:color w:val="auto"/>
          <w:sz w:val="44"/>
          <w:szCs w:val="44"/>
        </w:rPr>
        <w:t>20</w:t>
      </w:r>
      <w:r>
        <w:rPr>
          <w:rFonts w:hint="eastAsia" w:ascii="文星简小标宋" w:hAnsi="文星简小标宋" w:eastAsia="文星简小标宋" w:cs="文星简小标宋"/>
          <w:color w:val="auto"/>
          <w:sz w:val="44"/>
          <w:szCs w:val="44"/>
          <w:lang w:val="en-US" w:eastAsia="zh-CN"/>
        </w:rPr>
        <w:t>21</w:t>
      </w:r>
      <w:r>
        <w:rPr>
          <w:rFonts w:hint="eastAsia" w:ascii="文星简小标宋" w:hAnsi="文星简小标宋" w:eastAsia="文星简小标宋" w:cs="文星简小标宋"/>
          <w:color w:val="auto"/>
          <w:sz w:val="44"/>
          <w:szCs w:val="44"/>
        </w:rPr>
        <w:t>年</w:t>
      </w:r>
      <w:r>
        <w:rPr>
          <w:rFonts w:hint="eastAsia" w:ascii="文星简小标宋" w:hAnsi="文星简小标宋" w:eastAsia="文星简小标宋" w:cs="文星简小标宋"/>
          <w:color w:val="auto"/>
          <w:sz w:val="44"/>
          <w:szCs w:val="44"/>
          <w:lang w:eastAsia="zh-CN"/>
        </w:rPr>
        <w:t>政府</w:t>
      </w:r>
      <w:r>
        <w:rPr>
          <w:rFonts w:hint="eastAsia" w:ascii="文星简小标宋" w:hAnsi="文星简小标宋" w:eastAsia="文星简小标宋" w:cs="文星简小标宋"/>
          <w:color w:val="auto"/>
          <w:sz w:val="44"/>
          <w:szCs w:val="44"/>
        </w:rPr>
        <w:t>信息公开</w:t>
      </w:r>
      <w:r>
        <w:rPr>
          <w:rFonts w:hint="eastAsia" w:ascii="文星简小标宋" w:hAnsi="文星简小标宋" w:eastAsia="文星简小标宋" w:cs="文星简小标宋"/>
          <w:color w:val="auto"/>
          <w:sz w:val="44"/>
          <w:szCs w:val="44"/>
          <w:lang w:eastAsia="zh-CN"/>
        </w:rPr>
        <w:t>工作年度</w:t>
      </w:r>
      <w:r>
        <w:rPr>
          <w:rFonts w:hint="eastAsia" w:ascii="文星简小标宋" w:hAnsi="文星简小标宋" w:eastAsia="文星简小标宋" w:cs="文星简小标宋"/>
          <w:color w:val="auto"/>
          <w:sz w:val="44"/>
          <w:szCs w:val="44"/>
        </w:rPr>
        <w:t>报告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b/>
          <w:i w:val="0"/>
          <w:caps w:val="0"/>
          <w:color w:val="auto"/>
          <w:spacing w:val="0"/>
          <w:sz w:val="32"/>
          <w:szCs w:val="32"/>
          <w:shd w:val="clear" w:color="auto" w:fill="FFFFFF"/>
        </w:rPr>
      </w:pPr>
    </w:p>
    <w:p>
      <w:pPr>
        <w:pStyle w:val="6"/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right="0" w:firstLine="580"/>
        <w:jc w:val="left"/>
        <w:textAlignment w:val="auto"/>
        <w:rPr>
          <w:rFonts w:hint="eastAsia" w:ascii="仿宋_GB2312" w:hAnsi="仿宋_GB2312" w:eastAsia="仿宋_GB2312" w:cs="仿宋_GB2312"/>
          <w:color w:val="000000"/>
          <w:spacing w:val="0"/>
          <w:w w:val="100"/>
          <w:positio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pacing w:val="0"/>
          <w:w w:val="100"/>
          <w:position w:val="0"/>
          <w:sz w:val="32"/>
          <w:szCs w:val="32"/>
        </w:rPr>
        <w:t>根据《中华人民共和国政府信息公开条例》（以下简称《条例》）和《山东省政府信息公开办法》（以下简称《办法》）的规定，现公布威海市环翠区</w:t>
      </w:r>
      <w:r>
        <w:rPr>
          <w:rFonts w:hint="eastAsia" w:ascii="仿宋_GB2312" w:hAnsi="仿宋_GB2312" w:eastAsia="仿宋_GB2312" w:cs="仿宋_GB2312"/>
          <w:color w:val="000000"/>
          <w:spacing w:val="0"/>
          <w:w w:val="100"/>
          <w:position w:val="0"/>
          <w:sz w:val="32"/>
          <w:szCs w:val="32"/>
          <w:lang w:eastAsia="zh-CN"/>
        </w:rPr>
        <w:t>科学技术</w:t>
      </w:r>
      <w:r>
        <w:rPr>
          <w:rFonts w:hint="eastAsia" w:ascii="仿宋_GB2312" w:hAnsi="仿宋_GB2312" w:eastAsia="仿宋_GB2312" w:cs="仿宋_GB2312"/>
          <w:color w:val="000000"/>
          <w:spacing w:val="0"/>
          <w:w w:val="100"/>
          <w:position w:val="0"/>
          <w:sz w:val="32"/>
          <w:szCs w:val="32"/>
        </w:rPr>
        <w:t>局20</w:t>
      </w:r>
      <w:r>
        <w:rPr>
          <w:rFonts w:hint="eastAsia" w:ascii="仿宋_GB2312" w:hAnsi="仿宋_GB2312" w:eastAsia="仿宋_GB2312" w:cs="仿宋_GB2312"/>
          <w:color w:val="000000"/>
          <w:spacing w:val="0"/>
          <w:w w:val="100"/>
          <w:position w:val="0"/>
          <w:sz w:val="32"/>
          <w:szCs w:val="32"/>
          <w:lang w:val="en-US" w:eastAsia="zh-CN"/>
        </w:rPr>
        <w:t>21</w:t>
      </w:r>
      <w:r>
        <w:rPr>
          <w:rFonts w:hint="eastAsia" w:ascii="仿宋_GB2312" w:hAnsi="仿宋_GB2312" w:eastAsia="仿宋_GB2312" w:cs="仿宋_GB2312"/>
          <w:color w:val="000000"/>
          <w:spacing w:val="0"/>
          <w:w w:val="100"/>
          <w:position w:val="0"/>
          <w:sz w:val="32"/>
          <w:szCs w:val="32"/>
        </w:rPr>
        <w:t>年政府信息公开工作年度报告。</w:t>
      </w:r>
      <w:r>
        <w:rPr>
          <w:rStyle w:val="7"/>
          <w:rFonts w:hint="eastAsia" w:ascii="仿宋_GB2312" w:hAnsi="仿宋_GB2312" w:eastAsia="仿宋_GB2312" w:cs="仿宋_GB2312"/>
          <w:b w:val="0"/>
          <w:bCs w:val="0"/>
          <w:i w:val="0"/>
          <w:iCs w:val="0"/>
          <w:smallCaps w:val="0"/>
          <w:strike w:val="0"/>
          <w:sz w:val="32"/>
          <w:szCs w:val="32"/>
        </w:rPr>
        <w:t>主要包括主动公开、依申请公开、政府信息管理、平台建设、监督保障（含《中华人民共和国政府信息公开条例》第五十条第四项规定的各级人民政府</w:t>
      </w:r>
      <w:r>
        <w:rPr>
          <w:rStyle w:val="7"/>
          <w:rFonts w:hint="eastAsia" w:ascii="仿宋_GB2312" w:hAnsi="仿宋_GB2312" w:eastAsia="仿宋_GB2312" w:cs="仿宋_GB2312"/>
          <w:b w:val="0"/>
          <w:bCs w:val="0"/>
          <w:i w:val="0"/>
          <w:iCs w:val="0"/>
          <w:smallCaps w:val="0"/>
          <w:strike w:val="0"/>
          <w:sz w:val="32"/>
          <w:szCs w:val="32"/>
          <w:lang w:eastAsia="zh-CN"/>
        </w:rPr>
        <w:t>“</w:t>
      </w:r>
      <w:r>
        <w:rPr>
          <w:rStyle w:val="7"/>
          <w:rFonts w:hint="eastAsia" w:ascii="仿宋_GB2312" w:hAnsi="仿宋_GB2312" w:eastAsia="仿宋_GB2312" w:cs="仿宋_GB2312"/>
          <w:b w:val="0"/>
          <w:bCs w:val="0"/>
          <w:i w:val="0"/>
          <w:iCs w:val="0"/>
          <w:smallCaps w:val="0"/>
          <w:strike w:val="0"/>
          <w:sz w:val="32"/>
          <w:szCs w:val="32"/>
          <w:lang w:val="zh-CN" w:eastAsia="zh-CN" w:bidi="zh-CN"/>
        </w:rPr>
        <w:t>工作</w:t>
      </w:r>
      <w:r>
        <w:rPr>
          <w:rStyle w:val="7"/>
          <w:rFonts w:hint="eastAsia" w:ascii="仿宋_GB2312" w:hAnsi="仿宋_GB2312" w:eastAsia="仿宋_GB2312" w:cs="仿宋_GB2312"/>
          <w:b w:val="0"/>
          <w:bCs w:val="0"/>
          <w:i w:val="0"/>
          <w:iCs w:val="0"/>
          <w:smallCaps w:val="0"/>
          <w:strike w:val="0"/>
          <w:sz w:val="32"/>
          <w:szCs w:val="32"/>
        </w:rPr>
        <w:t>考核、社会评议和责任追究结果情况</w:t>
      </w:r>
      <w:r>
        <w:rPr>
          <w:rStyle w:val="7"/>
          <w:rFonts w:hint="eastAsia" w:ascii="仿宋_GB2312" w:hAnsi="仿宋_GB2312" w:eastAsia="仿宋_GB2312" w:cs="仿宋_GB2312"/>
          <w:b w:val="0"/>
          <w:bCs w:val="0"/>
          <w:i w:val="0"/>
          <w:iCs w:val="0"/>
          <w:smallCaps w:val="0"/>
          <w:strike w:val="0"/>
          <w:sz w:val="32"/>
          <w:szCs w:val="32"/>
          <w:lang w:eastAsia="zh-CN"/>
        </w:rPr>
        <w:t>”</w:t>
      </w:r>
      <w:r>
        <w:rPr>
          <w:rStyle w:val="7"/>
          <w:rFonts w:hint="eastAsia" w:ascii="仿宋_GB2312" w:hAnsi="仿宋_GB2312" w:eastAsia="仿宋_GB2312" w:cs="仿宋_GB2312"/>
          <w:b w:val="0"/>
          <w:bCs w:val="0"/>
          <w:i w:val="0"/>
          <w:iCs w:val="0"/>
          <w:smallCaps w:val="0"/>
          <w:strike w:val="0"/>
          <w:sz w:val="32"/>
          <w:szCs w:val="32"/>
          <w:lang w:val="en-US" w:eastAsia="en-US" w:bidi="en-US"/>
        </w:rPr>
        <w:t>）</w:t>
      </w:r>
      <w:r>
        <w:rPr>
          <w:rStyle w:val="7"/>
          <w:rFonts w:hint="eastAsia" w:ascii="仿宋_GB2312" w:hAnsi="仿宋_GB2312" w:eastAsia="仿宋_GB2312" w:cs="仿宋_GB2312"/>
          <w:b w:val="0"/>
          <w:bCs w:val="0"/>
          <w:i w:val="0"/>
          <w:iCs w:val="0"/>
          <w:smallCaps w:val="0"/>
          <w:strike w:val="0"/>
          <w:sz w:val="32"/>
          <w:szCs w:val="32"/>
        </w:rPr>
        <w:t>等方面。</w:t>
      </w:r>
    </w:p>
    <w:p>
      <w:pPr>
        <w:pStyle w:val="6"/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right="0" w:firstLine="580"/>
        <w:jc w:val="left"/>
        <w:textAlignment w:val="auto"/>
        <w:rPr>
          <w:rFonts w:hint="default" w:ascii="Times New Roman" w:hAnsi="Times New Roman" w:eastAsia="仿宋_GB2312" w:cs="Times New Roman"/>
          <w:b/>
          <w:i w:val="0"/>
          <w:caps w:val="0"/>
          <w:color w:val="auto"/>
          <w:spacing w:val="0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000000"/>
          <w:spacing w:val="0"/>
          <w:w w:val="100"/>
          <w:position w:val="0"/>
          <w:sz w:val="32"/>
          <w:szCs w:val="32"/>
        </w:rPr>
        <w:t>本报告中所列数据的统计期限自20</w:t>
      </w:r>
      <w:r>
        <w:rPr>
          <w:rFonts w:hint="eastAsia" w:ascii="仿宋_GB2312" w:hAnsi="仿宋_GB2312" w:eastAsia="仿宋_GB2312" w:cs="仿宋_GB2312"/>
          <w:color w:val="000000"/>
          <w:spacing w:val="0"/>
          <w:w w:val="100"/>
          <w:position w:val="0"/>
          <w:sz w:val="32"/>
          <w:szCs w:val="32"/>
          <w:lang w:val="en-US" w:eastAsia="zh-CN"/>
        </w:rPr>
        <w:t>21</w:t>
      </w:r>
      <w:r>
        <w:rPr>
          <w:rFonts w:hint="eastAsia" w:ascii="仿宋_GB2312" w:hAnsi="仿宋_GB2312" w:eastAsia="仿宋_GB2312" w:cs="仿宋_GB2312"/>
          <w:color w:val="000000"/>
          <w:spacing w:val="0"/>
          <w:w w:val="100"/>
          <w:position w:val="0"/>
          <w:sz w:val="32"/>
          <w:szCs w:val="32"/>
        </w:rPr>
        <w:t>年1月1日起至20</w:t>
      </w:r>
      <w:r>
        <w:rPr>
          <w:rFonts w:hint="eastAsia" w:ascii="仿宋_GB2312" w:hAnsi="仿宋_GB2312" w:eastAsia="仿宋_GB2312" w:cs="仿宋_GB2312"/>
          <w:color w:val="000000"/>
          <w:spacing w:val="0"/>
          <w:w w:val="100"/>
          <w:position w:val="0"/>
          <w:sz w:val="32"/>
          <w:szCs w:val="32"/>
          <w:lang w:val="en-US" w:eastAsia="zh-CN"/>
        </w:rPr>
        <w:t>21</w:t>
      </w:r>
      <w:r>
        <w:rPr>
          <w:rFonts w:hint="eastAsia" w:ascii="仿宋_GB2312" w:hAnsi="仿宋_GB2312" w:eastAsia="仿宋_GB2312" w:cs="仿宋_GB2312"/>
          <w:color w:val="000000"/>
          <w:spacing w:val="0"/>
          <w:w w:val="100"/>
          <w:position w:val="0"/>
          <w:sz w:val="32"/>
          <w:szCs w:val="32"/>
        </w:rPr>
        <w:t>年12月31日止。本报告的电子版可在</w:t>
      </w:r>
      <w:r>
        <w:rPr>
          <w:rFonts w:hint="eastAsia" w:ascii="仿宋_GB2312" w:hAnsi="仿宋_GB2312" w:eastAsia="仿宋_GB2312" w:cs="仿宋_GB2312"/>
          <w:color w:val="000000"/>
          <w:spacing w:val="0"/>
          <w:w w:val="100"/>
          <w:position w:val="0"/>
          <w:sz w:val="32"/>
          <w:szCs w:val="32"/>
          <w:lang w:eastAsia="zh-CN"/>
        </w:rPr>
        <w:t>环翠区人民政府门户网站</w:t>
      </w:r>
      <w:r>
        <w:rPr>
          <w:rFonts w:hint="eastAsia" w:ascii="仿宋_GB2312" w:hAnsi="仿宋_GB2312" w:eastAsia="仿宋_GB2312" w:cs="仿宋_GB2312"/>
          <w:color w:val="000000"/>
          <w:spacing w:val="0"/>
          <w:w w:val="100"/>
          <w:position w:val="0"/>
          <w:sz w:val="32"/>
          <w:szCs w:val="32"/>
        </w:rPr>
        <w:t>（</w:t>
      </w:r>
      <w:r>
        <w:rPr>
          <w:rFonts w:hint="eastAsia" w:ascii="仿宋_GB2312" w:hAnsi="仿宋_GB2312" w:eastAsia="仿宋_GB2312" w:cs="仿宋_GB2312"/>
          <w:color w:val="000000"/>
          <w:spacing w:val="0"/>
          <w:w w:val="100"/>
          <w:position w:val="0"/>
          <w:sz w:val="32"/>
          <w:szCs w:val="32"/>
        </w:rPr>
        <w:fldChar w:fldCharType="begin"/>
      </w:r>
      <w:r>
        <w:rPr>
          <w:rFonts w:hint="eastAsia" w:ascii="仿宋_GB2312" w:hAnsi="仿宋_GB2312" w:eastAsia="仿宋_GB2312" w:cs="仿宋_GB2312"/>
          <w:color w:val="000000"/>
          <w:spacing w:val="0"/>
          <w:w w:val="100"/>
          <w:position w:val="0"/>
          <w:sz w:val="32"/>
          <w:szCs w:val="32"/>
        </w:rPr>
        <w:instrText xml:space="preserve"> HYPERLINK "http://www.huancui.gov.cn" </w:instrText>
      </w:r>
      <w:r>
        <w:rPr>
          <w:rFonts w:hint="eastAsia" w:ascii="仿宋_GB2312" w:hAnsi="仿宋_GB2312" w:eastAsia="仿宋_GB2312" w:cs="仿宋_GB2312"/>
          <w:color w:val="000000"/>
          <w:spacing w:val="0"/>
          <w:w w:val="100"/>
          <w:position w:val="0"/>
          <w:sz w:val="32"/>
          <w:szCs w:val="32"/>
        </w:rPr>
        <w:fldChar w:fldCharType="separate"/>
      </w:r>
      <w:r>
        <w:rPr>
          <w:rFonts w:hint="eastAsia" w:ascii="仿宋_GB2312" w:hAnsi="仿宋_GB2312" w:eastAsia="仿宋_GB2312" w:cs="仿宋_GB2312"/>
          <w:color w:val="000000"/>
          <w:spacing w:val="0"/>
          <w:w w:val="100"/>
          <w:position w:val="0"/>
          <w:sz w:val="32"/>
          <w:szCs w:val="32"/>
        </w:rPr>
        <w:t>http://www.huancui.gov.cn</w:t>
      </w:r>
      <w:r>
        <w:rPr>
          <w:rFonts w:hint="eastAsia" w:ascii="仿宋_GB2312" w:hAnsi="仿宋_GB2312" w:eastAsia="仿宋_GB2312" w:cs="仿宋_GB2312"/>
          <w:color w:val="000000"/>
          <w:spacing w:val="0"/>
          <w:w w:val="100"/>
          <w:position w:val="0"/>
          <w:sz w:val="32"/>
          <w:szCs w:val="32"/>
        </w:rPr>
        <w:fldChar w:fldCharType="end"/>
      </w:r>
      <w:r>
        <w:rPr>
          <w:rFonts w:hint="eastAsia" w:ascii="仿宋_GB2312" w:hAnsi="仿宋_GB2312" w:eastAsia="仿宋_GB2312" w:cs="仿宋_GB2312"/>
          <w:color w:val="000000"/>
          <w:spacing w:val="0"/>
          <w:w w:val="100"/>
          <w:position w:val="0"/>
          <w:sz w:val="32"/>
          <w:szCs w:val="32"/>
        </w:rPr>
        <w:t>）下载。如对本报告有疑问，请与威海市环翠区</w:t>
      </w:r>
      <w:r>
        <w:rPr>
          <w:rFonts w:hint="eastAsia" w:ascii="仿宋_GB2312" w:hAnsi="仿宋_GB2312" w:eastAsia="仿宋_GB2312" w:cs="仿宋_GB2312"/>
          <w:color w:val="000000"/>
          <w:spacing w:val="0"/>
          <w:w w:val="100"/>
          <w:position w:val="0"/>
          <w:sz w:val="32"/>
          <w:szCs w:val="32"/>
          <w:lang w:eastAsia="zh-CN"/>
        </w:rPr>
        <w:t>科学技术</w:t>
      </w:r>
      <w:r>
        <w:rPr>
          <w:rFonts w:hint="eastAsia" w:ascii="仿宋_GB2312" w:hAnsi="仿宋_GB2312" w:eastAsia="仿宋_GB2312" w:cs="仿宋_GB2312"/>
          <w:color w:val="000000"/>
          <w:spacing w:val="0"/>
          <w:w w:val="100"/>
          <w:position w:val="0"/>
          <w:sz w:val="32"/>
          <w:szCs w:val="32"/>
        </w:rPr>
        <w:t>局办公室联系（地址：文化中路59号；邮编：264200；电话：0631—522</w:t>
      </w:r>
      <w:r>
        <w:rPr>
          <w:rFonts w:hint="eastAsia" w:ascii="仿宋_GB2312" w:hAnsi="仿宋_GB2312" w:eastAsia="仿宋_GB2312" w:cs="仿宋_GB2312"/>
          <w:color w:val="000000"/>
          <w:spacing w:val="0"/>
          <w:w w:val="100"/>
          <w:position w:val="0"/>
          <w:sz w:val="32"/>
          <w:szCs w:val="32"/>
          <w:lang w:val="en-US" w:eastAsia="zh-CN"/>
        </w:rPr>
        <w:t>3481</w:t>
      </w:r>
      <w:r>
        <w:rPr>
          <w:rFonts w:hint="eastAsia" w:ascii="仿宋_GB2312" w:hAnsi="仿宋_GB2312" w:eastAsia="仿宋_GB2312" w:cs="仿宋_GB2312"/>
          <w:color w:val="000000"/>
          <w:spacing w:val="0"/>
          <w:w w:val="100"/>
          <w:position w:val="0"/>
          <w:sz w:val="32"/>
          <w:szCs w:val="32"/>
        </w:rPr>
        <w:t>；传真：0631—52</w:t>
      </w:r>
      <w:r>
        <w:rPr>
          <w:rFonts w:hint="eastAsia" w:ascii="仿宋_GB2312" w:hAnsi="仿宋_GB2312" w:eastAsia="仿宋_GB2312" w:cs="仿宋_GB2312"/>
          <w:color w:val="000000"/>
          <w:spacing w:val="0"/>
          <w:w w:val="100"/>
          <w:position w:val="0"/>
          <w:sz w:val="32"/>
          <w:szCs w:val="32"/>
          <w:lang w:val="en-US" w:eastAsia="zh-CN"/>
        </w:rPr>
        <w:t>28928</w:t>
      </w:r>
      <w:r>
        <w:rPr>
          <w:rFonts w:hint="eastAsia" w:ascii="仿宋_GB2312" w:hAnsi="仿宋_GB2312" w:eastAsia="仿宋_GB2312" w:cs="仿宋_GB2312"/>
          <w:color w:val="000000"/>
          <w:spacing w:val="0"/>
          <w:w w:val="100"/>
          <w:position w:val="0"/>
          <w:sz w:val="32"/>
          <w:szCs w:val="32"/>
        </w:rPr>
        <w:t>）。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  <w:shd w:val="clear" w:color="auto" w:fill="FFFFFF"/>
          <w:lang w:eastAsia="zh-CN"/>
        </w:rPr>
      </w:pPr>
      <w:r>
        <w:rPr>
          <w:rFonts w:hint="eastAsia" w:ascii="黑体" w:hAnsi="黑体" w:eastAsia="黑体" w:cs="黑体"/>
          <w:b w:val="0"/>
          <w:bCs/>
          <w:i w:val="0"/>
          <w:caps w:val="0"/>
          <w:color w:val="auto"/>
          <w:spacing w:val="0"/>
          <w:sz w:val="32"/>
          <w:szCs w:val="32"/>
          <w:shd w:val="clear" w:color="auto" w:fill="FFFFFF"/>
        </w:rPr>
        <w:t>一、总体情况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0" w:firstLineChars="200"/>
        <w:jc w:val="both"/>
        <w:textAlignment w:val="auto"/>
        <w:rPr>
          <w:rFonts w:hint="eastAsia" w:ascii="楷体_GB2312" w:hAnsi="楷体_GB2312" w:eastAsia="楷体_GB2312" w:cs="楷体_GB2312"/>
          <w:i w:val="0"/>
          <w:caps w:val="0"/>
          <w:color w:val="auto"/>
          <w:spacing w:val="0"/>
          <w:sz w:val="32"/>
          <w:szCs w:val="32"/>
          <w:shd w:val="clear" w:color="auto" w:fill="FFFFFF"/>
          <w:lang w:eastAsia="zh-CN"/>
        </w:rPr>
      </w:pPr>
      <w:r>
        <w:rPr>
          <w:rFonts w:hint="eastAsia" w:ascii="楷体_GB2312" w:hAnsi="楷体_GB2312" w:eastAsia="楷体_GB2312" w:cs="楷体_GB2312"/>
          <w:i w:val="0"/>
          <w:caps w:val="0"/>
          <w:color w:val="auto"/>
          <w:spacing w:val="0"/>
          <w:sz w:val="32"/>
          <w:szCs w:val="32"/>
          <w:shd w:val="clear" w:color="auto" w:fill="FFFFFF"/>
        </w:rPr>
        <w:t>（</w:t>
      </w:r>
      <w:r>
        <w:rPr>
          <w:rFonts w:hint="eastAsia" w:ascii="楷体_GB2312" w:hAnsi="楷体_GB2312" w:eastAsia="楷体_GB2312" w:cs="楷体_GB2312"/>
          <w:i w:val="0"/>
          <w:caps w:val="0"/>
          <w:color w:val="auto"/>
          <w:spacing w:val="0"/>
          <w:sz w:val="32"/>
          <w:szCs w:val="32"/>
          <w:shd w:val="clear" w:color="auto" w:fill="FFFFFF"/>
          <w:lang w:eastAsia="zh-CN"/>
        </w:rPr>
        <w:t>一</w:t>
      </w:r>
      <w:r>
        <w:rPr>
          <w:rFonts w:hint="eastAsia" w:ascii="楷体_GB2312" w:hAnsi="楷体_GB2312" w:eastAsia="楷体_GB2312" w:cs="楷体_GB2312"/>
          <w:i w:val="0"/>
          <w:caps w:val="0"/>
          <w:color w:val="auto"/>
          <w:spacing w:val="0"/>
          <w:sz w:val="32"/>
          <w:szCs w:val="32"/>
          <w:shd w:val="clear" w:color="auto" w:fill="FFFFFF"/>
        </w:rPr>
        <w:t>）主动公开政府信息情况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i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</w:rPr>
      </w:pP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  <w:shd w:val="clear" w:color="auto" w:fill="FFFFFF"/>
        </w:rPr>
        <w:t>1.主动公开政府信息的数量。</w:t>
      </w:r>
      <w:r>
        <w:rPr>
          <w:rFonts w:hint="eastAsia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2021</w:t>
      </w: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  <w:shd w:val="clear" w:color="auto" w:fill="FFFFFF"/>
        </w:rPr>
        <w:t>年度，我局共公开各类信</w:t>
      </w: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</w:rPr>
        <w:t>息</w:t>
      </w:r>
      <w:r>
        <w:rPr>
          <w:rFonts w:hint="eastAsia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1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06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</w:rPr>
        <w:t>条，其中通过政府网站公开信息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54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</w:rPr>
        <w:t>条，通过政务微信公开信息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52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</w:rPr>
        <w:t>条。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/>
        <w:jc w:val="both"/>
        <w:textAlignment w:val="auto"/>
        <w:rPr>
          <w:rFonts w:hint="eastAsia" w:ascii="Times New Roman" w:hAnsi="Times New Roman" w:eastAsia="仿宋_GB2312" w:cs="Times New Roman"/>
          <w:b w:val="0"/>
          <w:bCs w:val="0"/>
          <w:i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eastAsia="zh-CN"/>
        </w:rPr>
      </w:pPr>
      <w:r>
        <w:rPr>
          <w:rFonts w:hint="eastAsia" w:ascii="Times New Roman" w:hAnsi="Times New Roman" w:eastAsia="仿宋_GB2312" w:cs="Times New Roman"/>
          <w:b w:val="0"/>
          <w:bCs w:val="0"/>
          <w:i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829945</wp:posOffset>
            </wp:positionH>
            <wp:positionV relativeFrom="page">
              <wp:posOffset>1052830</wp:posOffset>
            </wp:positionV>
            <wp:extent cx="4127500" cy="2210435"/>
            <wp:effectExtent l="4445" t="5080" r="20955" b="13335"/>
            <wp:wrapTopAndBottom/>
            <wp:docPr id="4" name="图表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anchor>
        </w:drawing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i w:val="0"/>
          <w:caps w:val="0"/>
          <w:color w:val="auto"/>
          <w:spacing w:val="0"/>
          <w:sz w:val="32"/>
          <w:szCs w:val="32"/>
          <w:shd w:val="clear" w:color="auto" w:fill="FFFFFF"/>
        </w:rPr>
      </w:pPr>
      <w:r>
        <w:rPr>
          <w:rFonts w:hint="default" w:ascii="Times New Roman" w:hAnsi="Times New Roman" w:eastAsia="仿宋_GB2312" w:cs="Times New Roman"/>
          <w:b w:val="0"/>
          <w:bCs w:val="0"/>
          <w:i w:val="0"/>
          <w:caps w:val="0"/>
          <w:color w:val="auto"/>
          <w:spacing w:val="0"/>
          <w:sz w:val="32"/>
          <w:szCs w:val="32"/>
          <w:shd w:val="clear" w:color="auto" w:fill="FFFFFF"/>
        </w:rPr>
        <w:t>2.主动公开政府信息的主要类别。主要包括机构职能、政策法规及解读、工作信息、通知公告、信息公开指南等信息。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  <w:shd w:val="clear" w:color="auto" w:fill="FFFFFF"/>
        </w:rPr>
      </w:pPr>
      <w:r>
        <w:rPr>
          <w:rFonts w:hint="default" w:ascii="Times New Roman" w:hAnsi="Times New Roman" w:eastAsia="仿宋_GB2312" w:cs="Times New Roman"/>
          <w:b w:val="0"/>
          <w:bCs w:val="0"/>
          <w:i w:val="0"/>
          <w:caps w:val="0"/>
          <w:color w:val="auto"/>
          <w:spacing w:val="0"/>
          <w:sz w:val="32"/>
          <w:szCs w:val="32"/>
          <w:shd w:val="clear" w:color="auto" w:fill="FFFFFF"/>
        </w:rPr>
        <w:t>3.主动公开政府信息的</w:t>
      </w: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  <w:shd w:val="clear" w:color="auto" w:fill="FFFFFF"/>
        </w:rPr>
        <w:t>途径。按照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color="auto" w:fill="FFFFFF"/>
        </w:rPr>
        <w:t>“以公开为原则、不公开为例外”</w:t>
      </w: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  <w:shd w:val="clear" w:color="auto" w:fill="FFFFFF"/>
        </w:rPr>
        <w:t>的基本要求，及时在环翠区政务网、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color="auto" w:fill="FFFFFF"/>
        </w:rPr>
        <w:t>“环翠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color="auto" w:fill="FFFFFF"/>
          <w:lang w:eastAsia="zh-CN"/>
        </w:rPr>
        <w:t>科技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color="auto" w:fill="FFFFFF"/>
        </w:rPr>
        <w:t>”微</w:t>
      </w: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  <w:shd w:val="clear" w:color="auto" w:fill="FFFFFF"/>
        </w:rPr>
        <w:t>信公众号等平台主动发布信息。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  <w:shd w:val="clear" w:color="auto" w:fill="FFFFFF"/>
        </w:rPr>
      </w:pPr>
      <w:r>
        <w:rPr>
          <w:rFonts w:hint="eastAsia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4.主动公开政府信息情况。</w:t>
      </w:r>
      <w:r>
        <w:rPr>
          <w:rFonts w:hint="eastAsia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  <w:shd w:val="clear" w:color="auto" w:fill="FFFFFF"/>
          <w:lang w:eastAsia="zh-CN"/>
        </w:rPr>
        <w:t>根据《威海市环翠区政务公开领导小组关于印发&lt;2020年威海市环翠区政务公开工作要点&gt;的通知》（威环政公组发〔2020〕1号）要求和各级政务公开工作会议部署，</w:t>
      </w:r>
      <w:r>
        <w:rPr>
          <w:rFonts w:hint="eastAsia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eastAsia="zh-CN"/>
        </w:rPr>
        <w:t>我局对重点领域政务信息在网站进行公开。202</w:t>
      </w:r>
      <w:r>
        <w:rPr>
          <w:rFonts w:hint="eastAsia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1</w:t>
      </w:r>
      <w:r>
        <w:rPr>
          <w:rFonts w:hint="eastAsia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eastAsia="zh-CN"/>
        </w:rPr>
        <w:t>年，年度重点任务信息公开11条，行政执法公示信息</w:t>
      </w:r>
      <w:r>
        <w:rPr>
          <w:rFonts w:hint="eastAsia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2</w:t>
      </w:r>
      <w:r>
        <w:rPr>
          <w:rFonts w:hint="eastAsia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eastAsia="zh-CN"/>
        </w:rPr>
        <w:t>条，现行文件信息公开</w:t>
      </w:r>
      <w:r>
        <w:rPr>
          <w:rFonts w:hint="eastAsia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2</w:t>
      </w:r>
      <w:r>
        <w:rPr>
          <w:rFonts w:hint="eastAsia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eastAsia="zh-CN"/>
        </w:rPr>
        <w:t>条。</w:t>
      </w:r>
      <w:r>
        <w:rPr>
          <w:rFonts w:hint="eastAsia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  <w:shd w:val="clear" w:color="auto" w:fill="FFFFFF"/>
          <w:lang w:eastAsia="zh-CN"/>
        </w:rPr>
        <w:t>并且，对机构设置与职责、部门领导、人事任免、规划计划、统计数据等栏目进行动态管理，实时更新。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0" w:firstLineChars="200"/>
        <w:jc w:val="both"/>
        <w:textAlignment w:val="auto"/>
        <w:rPr>
          <w:rFonts w:hint="eastAsia" w:ascii="楷体_GB2312" w:hAnsi="楷体_GB2312" w:eastAsia="楷体_GB2312" w:cs="楷体_GB2312"/>
          <w:i w:val="0"/>
          <w:caps w:val="0"/>
          <w:color w:val="auto"/>
          <w:spacing w:val="0"/>
          <w:sz w:val="32"/>
          <w:szCs w:val="32"/>
          <w:shd w:val="clear" w:color="auto" w:fill="FFFFFF"/>
        </w:rPr>
      </w:pPr>
      <w:r>
        <w:rPr>
          <w:rFonts w:hint="eastAsia" w:ascii="楷体_GB2312" w:hAnsi="楷体_GB2312" w:eastAsia="楷体_GB2312" w:cs="楷体_GB2312"/>
          <w:i w:val="0"/>
          <w:caps w:val="0"/>
          <w:color w:val="auto"/>
          <w:spacing w:val="0"/>
          <w:sz w:val="32"/>
          <w:szCs w:val="32"/>
          <w:shd w:val="clear" w:color="auto" w:fill="FFFFFF"/>
        </w:rPr>
        <w:t>（</w:t>
      </w:r>
      <w:r>
        <w:rPr>
          <w:rFonts w:hint="eastAsia" w:ascii="楷体_GB2312" w:hAnsi="楷体_GB2312" w:eastAsia="楷体_GB2312" w:cs="楷体_GB2312"/>
          <w:i w:val="0"/>
          <w:caps w:val="0"/>
          <w:color w:val="auto"/>
          <w:spacing w:val="0"/>
          <w:sz w:val="32"/>
          <w:szCs w:val="32"/>
          <w:shd w:val="clear" w:color="auto" w:fill="FFFFFF"/>
          <w:lang w:eastAsia="zh-CN"/>
        </w:rPr>
        <w:t>二</w:t>
      </w:r>
      <w:r>
        <w:rPr>
          <w:rFonts w:hint="eastAsia" w:ascii="楷体_GB2312" w:hAnsi="楷体_GB2312" w:eastAsia="楷体_GB2312" w:cs="楷体_GB2312"/>
          <w:i w:val="0"/>
          <w:caps w:val="0"/>
          <w:color w:val="auto"/>
          <w:spacing w:val="0"/>
          <w:sz w:val="32"/>
          <w:szCs w:val="32"/>
          <w:shd w:val="clear" w:color="auto" w:fill="FFFFFF"/>
        </w:rPr>
        <w:t>）政府信息公开申请办理情况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</w:rPr>
      </w:pP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</w:rPr>
        <w:t>20</w:t>
      </w:r>
      <w:r>
        <w:rPr>
          <w:rFonts w:hint="eastAsia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21</w:t>
      </w: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</w:rPr>
        <w:t>年，我局未收到政府信息公开申请。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0" w:firstLineChars="200"/>
        <w:jc w:val="both"/>
        <w:textAlignment w:val="auto"/>
        <w:rPr>
          <w:rFonts w:hint="eastAsia" w:ascii="楷体_GB2312" w:hAnsi="楷体_GB2312" w:eastAsia="楷体_GB2312" w:cs="楷体_GB2312"/>
          <w:i w:val="0"/>
          <w:caps w:val="0"/>
          <w:color w:val="auto"/>
          <w:spacing w:val="0"/>
          <w:sz w:val="32"/>
          <w:szCs w:val="32"/>
          <w:shd w:val="clear" w:color="auto" w:fill="FFFFFF"/>
        </w:rPr>
      </w:pPr>
      <w:r>
        <w:rPr>
          <w:rFonts w:hint="eastAsia" w:ascii="楷体_GB2312" w:hAnsi="楷体_GB2312" w:eastAsia="楷体_GB2312" w:cs="楷体_GB2312"/>
          <w:i w:val="0"/>
          <w:caps w:val="0"/>
          <w:color w:val="auto"/>
          <w:spacing w:val="0"/>
          <w:sz w:val="32"/>
          <w:szCs w:val="32"/>
          <w:shd w:val="clear" w:color="auto" w:fill="FFFFFF"/>
        </w:rPr>
        <w:t>（</w:t>
      </w:r>
      <w:r>
        <w:rPr>
          <w:rFonts w:hint="eastAsia" w:ascii="楷体_GB2312" w:hAnsi="楷体_GB2312" w:eastAsia="楷体_GB2312" w:cs="楷体_GB2312"/>
          <w:i w:val="0"/>
          <w:caps w:val="0"/>
          <w:color w:val="auto"/>
          <w:spacing w:val="0"/>
          <w:sz w:val="32"/>
          <w:szCs w:val="32"/>
          <w:shd w:val="clear" w:color="auto" w:fill="FFFFFF"/>
          <w:lang w:eastAsia="zh-CN"/>
        </w:rPr>
        <w:t>三</w:t>
      </w:r>
      <w:r>
        <w:rPr>
          <w:rFonts w:hint="eastAsia" w:ascii="楷体_GB2312" w:hAnsi="楷体_GB2312" w:eastAsia="楷体_GB2312" w:cs="楷体_GB2312"/>
          <w:i w:val="0"/>
          <w:caps w:val="0"/>
          <w:color w:val="auto"/>
          <w:spacing w:val="0"/>
          <w:sz w:val="32"/>
          <w:szCs w:val="32"/>
          <w:shd w:val="clear" w:color="auto" w:fill="FFFFFF"/>
        </w:rPr>
        <w:t>）制度建设及政府信息管理情况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  <w:shd w:val="clear" w:color="auto" w:fill="FFFFFF"/>
          <w:lang w:eastAsia="zh-CN"/>
        </w:rPr>
      </w:pP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  <w:shd w:val="clear" w:color="auto" w:fill="FFFFFF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257175</wp:posOffset>
            </wp:positionH>
            <wp:positionV relativeFrom="page">
              <wp:posOffset>3552825</wp:posOffset>
            </wp:positionV>
            <wp:extent cx="5528945" cy="4330700"/>
            <wp:effectExtent l="0" t="0" r="14605" b="12700"/>
            <wp:wrapTopAndBottom/>
            <wp:docPr id="5" name="图片 5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528945" cy="4330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  <w:shd w:val="clear" w:color="auto" w:fill="FFFFFF"/>
        </w:rPr>
        <w:t>20</w:t>
      </w:r>
      <w:r>
        <w:rPr>
          <w:rFonts w:hint="eastAsia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21</w:t>
      </w: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  <w:shd w:val="clear" w:color="auto" w:fill="FFFFFF"/>
        </w:rPr>
        <w:t>年，我局根据《中华人民共和国保守国家秘密法》和《中华人民共和国政府信息公开条例》及</w:t>
      </w:r>
      <w:bookmarkStart w:id="0" w:name="_GoBack"/>
      <w:bookmarkEnd w:id="0"/>
      <w:r>
        <w:rPr>
          <w:rFonts w:hint="eastAsia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  <w:shd w:val="clear" w:color="auto" w:fill="FFFFFF"/>
          <w:lang w:eastAsia="zh-CN"/>
        </w:rPr>
        <w:t>科技</w:t>
      </w: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  <w:shd w:val="clear" w:color="auto" w:fill="FFFFFF"/>
        </w:rPr>
        <w:t>部、省</w:t>
      </w:r>
      <w:r>
        <w:rPr>
          <w:rFonts w:hint="eastAsia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  <w:shd w:val="clear" w:color="auto" w:fill="FFFFFF"/>
          <w:lang w:eastAsia="zh-CN"/>
        </w:rPr>
        <w:t>科技</w:t>
      </w: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  <w:shd w:val="clear" w:color="auto" w:fill="FFFFFF"/>
        </w:rPr>
        <w:t>厅、市</w:t>
      </w:r>
      <w:r>
        <w:rPr>
          <w:rFonts w:hint="eastAsia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  <w:shd w:val="clear" w:color="auto" w:fill="FFFFFF"/>
          <w:lang w:eastAsia="zh-CN"/>
        </w:rPr>
        <w:t>科技</w:t>
      </w: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  <w:shd w:val="clear" w:color="auto" w:fill="FFFFFF"/>
        </w:rPr>
        <w:t>局和区委区政府相关规定，按照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color="auto" w:fill="FFFFFF"/>
        </w:rPr>
        <w:t>“以公开为原则，以不公开为例外”</w:t>
      </w: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  <w:shd w:val="clear" w:color="auto" w:fill="FFFFFF"/>
        </w:rPr>
        <w:t>的要求，遵循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color="auto" w:fill="FFFFFF"/>
        </w:rPr>
        <w:t>“先审查，后公开；谁主管、谁负责”的</w:t>
      </w: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  <w:shd w:val="clear" w:color="auto" w:fill="FFFFFF"/>
        </w:rPr>
        <w:t>原则，对拟公开的政务信息进行保密审查，在确认所提交内容为可公开内容后再进行公开，确保公开信息准确无误、符合要求</w:t>
      </w:r>
      <w:r>
        <w:rPr>
          <w:rFonts w:hint="eastAsia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  <w:shd w:val="clear" w:color="auto" w:fill="FFFFFF"/>
          <w:lang w:eastAsia="zh-CN"/>
        </w:rPr>
        <w:t>。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0" w:firstLineChars="200"/>
        <w:jc w:val="both"/>
        <w:textAlignment w:val="auto"/>
        <w:rPr>
          <w:rFonts w:hint="eastAsia" w:ascii="楷体_GB2312" w:hAnsi="楷体_GB2312" w:eastAsia="楷体_GB2312" w:cs="楷体_GB2312"/>
          <w:i w:val="0"/>
          <w:caps w:val="0"/>
          <w:color w:val="auto"/>
          <w:spacing w:val="0"/>
          <w:sz w:val="32"/>
          <w:szCs w:val="32"/>
          <w:shd w:val="clear" w:color="auto" w:fill="FFFFFF"/>
        </w:rPr>
      </w:pPr>
      <w:r>
        <w:rPr>
          <w:rFonts w:hint="eastAsia" w:ascii="楷体_GB2312" w:hAnsi="楷体_GB2312" w:eastAsia="楷体_GB2312" w:cs="楷体_GB2312"/>
          <w:i w:val="0"/>
          <w:caps w:val="0"/>
          <w:color w:val="auto"/>
          <w:spacing w:val="0"/>
          <w:sz w:val="32"/>
          <w:szCs w:val="32"/>
          <w:shd w:val="clear" w:color="auto" w:fill="FFFFFF"/>
        </w:rPr>
        <w:t>公开平台建设情况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i w:val="0"/>
          <w:caps w:val="0"/>
          <w:color w:val="0000FF"/>
          <w:spacing w:val="0"/>
          <w:sz w:val="32"/>
          <w:szCs w:val="32"/>
          <w:highlight w:val="cyan"/>
          <w:shd w:val="clear" w:color="auto" w:fill="FFFFFF"/>
        </w:rPr>
      </w:pPr>
      <w:r>
        <w:rPr>
          <w:rFonts w:hint="eastAsia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1</w:t>
      </w: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.</w:t>
      </w: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</w:rPr>
        <w:t>政策公开及解读。</w:t>
      </w: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  <w:shd w:val="clear" w:color="auto" w:fill="FFFFFF"/>
        </w:rPr>
        <w:t>对</w:t>
      </w:r>
      <w:r>
        <w:rPr>
          <w:rFonts w:hint="eastAsia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  <w:shd w:val="clear" w:color="auto" w:fill="FFFFFF"/>
          <w:lang w:eastAsia="zh-CN"/>
        </w:rPr>
        <w:t>科技</w:t>
      </w: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  <w:shd w:val="clear" w:color="auto" w:fill="FFFFFF"/>
        </w:rPr>
        <w:t>部、财政部、省</w:t>
      </w:r>
      <w:r>
        <w:rPr>
          <w:rFonts w:hint="eastAsia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  <w:shd w:val="clear" w:color="auto" w:fill="FFFFFF"/>
          <w:lang w:eastAsia="zh-CN"/>
        </w:rPr>
        <w:t>科技</w:t>
      </w: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  <w:shd w:val="clear" w:color="auto" w:fill="FFFFFF"/>
        </w:rPr>
        <w:t>厅、市</w:t>
      </w:r>
      <w:r>
        <w:rPr>
          <w:rFonts w:hint="eastAsia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  <w:shd w:val="clear" w:color="auto" w:fill="FFFFFF"/>
          <w:lang w:eastAsia="zh-CN"/>
        </w:rPr>
        <w:t>科技</w:t>
      </w: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  <w:shd w:val="clear" w:color="auto" w:fill="FFFFFF"/>
        </w:rPr>
        <w:t>局及区</w:t>
      </w:r>
      <w:r>
        <w:rPr>
          <w:rFonts w:hint="eastAsia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  <w:shd w:val="clear" w:color="auto" w:fill="FFFFFF"/>
          <w:lang w:eastAsia="zh-CN"/>
        </w:rPr>
        <w:t>科技局</w:t>
      </w: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  <w:shd w:val="clear" w:color="auto" w:fill="FFFFFF"/>
        </w:rPr>
        <w:t>出台支持企业发展的政策措施进行了梳理，重点发布了《环翠区关于推进科技创新的扶持意见》《环翠区关于加快建设威海创新园的专项扶持意见》等扶持中小微企业发展的各项优惠政策及解读，为企业了解政策、用好政策，加快转型发展提供帮助， 全年通过“环翠区政府信息公开”平台公开政策法规信息</w:t>
      </w:r>
      <w:r>
        <w:rPr>
          <w:rFonts w:hint="eastAsia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  <w:shd w:val="clear" w:color="auto" w:fill="FFFFFF"/>
        </w:rPr>
        <w:t>条，政策解读稿件发布</w:t>
      </w:r>
      <w:r>
        <w:rPr>
          <w:rFonts w:hint="eastAsia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  <w:shd w:val="clear" w:color="auto" w:fill="FFFFFF"/>
        </w:rPr>
        <w:t>篇。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640" w:firstLineChars="200"/>
        <w:jc w:val="left"/>
        <w:textAlignment w:val="auto"/>
        <w:rPr>
          <w:rFonts w:hint="eastAsia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eastAsia="zh-CN"/>
        </w:rPr>
      </w:pPr>
      <w:r>
        <w:rPr>
          <w:rFonts w:hint="eastAsia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.</w:t>
      </w: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</w:rPr>
        <w:t>回应社会关切及互动交流。全年政务微信公开政府信息数</w:t>
      </w:r>
      <w:r>
        <w:rPr>
          <w:rFonts w:hint="eastAsia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52</w:t>
      </w: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</w:rPr>
        <w:t>条，参加或举办新闻发布会</w:t>
      </w:r>
      <w:r>
        <w:rPr>
          <w:rFonts w:hint="eastAsia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</w:rPr>
        <w:t>次。</w:t>
      </w:r>
      <w:r>
        <w:rPr>
          <w:rFonts w:hint="eastAsia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eastAsia="zh-CN"/>
        </w:rPr>
        <w:drawing>
          <wp:inline distT="0" distB="0" distL="114300" distR="114300">
            <wp:extent cx="5754370" cy="3526790"/>
            <wp:effectExtent l="0" t="0" r="17780" b="16510"/>
            <wp:docPr id="8" name="图片 8" descr="Dingtalk_202201131519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Dingtalk_20220113151929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54370" cy="3526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0" w:firstLineChars="200"/>
        <w:jc w:val="both"/>
        <w:textAlignment w:val="auto"/>
        <w:rPr>
          <w:rFonts w:hint="eastAsia" w:ascii="楷体_GB2312" w:hAnsi="楷体_GB2312" w:eastAsia="楷体_GB2312" w:cs="楷体_GB2312"/>
          <w:i w:val="0"/>
          <w:caps w:val="0"/>
          <w:color w:val="auto"/>
          <w:spacing w:val="0"/>
          <w:sz w:val="32"/>
          <w:szCs w:val="32"/>
          <w:shd w:val="clear" w:color="auto" w:fill="FFFFFF"/>
        </w:rPr>
      </w:pPr>
      <w:r>
        <w:rPr>
          <w:rFonts w:hint="eastAsia" w:ascii="楷体_GB2312" w:hAnsi="楷体_GB2312" w:eastAsia="楷体_GB2312" w:cs="楷体_GB2312"/>
          <w:i w:val="0"/>
          <w:caps w:val="0"/>
          <w:color w:val="auto"/>
          <w:spacing w:val="0"/>
          <w:sz w:val="32"/>
          <w:szCs w:val="32"/>
          <w:shd w:val="clear" w:color="auto" w:fill="FFFFFF"/>
        </w:rPr>
        <w:t>（</w:t>
      </w:r>
      <w:r>
        <w:rPr>
          <w:rFonts w:hint="eastAsia" w:ascii="楷体_GB2312" w:hAnsi="楷体_GB2312" w:eastAsia="楷体_GB2312" w:cs="楷体_GB2312"/>
          <w:i w:val="0"/>
          <w:caps w:val="0"/>
          <w:color w:val="auto"/>
          <w:spacing w:val="0"/>
          <w:sz w:val="32"/>
          <w:szCs w:val="32"/>
          <w:shd w:val="clear" w:color="auto" w:fill="FFFFFF"/>
          <w:lang w:eastAsia="zh-CN"/>
        </w:rPr>
        <w:t>五</w:t>
      </w:r>
      <w:r>
        <w:rPr>
          <w:rFonts w:hint="eastAsia" w:ascii="楷体_GB2312" w:hAnsi="楷体_GB2312" w:eastAsia="楷体_GB2312" w:cs="楷体_GB2312"/>
          <w:i w:val="0"/>
          <w:caps w:val="0"/>
          <w:color w:val="auto"/>
          <w:spacing w:val="0"/>
          <w:sz w:val="32"/>
          <w:szCs w:val="32"/>
          <w:shd w:val="clear" w:color="auto" w:fill="FFFFFF"/>
        </w:rPr>
        <w:t>）监督保障情况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50" w:lineRule="atLeast"/>
        <w:ind w:left="0" w:right="0" w:firstLine="420"/>
        <w:jc w:val="left"/>
        <w:rPr>
          <w:rFonts w:hint="eastAsia" w:eastAsia="仿宋_GB2312" w:cs="Times New Roman"/>
          <w:sz w:val="32"/>
          <w:szCs w:val="32"/>
          <w:lang w:eastAsia="zh-CN"/>
        </w:rPr>
      </w:pPr>
      <w:r>
        <w:rPr>
          <w:rFonts w:hint="default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color="auto" w:fill="FFFFFF"/>
        </w:rPr>
        <w:t>加强对信息公开的组织领导，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我局领导高度重视政府信息公开工作，建立健全了由“一把手”为组长，分管领导为副组长，办公室为主管部门，并指定了一名具体工作人员，负责我单位政府信息公开工作。将责任明确到人，形成了上级抓下级，层层抓落实的良好局面。</w:t>
      </w:r>
      <w:r>
        <w:rPr>
          <w:rFonts w:hint="default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color="auto" w:fill="FFFFFF"/>
        </w:rPr>
        <w:t>围绕区委、区政府工作大局和重点，坚持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color="auto" w:fill="FFFFFF"/>
        </w:rPr>
        <w:t>“以公开为原则，不公开为例外”</w:t>
      </w:r>
      <w:r>
        <w:rPr>
          <w:rFonts w:hint="default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color="auto" w:fill="FFFFFF"/>
        </w:rPr>
        <w:t>的原</w:t>
      </w: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  <w:shd w:val="clear" w:color="auto" w:fill="FFFFFF"/>
        </w:rPr>
        <w:t>则，加大政务信息公开工作力度。并对公开目录和公开指南随时进行审核和更新，做到公布信息及时准确。</w:t>
      </w:r>
      <w:r>
        <w:rPr>
          <w:rFonts w:hint="eastAsia" w:eastAsia="仿宋_GB2312" w:cs="Times New Roman"/>
          <w:sz w:val="32"/>
          <w:szCs w:val="32"/>
          <w:lang w:eastAsia="zh-CN"/>
        </w:rPr>
        <w:t>区科技局严格按照《条例》要求开展政府信息公开工作，未收到政府信息公开有关的投诉、举报，也无其他责任追究的情形。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50" w:lineRule="atLeast"/>
        <w:ind w:left="0" w:right="0" w:firstLine="420"/>
        <w:jc w:val="left"/>
        <w:rPr>
          <w:rFonts w:ascii="微软雅黑" w:hAnsi="微软雅黑" w:eastAsia="微软雅黑" w:cs="微软雅黑"/>
          <w:i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4"/>
          <w:szCs w:val="24"/>
        </w:rPr>
        <w:t>二、主动公开政府信息情况</w:t>
      </w:r>
    </w:p>
    <w:tbl>
      <w:tblPr>
        <w:tblStyle w:val="3"/>
        <w:tblW w:w="8145" w:type="dxa"/>
        <w:jc w:val="center"/>
        <w:tblCellSpacing w:w="0" w:type="dxa"/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498"/>
        <w:gridCol w:w="1857"/>
        <w:gridCol w:w="1738"/>
        <w:gridCol w:w="2052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  <w:tblCellSpacing w:w="0" w:type="dxa"/>
          <w:jc w:val="center"/>
        </w:trPr>
        <w:tc>
          <w:tcPr>
            <w:tcW w:w="8145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0"/>
              <w:jc w:val="center"/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第二十条第（一）项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5" w:hRule="atLeast"/>
          <w:tblCellSpacing w:w="0" w:type="dxa"/>
          <w:jc w:val="center"/>
        </w:trPr>
        <w:tc>
          <w:tcPr>
            <w:tcW w:w="2498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0"/>
              <w:jc w:val="center"/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信息内容</w:t>
            </w:r>
          </w:p>
        </w:tc>
        <w:tc>
          <w:tcPr>
            <w:tcW w:w="185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0"/>
              <w:jc w:val="center"/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本年制发件数</w:t>
            </w:r>
          </w:p>
        </w:tc>
        <w:tc>
          <w:tcPr>
            <w:tcW w:w="173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0"/>
              <w:jc w:val="center"/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本年废止件数</w:t>
            </w:r>
          </w:p>
        </w:tc>
        <w:tc>
          <w:tcPr>
            <w:tcW w:w="2052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0"/>
              <w:jc w:val="center"/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现行有效件数量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5" w:hRule="atLeast"/>
          <w:tblCellSpacing w:w="0" w:type="dxa"/>
          <w:jc w:val="center"/>
        </w:trPr>
        <w:tc>
          <w:tcPr>
            <w:tcW w:w="2498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0"/>
              <w:jc w:val="center"/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规章</w:t>
            </w:r>
          </w:p>
        </w:tc>
        <w:tc>
          <w:tcPr>
            <w:tcW w:w="1857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0"/>
              <w:jc w:val="center"/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0</w:t>
            </w:r>
          </w:p>
        </w:tc>
        <w:tc>
          <w:tcPr>
            <w:tcW w:w="173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0"/>
              <w:jc w:val="center"/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0</w:t>
            </w:r>
          </w:p>
        </w:tc>
        <w:tc>
          <w:tcPr>
            <w:tcW w:w="2052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0"/>
              <w:jc w:val="center"/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tblCellSpacing w:w="0" w:type="dxa"/>
          <w:jc w:val="center"/>
        </w:trPr>
        <w:tc>
          <w:tcPr>
            <w:tcW w:w="2498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0"/>
              <w:jc w:val="center"/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规范性文件</w:t>
            </w:r>
          </w:p>
        </w:tc>
        <w:tc>
          <w:tcPr>
            <w:tcW w:w="1857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0"/>
              <w:jc w:val="center"/>
              <w:rPr>
                <w:rFonts w:hint="eastAsia" w:eastAsia="宋体"/>
                <w:color w:val="333333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color w:val="333333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73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0"/>
              <w:jc w:val="center"/>
              <w:rPr>
                <w:rFonts w:hint="eastAsia" w:eastAsia="宋体"/>
                <w:color w:val="333333"/>
                <w:sz w:val="24"/>
                <w:szCs w:val="24"/>
                <w:lang w:eastAsia="zh-CN"/>
              </w:rPr>
            </w:pPr>
            <w:r>
              <w:rPr>
                <w:rFonts w:hint="eastAsia"/>
                <w:color w:val="333333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2052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0"/>
              <w:jc w:val="center"/>
              <w:rPr>
                <w:rFonts w:hint="eastAsia" w:eastAsia="宋体"/>
                <w:color w:val="333333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color w:val="333333"/>
                <w:sz w:val="24"/>
                <w:szCs w:val="24"/>
                <w:lang w:val="en-US" w:eastAsia="zh-CN"/>
              </w:rPr>
              <w:t>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  <w:tblCellSpacing w:w="0" w:type="dxa"/>
          <w:jc w:val="center"/>
        </w:trPr>
        <w:tc>
          <w:tcPr>
            <w:tcW w:w="8145" w:type="dxa"/>
            <w:gridSpan w:val="4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0"/>
              <w:jc w:val="center"/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第二十条第（五）项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  <w:tblCellSpacing w:w="0" w:type="dxa"/>
          <w:jc w:val="center"/>
        </w:trPr>
        <w:tc>
          <w:tcPr>
            <w:tcW w:w="2498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0"/>
              <w:jc w:val="center"/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信息内容</w:t>
            </w:r>
          </w:p>
        </w:tc>
        <w:tc>
          <w:tcPr>
            <w:tcW w:w="5647" w:type="dxa"/>
            <w:gridSpan w:val="3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0"/>
              <w:jc w:val="center"/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本年处理决定数量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5" w:hRule="atLeast"/>
          <w:tblCellSpacing w:w="0" w:type="dxa"/>
          <w:jc w:val="center"/>
        </w:trPr>
        <w:tc>
          <w:tcPr>
            <w:tcW w:w="2498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0"/>
              <w:jc w:val="center"/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行政许可</w:t>
            </w:r>
          </w:p>
        </w:tc>
        <w:tc>
          <w:tcPr>
            <w:tcW w:w="5647" w:type="dxa"/>
            <w:gridSpan w:val="3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0"/>
              <w:jc w:val="center"/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5" w:hRule="atLeast"/>
          <w:tblCellSpacing w:w="0" w:type="dxa"/>
          <w:jc w:val="center"/>
        </w:trPr>
        <w:tc>
          <w:tcPr>
            <w:tcW w:w="8145" w:type="dxa"/>
            <w:gridSpan w:val="4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0"/>
              <w:jc w:val="center"/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第二十条第（六）项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5" w:hRule="atLeast"/>
          <w:tblCellSpacing w:w="0" w:type="dxa"/>
          <w:jc w:val="center"/>
        </w:trPr>
        <w:tc>
          <w:tcPr>
            <w:tcW w:w="2498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0"/>
              <w:jc w:val="center"/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信息内容</w:t>
            </w:r>
          </w:p>
        </w:tc>
        <w:tc>
          <w:tcPr>
            <w:tcW w:w="5647" w:type="dxa"/>
            <w:gridSpan w:val="3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0"/>
              <w:jc w:val="center"/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本年处理决定数量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5" w:hRule="atLeast"/>
          <w:tblCellSpacing w:w="0" w:type="dxa"/>
          <w:jc w:val="center"/>
        </w:trPr>
        <w:tc>
          <w:tcPr>
            <w:tcW w:w="2498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0"/>
              <w:jc w:val="center"/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行政处罚</w:t>
            </w:r>
          </w:p>
        </w:tc>
        <w:tc>
          <w:tcPr>
            <w:tcW w:w="5647" w:type="dxa"/>
            <w:gridSpan w:val="3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0"/>
              <w:jc w:val="center"/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tblCellSpacing w:w="0" w:type="dxa"/>
          <w:jc w:val="center"/>
        </w:trPr>
        <w:tc>
          <w:tcPr>
            <w:tcW w:w="2498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0"/>
              <w:jc w:val="center"/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行政强制</w:t>
            </w:r>
          </w:p>
        </w:tc>
        <w:tc>
          <w:tcPr>
            <w:tcW w:w="5647" w:type="dxa"/>
            <w:gridSpan w:val="3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0"/>
              <w:jc w:val="center"/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0" w:hRule="atLeast"/>
          <w:tblCellSpacing w:w="0" w:type="dxa"/>
          <w:jc w:val="center"/>
        </w:trPr>
        <w:tc>
          <w:tcPr>
            <w:tcW w:w="8145" w:type="dxa"/>
            <w:gridSpan w:val="4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0"/>
              <w:jc w:val="center"/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第二十条第（八）项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tblCellSpacing w:w="0" w:type="dxa"/>
          <w:jc w:val="center"/>
        </w:trPr>
        <w:tc>
          <w:tcPr>
            <w:tcW w:w="2498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0"/>
              <w:jc w:val="center"/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信息内容</w:t>
            </w:r>
          </w:p>
        </w:tc>
        <w:tc>
          <w:tcPr>
            <w:tcW w:w="5647" w:type="dxa"/>
            <w:gridSpan w:val="3"/>
            <w:tcBorders>
              <w:top w:val="nil"/>
              <w:left w:val="nil"/>
              <w:bottom w:val="single" w:color="auto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0"/>
              <w:jc w:val="center"/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本年收费金额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5" w:hRule="atLeast"/>
          <w:tblCellSpacing w:w="0" w:type="dxa"/>
          <w:jc w:val="center"/>
        </w:trPr>
        <w:tc>
          <w:tcPr>
            <w:tcW w:w="2498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0"/>
              <w:jc w:val="center"/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行政事业性收费</w:t>
            </w:r>
          </w:p>
        </w:tc>
        <w:tc>
          <w:tcPr>
            <w:tcW w:w="5647" w:type="dxa"/>
            <w:gridSpan w:val="3"/>
            <w:tcBorders>
              <w:top w:val="nil"/>
              <w:left w:val="nil"/>
              <w:bottom w:val="single" w:color="auto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0"/>
              <w:jc w:val="center"/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0 </w:t>
            </w:r>
          </w:p>
        </w:tc>
      </w:tr>
    </w:tbl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50" w:lineRule="atLeast"/>
        <w:ind w:left="0" w:right="0" w:firstLine="420"/>
        <w:jc w:val="left"/>
        <w:rPr>
          <w:rFonts w:hint="eastAsia" w:ascii="黑体" w:hAnsi="黑体" w:eastAsia="黑体" w:cs="黑体"/>
          <w:i w:val="0"/>
          <w:caps w:val="0"/>
          <w:color w:val="333333"/>
          <w:spacing w:val="0"/>
          <w:sz w:val="32"/>
          <w:szCs w:val="32"/>
        </w:rPr>
      </w:pPr>
      <w:r>
        <w:rPr>
          <w:rFonts w:hint="eastAsia" w:ascii="黑体" w:hAnsi="黑体" w:eastAsia="黑体" w:cs="黑体"/>
          <w:i w:val="0"/>
          <w:caps w:val="0"/>
          <w:color w:val="333333"/>
          <w:spacing w:val="0"/>
          <w:sz w:val="32"/>
          <w:szCs w:val="32"/>
        </w:rPr>
        <w:t>三、收到和处理政府信息公开申请情况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5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4"/>
          <w:szCs w:val="24"/>
        </w:rPr>
      </w:pPr>
    </w:p>
    <w:tbl>
      <w:tblPr>
        <w:tblStyle w:val="3"/>
        <w:tblW w:w="9075" w:type="dxa"/>
        <w:jc w:val="center"/>
        <w:tblCellSpacing w:w="0" w:type="dxa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620"/>
        <w:gridCol w:w="854"/>
        <w:gridCol w:w="2277"/>
        <w:gridCol w:w="615"/>
        <w:gridCol w:w="750"/>
        <w:gridCol w:w="750"/>
        <w:gridCol w:w="810"/>
        <w:gridCol w:w="974"/>
        <w:gridCol w:w="720"/>
        <w:gridCol w:w="705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" w:hRule="atLeast"/>
          <w:tblCellSpacing w:w="0" w:type="dxa"/>
          <w:jc w:val="center"/>
        </w:trPr>
        <w:tc>
          <w:tcPr>
            <w:tcW w:w="3750" w:type="dxa"/>
            <w:gridSpan w:val="3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450" w:lineRule="atLeast"/>
              <w:ind w:left="0" w:right="0" w:firstLine="0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hint="default" w:ascii="Arial" w:hAnsi="Arial" w:cs="Arial"/>
                <w:color w:val="333333"/>
                <w:sz w:val="19"/>
                <w:szCs w:val="19"/>
              </w:rPr>
              <w:t>（本列数据的勾稽关系为：第一项加第二项之和，等于第三项加第四项之和）</w:t>
            </w:r>
          </w:p>
        </w:tc>
        <w:tc>
          <w:tcPr>
            <w:tcW w:w="5310" w:type="dxa"/>
            <w:gridSpan w:val="7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450" w:lineRule="atLeast"/>
              <w:ind w:left="0" w:right="0" w:firstLine="0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hint="default" w:ascii="Arial" w:hAnsi="Arial" w:cs="Arial"/>
                <w:color w:val="333333"/>
                <w:sz w:val="19"/>
                <w:szCs w:val="19"/>
              </w:rPr>
              <w:t>申请人情况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  <w:tblCellSpacing w:w="0" w:type="dxa"/>
          <w:jc w:val="center"/>
        </w:trPr>
        <w:tc>
          <w:tcPr>
            <w:tcW w:w="3750" w:type="dxa"/>
            <w:gridSpan w:val="3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15" w:type="dxa"/>
            <w:vMerge w:val="restart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450" w:lineRule="atLeast"/>
              <w:ind w:left="0" w:right="0" w:firstLine="0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hint="default" w:ascii="Arial" w:hAnsi="Arial" w:cs="Arial"/>
                <w:color w:val="333333"/>
                <w:sz w:val="19"/>
                <w:szCs w:val="19"/>
              </w:rPr>
              <w:t>自然人</w:t>
            </w:r>
          </w:p>
        </w:tc>
        <w:tc>
          <w:tcPr>
            <w:tcW w:w="4005" w:type="dxa"/>
            <w:gridSpan w:val="5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450" w:lineRule="atLeast"/>
              <w:ind w:left="0" w:right="0" w:firstLine="0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hint="default" w:ascii="Arial" w:hAnsi="Arial" w:cs="Arial"/>
                <w:color w:val="333333"/>
                <w:sz w:val="19"/>
                <w:szCs w:val="19"/>
              </w:rPr>
              <w:t>法人或其他组织</w:t>
            </w:r>
          </w:p>
        </w:tc>
        <w:tc>
          <w:tcPr>
            <w:tcW w:w="690" w:type="dxa"/>
            <w:vMerge w:val="restart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450" w:lineRule="atLeast"/>
              <w:ind w:left="0" w:right="0" w:firstLine="0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hint="default" w:ascii="Arial" w:hAnsi="Arial" w:cs="Arial"/>
                <w:color w:val="333333"/>
                <w:sz w:val="19"/>
                <w:szCs w:val="19"/>
              </w:rPr>
              <w:t>总计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0" w:hRule="atLeast"/>
          <w:tblCellSpacing w:w="0" w:type="dxa"/>
          <w:jc w:val="center"/>
        </w:trPr>
        <w:tc>
          <w:tcPr>
            <w:tcW w:w="3750" w:type="dxa"/>
            <w:gridSpan w:val="3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15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450" w:lineRule="atLeast"/>
              <w:ind w:left="0" w:right="0" w:firstLine="0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hint="default" w:ascii="Arial" w:hAnsi="Arial" w:cs="Arial"/>
                <w:color w:val="333333"/>
                <w:sz w:val="19"/>
                <w:szCs w:val="19"/>
              </w:rPr>
              <w:t>商业企业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450" w:lineRule="atLeast"/>
              <w:ind w:left="0" w:right="0" w:firstLine="0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hint="default" w:ascii="Arial" w:hAnsi="Arial" w:cs="Arial"/>
                <w:color w:val="333333"/>
                <w:sz w:val="19"/>
                <w:szCs w:val="19"/>
              </w:rPr>
              <w:t>科研机构</w:t>
            </w:r>
          </w:p>
        </w:tc>
        <w:tc>
          <w:tcPr>
            <w:tcW w:w="81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450" w:lineRule="atLeast"/>
              <w:ind w:left="0" w:right="0" w:firstLine="0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hint="default" w:ascii="Arial" w:hAnsi="Arial" w:cs="Arial"/>
                <w:color w:val="333333"/>
                <w:sz w:val="19"/>
                <w:szCs w:val="19"/>
              </w:rPr>
              <w:t>社会公益组织</w:t>
            </w:r>
          </w:p>
        </w:tc>
        <w:tc>
          <w:tcPr>
            <w:tcW w:w="97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450" w:lineRule="atLeast"/>
              <w:ind w:left="0" w:right="0" w:firstLine="0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hint="default" w:ascii="Arial" w:hAnsi="Arial" w:cs="Arial"/>
                <w:color w:val="333333"/>
                <w:sz w:val="19"/>
                <w:szCs w:val="19"/>
              </w:rPr>
              <w:t>法律服务机构</w:t>
            </w:r>
          </w:p>
        </w:tc>
        <w:tc>
          <w:tcPr>
            <w:tcW w:w="70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450" w:lineRule="atLeast"/>
              <w:ind w:left="0" w:right="0" w:firstLine="0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hint="default" w:ascii="Arial" w:hAnsi="Arial" w:cs="Arial"/>
                <w:color w:val="333333"/>
                <w:sz w:val="19"/>
                <w:szCs w:val="19"/>
              </w:rPr>
              <w:t>其他</w:t>
            </w:r>
          </w:p>
        </w:tc>
        <w:tc>
          <w:tcPr>
            <w:tcW w:w="690" w:type="dxa"/>
            <w:vMerge w:val="continue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3750" w:type="dxa"/>
            <w:gridSpan w:val="3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450" w:lineRule="atLeast"/>
              <w:ind w:left="0" w:right="0" w:firstLine="0"/>
              <w:rPr>
                <w:color w:val="333333"/>
                <w:sz w:val="21"/>
                <w:szCs w:val="21"/>
              </w:rPr>
            </w:pPr>
            <w:r>
              <w:rPr>
                <w:rFonts w:hint="default" w:ascii="Arial" w:hAnsi="Arial" w:cs="Arial"/>
                <w:color w:val="333333"/>
                <w:sz w:val="19"/>
                <w:szCs w:val="19"/>
              </w:rPr>
              <w:t>一、本年新收政府信息公开申请数量</w:t>
            </w:r>
          </w:p>
        </w:tc>
        <w:tc>
          <w:tcPr>
            <w:tcW w:w="61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0" w:firstLine="0"/>
              <w:jc w:val="center"/>
              <w:rPr>
                <w:rFonts w:hint="default" w:ascii="Arial" w:hAnsi="Arial" w:cs="Arial"/>
                <w:color w:val="333333"/>
                <w:sz w:val="24"/>
                <w:szCs w:val="24"/>
                <w:lang w:val="en-US" w:eastAsia="zh-CN"/>
              </w:rPr>
            </w:pPr>
            <w:r>
              <w:rPr>
                <w:rFonts w:hint="eastAsia" w:ascii="Arial" w:hAnsi="Arial" w:cs="Arial"/>
                <w:color w:val="333333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0" w:firstLine="0"/>
              <w:jc w:val="center"/>
              <w:rPr>
                <w:rFonts w:hint="default" w:ascii="Arial" w:hAnsi="Arial" w:cs="Arial"/>
                <w:color w:val="333333"/>
                <w:sz w:val="24"/>
                <w:szCs w:val="24"/>
              </w:rPr>
            </w:pPr>
            <w:r>
              <w:rPr>
                <w:rFonts w:hint="default" w:ascii="Arial" w:hAnsi="Arial" w:cs="Arial"/>
                <w:color w:val="333333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0" w:firstLine="0"/>
              <w:jc w:val="center"/>
              <w:rPr>
                <w:rFonts w:hint="default" w:ascii="Arial" w:hAnsi="Arial" w:cs="Arial"/>
                <w:color w:val="333333"/>
                <w:sz w:val="24"/>
                <w:szCs w:val="24"/>
              </w:rPr>
            </w:pPr>
            <w:r>
              <w:rPr>
                <w:rFonts w:hint="default" w:ascii="Arial" w:hAnsi="Arial" w:cs="Arial"/>
                <w:color w:val="333333"/>
                <w:sz w:val="24"/>
                <w:szCs w:val="24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0" w:firstLine="0"/>
              <w:jc w:val="center"/>
              <w:rPr>
                <w:rFonts w:hint="default" w:ascii="Arial" w:hAnsi="Arial" w:cs="Arial"/>
                <w:color w:val="333333"/>
                <w:sz w:val="24"/>
                <w:szCs w:val="24"/>
              </w:rPr>
            </w:pPr>
            <w:r>
              <w:rPr>
                <w:rFonts w:hint="default" w:ascii="Arial" w:hAnsi="Arial" w:cs="Arial"/>
                <w:color w:val="333333"/>
                <w:sz w:val="24"/>
                <w:szCs w:val="24"/>
              </w:rPr>
              <w:t>0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0" w:firstLine="0"/>
              <w:jc w:val="center"/>
              <w:rPr>
                <w:rFonts w:hint="default" w:ascii="Arial" w:hAnsi="Arial" w:cs="Arial"/>
                <w:color w:val="333333"/>
                <w:sz w:val="24"/>
                <w:szCs w:val="24"/>
              </w:rPr>
            </w:pPr>
            <w:r>
              <w:rPr>
                <w:rFonts w:hint="default" w:ascii="Arial" w:hAnsi="Arial" w:cs="Arial"/>
                <w:color w:val="333333"/>
                <w:sz w:val="24"/>
                <w:szCs w:val="24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0" w:firstLine="0"/>
              <w:jc w:val="center"/>
              <w:rPr>
                <w:rFonts w:hint="default" w:ascii="Arial" w:hAnsi="Arial" w:cs="Arial"/>
                <w:color w:val="333333"/>
                <w:sz w:val="24"/>
                <w:szCs w:val="24"/>
              </w:rPr>
            </w:pPr>
            <w:r>
              <w:rPr>
                <w:rFonts w:hint="default" w:ascii="Arial" w:hAnsi="Arial" w:cs="Arial"/>
                <w:color w:val="333333"/>
                <w:sz w:val="24"/>
                <w:szCs w:val="24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0" w:firstLine="0"/>
              <w:jc w:val="center"/>
              <w:rPr>
                <w:rFonts w:hint="default" w:ascii="Arial" w:hAnsi="Arial" w:cs="Arial"/>
                <w:color w:val="333333"/>
                <w:sz w:val="24"/>
                <w:szCs w:val="24"/>
                <w:lang w:val="en-US" w:eastAsia="zh-CN"/>
              </w:rPr>
            </w:pPr>
            <w:r>
              <w:rPr>
                <w:rFonts w:hint="eastAsia" w:ascii="Arial" w:hAnsi="Arial" w:cs="Arial"/>
                <w:color w:val="333333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3750" w:type="dxa"/>
            <w:gridSpan w:val="3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450" w:lineRule="atLeast"/>
              <w:ind w:left="0" w:right="0" w:firstLine="0"/>
              <w:rPr>
                <w:color w:val="333333"/>
                <w:sz w:val="21"/>
                <w:szCs w:val="21"/>
              </w:rPr>
            </w:pPr>
            <w:r>
              <w:rPr>
                <w:rFonts w:hint="default" w:ascii="Arial" w:hAnsi="Arial" w:cs="Arial"/>
                <w:color w:val="333333"/>
                <w:sz w:val="19"/>
                <w:szCs w:val="19"/>
              </w:rPr>
              <w:t>二、上年结转政府信息公开申请数量</w:t>
            </w:r>
          </w:p>
        </w:tc>
        <w:tc>
          <w:tcPr>
            <w:tcW w:w="61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0" w:firstLine="0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hint="default" w:ascii="Arial" w:hAnsi="Arial" w:cs="Arial"/>
                <w:color w:val="333333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0" w:firstLine="0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hint="default" w:ascii="Arial" w:hAnsi="Arial" w:cs="Arial"/>
                <w:color w:val="333333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0" w:firstLine="0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hint="default" w:ascii="Arial" w:hAnsi="Arial" w:cs="Arial"/>
                <w:color w:val="333333"/>
                <w:sz w:val="24"/>
                <w:szCs w:val="24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0" w:firstLine="0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hint="default" w:ascii="Arial" w:hAnsi="Arial" w:cs="Arial"/>
                <w:color w:val="333333"/>
                <w:sz w:val="24"/>
                <w:szCs w:val="24"/>
              </w:rPr>
              <w:t>0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0" w:firstLine="0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hint="default" w:ascii="Arial" w:hAnsi="Arial" w:cs="Arial"/>
                <w:color w:val="333333"/>
                <w:sz w:val="24"/>
                <w:szCs w:val="24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0" w:firstLine="0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hint="default" w:ascii="Arial" w:hAnsi="Arial" w:cs="Arial"/>
                <w:color w:val="333333"/>
                <w:sz w:val="24"/>
                <w:szCs w:val="24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0" w:firstLine="0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hint="default" w:ascii="Arial" w:hAnsi="Arial" w:cs="Arial"/>
                <w:color w:val="333333"/>
                <w:sz w:val="24"/>
                <w:szCs w:val="24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615" w:type="dxa"/>
            <w:vMerge w:val="restart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450" w:lineRule="atLeast"/>
              <w:ind w:left="0" w:right="0" w:firstLine="0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hint="default" w:ascii="Arial" w:hAnsi="Arial" w:cs="Arial"/>
                <w:color w:val="333333"/>
                <w:sz w:val="19"/>
                <w:szCs w:val="19"/>
              </w:rPr>
              <w:t>三、本年度办理结果</w:t>
            </w:r>
          </w:p>
        </w:tc>
        <w:tc>
          <w:tcPr>
            <w:tcW w:w="3135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450" w:lineRule="atLeast"/>
              <w:ind w:left="0" w:right="0" w:firstLine="0"/>
              <w:rPr>
                <w:color w:val="333333"/>
                <w:sz w:val="21"/>
                <w:szCs w:val="21"/>
              </w:rPr>
            </w:pPr>
            <w:r>
              <w:rPr>
                <w:rFonts w:hint="default" w:ascii="Arial" w:hAnsi="Arial" w:cs="Arial"/>
                <w:color w:val="333333"/>
                <w:sz w:val="19"/>
                <w:szCs w:val="19"/>
              </w:rPr>
              <w:t>（一）予以公开</w:t>
            </w:r>
          </w:p>
        </w:tc>
        <w:tc>
          <w:tcPr>
            <w:tcW w:w="61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0" w:firstLine="0"/>
              <w:jc w:val="center"/>
              <w:rPr>
                <w:rFonts w:hint="eastAsia" w:eastAsia="宋体"/>
                <w:color w:val="333333"/>
                <w:sz w:val="21"/>
                <w:szCs w:val="21"/>
                <w:lang w:eastAsia="zh-CN"/>
              </w:rPr>
            </w:pPr>
            <w:r>
              <w:rPr>
                <w:rFonts w:hint="eastAsia" w:ascii="Arial" w:hAnsi="Arial" w:cs="Arial"/>
                <w:color w:val="333333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0" w:firstLine="0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hint="default" w:ascii="Arial" w:hAnsi="Arial" w:cs="Arial"/>
                <w:color w:val="333333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0" w:firstLine="0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hint="default" w:ascii="Arial" w:hAnsi="Arial" w:cs="Arial"/>
                <w:color w:val="333333"/>
                <w:sz w:val="24"/>
                <w:szCs w:val="24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0" w:firstLine="0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hint="default" w:ascii="Arial" w:hAnsi="Arial" w:cs="Arial"/>
                <w:color w:val="333333"/>
                <w:sz w:val="24"/>
                <w:szCs w:val="24"/>
              </w:rPr>
              <w:t>0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0" w:firstLine="0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hint="default" w:ascii="Arial" w:hAnsi="Arial" w:cs="Arial"/>
                <w:color w:val="333333"/>
                <w:sz w:val="24"/>
                <w:szCs w:val="24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0" w:firstLine="0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hint="default" w:ascii="Arial" w:hAnsi="Arial" w:cs="Arial"/>
                <w:color w:val="333333"/>
                <w:sz w:val="24"/>
                <w:szCs w:val="24"/>
              </w:rPr>
              <w:t>0</w:t>
            </w:r>
          </w:p>
        </w:tc>
        <w:tc>
          <w:tcPr>
            <w:tcW w:w="69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0" w:firstLine="0"/>
              <w:jc w:val="center"/>
              <w:rPr>
                <w:rFonts w:hint="eastAsia" w:eastAsia="宋体"/>
                <w:color w:val="333333"/>
                <w:sz w:val="21"/>
                <w:szCs w:val="21"/>
                <w:lang w:eastAsia="zh-CN"/>
              </w:rPr>
            </w:pPr>
            <w:r>
              <w:rPr>
                <w:rFonts w:hint="eastAsia" w:ascii="Arial" w:hAnsi="Arial" w:cs="Arial"/>
                <w:color w:val="333333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61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135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450" w:lineRule="atLeast"/>
              <w:ind w:left="0" w:right="0" w:firstLine="0"/>
              <w:rPr>
                <w:color w:val="333333"/>
                <w:sz w:val="21"/>
                <w:szCs w:val="21"/>
              </w:rPr>
            </w:pPr>
            <w:r>
              <w:rPr>
                <w:rFonts w:hint="default" w:ascii="Arial" w:hAnsi="Arial" w:cs="Arial"/>
                <w:color w:val="333333"/>
                <w:sz w:val="19"/>
                <w:szCs w:val="19"/>
              </w:rPr>
              <w:t>（二）部分公开（区分处理的，只计这一情形，不计其他情形）</w:t>
            </w:r>
          </w:p>
        </w:tc>
        <w:tc>
          <w:tcPr>
            <w:tcW w:w="61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0" w:firstLine="0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hint="default" w:ascii="Arial" w:hAnsi="Arial" w:cs="Arial"/>
                <w:color w:val="333333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0" w:firstLine="0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hint="default" w:ascii="Arial" w:hAnsi="Arial" w:cs="Arial"/>
                <w:color w:val="333333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0" w:firstLine="0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hint="default" w:ascii="Arial" w:hAnsi="Arial" w:cs="Arial"/>
                <w:color w:val="333333"/>
                <w:sz w:val="24"/>
                <w:szCs w:val="24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0" w:firstLine="0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hint="default" w:ascii="Arial" w:hAnsi="Arial" w:cs="Arial"/>
                <w:color w:val="333333"/>
                <w:sz w:val="24"/>
                <w:szCs w:val="24"/>
              </w:rPr>
              <w:t>0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0" w:firstLine="0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hint="default" w:ascii="Arial" w:hAnsi="Arial" w:cs="Arial"/>
                <w:color w:val="333333"/>
                <w:sz w:val="24"/>
                <w:szCs w:val="24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0" w:firstLine="0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hint="default" w:ascii="Arial" w:hAnsi="Arial" w:cs="Arial"/>
                <w:color w:val="333333"/>
                <w:sz w:val="24"/>
                <w:szCs w:val="24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0" w:firstLine="0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hint="default" w:ascii="Arial" w:hAnsi="Arial" w:cs="Arial"/>
                <w:color w:val="333333"/>
                <w:sz w:val="24"/>
                <w:szCs w:val="24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61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855" w:type="dxa"/>
            <w:vMerge w:val="restart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450" w:lineRule="atLeast"/>
              <w:ind w:left="0" w:right="0" w:firstLine="0"/>
              <w:rPr>
                <w:color w:val="333333"/>
                <w:sz w:val="21"/>
                <w:szCs w:val="21"/>
              </w:rPr>
            </w:pPr>
            <w:r>
              <w:rPr>
                <w:rFonts w:hint="default" w:ascii="Arial" w:hAnsi="Arial" w:cs="Arial"/>
                <w:color w:val="333333"/>
                <w:sz w:val="19"/>
                <w:szCs w:val="19"/>
              </w:rPr>
              <w:t>（三）不予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450" w:lineRule="atLeast"/>
              <w:ind w:left="0" w:right="0" w:firstLine="0"/>
              <w:rPr>
                <w:color w:val="333333"/>
                <w:sz w:val="21"/>
                <w:szCs w:val="21"/>
              </w:rPr>
            </w:pPr>
            <w:r>
              <w:rPr>
                <w:rFonts w:hint="default" w:ascii="Arial" w:hAnsi="Arial" w:cs="Arial"/>
                <w:color w:val="333333"/>
                <w:sz w:val="19"/>
                <w:szCs w:val="19"/>
              </w:rPr>
              <w:t>公开</w:t>
            </w:r>
          </w:p>
        </w:tc>
        <w:tc>
          <w:tcPr>
            <w:tcW w:w="228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450" w:lineRule="atLeast"/>
              <w:ind w:left="0" w:right="0" w:firstLine="0"/>
              <w:rPr>
                <w:color w:val="333333"/>
                <w:sz w:val="21"/>
                <w:szCs w:val="21"/>
              </w:rPr>
            </w:pPr>
            <w:r>
              <w:rPr>
                <w:rFonts w:hint="default" w:ascii="Arial" w:hAnsi="Arial" w:cs="Arial"/>
                <w:color w:val="333333"/>
                <w:sz w:val="19"/>
                <w:szCs w:val="19"/>
              </w:rPr>
              <w:t>1.属于国家秘密</w:t>
            </w:r>
          </w:p>
        </w:tc>
        <w:tc>
          <w:tcPr>
            <w:tcW w:w="61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0" w:firstLine="0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hint="default" w:ascii="Arial" w:hAnsi="Arial" w:cs="Arial"/>
                <w:color w:val="333333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0" w:firstLine="0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hint="default" w:ascii="Arial" w:hAnsi="Arial" w:cs="Arial"/>
                <w:color w:val="333333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0" w:firstLine="0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hint="default" w:ascii="Arial" w:hAnsi="Arial" w:cs="Arial"/>
                <w:color w:val="333333"/>
                <w:sz w:val="24"/>
                <w:szCs w:val="24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0" w:firstLine="0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hint="default" w:ascii="Arial" w:hAnsi="Arial" w:cs="Arial"/>
                <w:color w:val="333333"/>
                <w:sz w:val="24"/>
                <w:szCs w:val="24"/>
              </w:rPr>
              <w:t>0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0" w:firstLine="0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hint="default" w:ascii="Arial" w:hAnsi="Arial" w:cs="Arial"/>
                <w:color w:val="333333"/>
                <w:sz w:val="24"/>
                <w:szCs w:val="24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0" w:firstLine="0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hint="default" w:ascii="Arial" w:hAnsi="Arial" w:cs="Arial"/>
                <w:color w:val="333333"/>
                <w:sz w:val="24"/>
                <w:szCs w:val="24"/>
              </w:rPr>
              <w:t>0</w:t>
            </w:r>
          </w:p>
        </w:tc>
        <w:tc>
          <w:tcPr>
            <w:tcW w:w="69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0" w:firstLine="0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hint="default" w:ascii="Arial" w:hAnsi="Arial" w:cs="Arial"/>
                <w:color w:val="333333"/>
                <w:sz w:val="24"/>
                <w:szCs w:val="24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61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855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450" w:lineRule="atLeast"/>
              <w:ind w:left="0" w:right="0" w:firstLine="0"/>
              <w:rPr>
                <w:color w:val="333333"/>
                <w:sz w:val="21"/>
                <w:szCs w:val="21"/>
              </w:rPr>
            </w:pPr>
            <w:r>
              <w:rPr>
                <w:rFonts w:hint="default" w:ascii="Arial" w:hAnsi="Arial" w:cs="Arial"/>
                <w:color w:val="333333"/>
                <w:sz w:val="19"/>
                <w:szCs w:val="19"/>
              </w:rPr>
              <w:t>2.其他法律行政法规禁止公开</w:t>
            </w:r>
          </w:p>
        </w:tc>
        <w:tc>
          <w:tcPr>
            <w:tcW w:w="61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0" w:firstLine="0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hint="default" w:ascii="Arial" w:hAnsi="Arial" w:cs="Arial"/>
                <w:color w:val="333333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0" w:firstLine="0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hint="default" w:ascii="Arial" w:hAnsi="Arial" w:cs="Arial"/>
                <w:color w:val="333333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0" w:firstLine="0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hint="default" w:ascii="Arial" w:hAnsi="Arial" w:cs="Arial"/>
                <w:color w:val="333333"/>
                <w:sz w:val="24"/>
                <w:szCs w:val="24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0" w:firstLine="0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hint="default" w:ascii="Arial" w:hAnsi="Arial" w:cs="Arial"/>
                <w:color w:val="333333"/>
                <w:sz w:val="24"/>
                <w:szCs w:val="24"/>
              </w:rPr>
              <w:t>0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0" w:firstLine="0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hint="default" w:ascii="Arial" w:hAnsi="Arial" w:cs="Arial"/>
                <w:color w:val="333333"/>
                <w:sz w:val="24"/>
                <w:szCs w:val="24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0" w:firstLine="0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hint="default" w:ascii="Arial" w:hAnsi="Arial" w:cs="Arial"/>
                <w:color w:val="333333"/>
                <w:sz w:val="24"/>
                <w:szCs w:val="24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0" w:firstLine="0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hint="default" w:ascii="Arial" w:hAnsi="Arial" w:cs="Arial"/>
                <w:color w:val="333333"/>
                <w:sz w:val="24"/>
                <w:szCs w:val="24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tblCellSpacing w:w="0" w:type="dxa"/>
          <w:jc w:val="center"/>
        </w:trPr>
        <w:tc>
          <w:tcPr>
            <w:tcW w:w="61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855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450" w:lineRule="atLeast"/>
              <w:ind w:left="0" w:right="0" w:firstLine="0"/>
              <w:rPr>
                <w:color w:val="333333"/>
                <w:sz w:val="21"/>
                <w:szCs w:val="21"/>
              </w:rPr>
            </w:pPr>
            <w:r>
              <w:rPr>
                <w:rFonts w:hint="default" w:ascii="Arial" w:hAnsi="Arial" w:cs="Arial"/>
                <w:color w:val="333333"/>
                <w:sz w:val="19"/>
                <w:szCs w:val="19"/>
              </w:rPr>
              <w:t>3.危及“三安全一稳定”</w:t>
            </w:r>
          </w:p>
        </w:tc>
        <w:tc>
          <w:tcPr>
            <w:tcW w:w="61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0" w:firstLine="0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hint="default" w:ascii="Arial" w:hAnsi="Arial" w:cs="Arial"/>
                <w:color w:val="333333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0" w:firstLine="0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hint="default" w:ascii="Arial" w:hAnsi="Arial" w:cs="Arial"/>
                <w:color w:val="333333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0" w:firstLine="0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hint="default" w:ascii="Arial" w:hAnsi="Arial" w:cs="Arial"/>
                <w:color w:val="333333"/>
                <w:sz w:val="24"/>
                <w:szCs w:val="24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0" w:firstLine="0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hint="default" w:ascii="Arial" w:hAnsi="Arial" w:cs="Arial"/>
                <w:color w:val="333333"/>
                <w:sz w:val="24"/>
                <w:szCs w:val="24"/>
              </w:rPr>
              <w:t>0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0" w:firstLine="0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hint="default" w:ascii="Arial" w:hAnsi="Arial" w:cs="Arial"/>
                <w:color w:val="333333"/>
                <w:sz w:val="24"/>
                <w:szCs w:val="24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0" w:firstLine="0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hint="default" w:ascii="Arial" w:hAnsi="Arial" w:cs="Arial"/>
                <w:color w:val="333333"/>
                <w:sz w:val="24"/>
                <w:szCs w:val="24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0" w:firstLine="0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hint="default" w:ascii="Arial" w:hAnsi="Arial" w:cs="Arial"/>
                <w:color w:val="333333"/>
                <w:sz w:val="24"/>
                <w:szCs w:val="24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61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855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450" w:lineRule="atLeast"/>
              <w:ind w:left="0" w:right="0" w:firstLine="0"/>
              <w:rPr>
                <w:color w:val="333333"/>
                <w:sz w:val="21"/>
                <w:szCs w:val="21"/>
              </w:rPr>
            </w:pPr>
            <w:r>
              <w:rPr>
                <w:rFonts w:hint="default" w:ascii="Arial" w:hAnsi="Arial" w:cs="Arial"/>
                <w:color w:val="333333"/>
                <w:sz w:val="19"/>
                <w:szCs w:val="19"/>
              </w:rPr>
              <w:t>4.保护第三方合法权益</w:t>
            </w:r>
          </w:p>
        </w:tc>
        <w:tc>
          <w:tcPr>
            <w:tcW w:w="61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0" w:firstLine="0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hint="default" w:ascii="Arial" w:hAnsi="Arial" w:cs="Arial"/>
                <w:color w:val="333333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0" w:firstLine="0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hint="default" w:ascii="Arial" w:hAnsi="Arial" w:cs="Arial"/>
                <w:color w:val="333333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0" w:firstLine="0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hint="default" w:ascii="Arial" w:hAnsi="Arial" w:cs="Arial"/>
                <w:color w:val="333333"/>
                <w:sz w:val="24"/>
                <w:szCs w:val="24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0" w:firstLine="0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hint="default" w:ascii="Arial" w:hAnsi="Arial" w:cs="Arial"/>
                <w:color w:val="333333"/>
                <w:sz w:val="24"/>
                <w:szCs w:val="24"/>
              </w:rPr>
              <w:t>0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0" w:firstLine="0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hint="default" w:ascii="Arial" w:hAnsi="Arial" w:cs="Arial"/>
                <w:color w:val="333333"/>
                <w:sz w:val="24"/>
                <w:szCs w:val="24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0" w:firstLine="0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hint="default" w:ascii="Arial" w:hAnsi="Arial" w:cs="Arial"/>
                <w:color w:val="333333"/>
                <w:sz w:val="24"/>
                <w:szCs w:val="24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0" w:firstLine="0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hint="default" w:ascii="Arial" w:hAnsi="Arial" w:cs="Arial"/>
                <w:color w:val="333333"/>
                <w:sz w:val="24"/>
                <w:szCs w:val="24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61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855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450" w:lineRule="atLeast"/>
              <w:ind w:left="0" w:right="0" w:firstLine="0"/>
              <w:rPr>
                <w:color w:val="333333"/>
                <w:sz w:val="21"/>
                <w:szCs w:val="21"/>
              </w:rPr>
            </w:pPr>
            <w:r>
              <w:rPr>
                <w:rFonts w:hint="default" w:ascii="Arial" w:hAnsi="Arial" w:cs="Arial"/>
                <w:color w:val="333333"/>
                <w:sz w:val="19"/>
                <w:szCs w:val="19"/>
              </w:rPr>
              <w:t>5.属于三类内部事务信息</w:t>
            </w:r>
          </w:p>
        </w:tc>
        <w:tc>
          <w:tcPr>
            <w:tcW w:w="61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0" w:firstLine="0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hint="default" w:ascii="Arial" w:hAnsi="Arial" w:cs="Arial"/>
                <w:color w:val="333333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0" w:firstLine="0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hint="default" w:ascii="Arial" w:hAnsi="Arial" w:cs="Arial"/>
                <w:color w:val="333333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0" w:firstLine="0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hint="default" w:ascii="Arial" w:hAnsi="Arial" w:cs="Arial"/>
                <w:color w:val="333333"/>
                <w:sz w:val="24"/>
                <w:szCs w:val="24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0" w:firstLine="0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hint="default" w:ascii="Arial" w:hAnsi="Arial" w:cs="Arial"/>
                <w:color w:val="333333"/>
                <w:sz w:val="24"/>
                <w:szCs w:val="24"/>
              </w:rPr>
              <w:t>0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0" w:firstLine="0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hint="default" w:ascii="Arial" w:hAnsi="Arial" w:cs="Arial"/>
                <w:color w:val="333333"/>
                <w:sz w:val="24"/>
                <w:szCs w:val="24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0" w:firstLine="0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hint="default" w:ascii="Arial" w:hAnsi="Arial" w:cs="Arial"/>
                <w:color w:val="333333"/>
                <w:sz w:val="24"/>
                <w:szCs w:val="24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0" w:firstLine="0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hint="default" w:ascii="Arial" w:hAnsi="Arial" w:cs="Arial"/>
                <w:color w:val="333333"/>
                <w:sz w:val="24"/>
                <w:szCs w:val="24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61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855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450" w:lineRule="atLeast"/>
              <w:ind w:left="0" w:right="0" w:firstLine="0"/>
              <w:rPr>
                <w:color w:val="333333"/>
                <w:sz w:val="21"/>
                <w:szCs w:val="21"/>
              </w:rPr>
            </w:pPr>
            <w:r>
              <w:rPr>
                <w:rFonts w:hint="default" w:ascii="Arial" w:hAnsi="Arial" w:cs="Arial"/>
                <w:color w:val="333333"/>
                <w:sz w:val="19"/>
                <w:szCs w:val="19"/>
              </w:rPr>
              <w:t>6.属于四类过程性信息</w:t>
            </w:r>
          </w:p>
        </w:tc>
        <w:tc>
          <w:tcPr>
            <w:tcW w:w="61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0" w:firstLine="0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hint="default" w:ascii="Arial" w:hAnsi="Arial" w:cs="Arial"/>
                <w:color w:val="333333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0" w:firstLine="0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hint="default" w:ascii="Arial" w:hAnsi="Arial" w:cs="Arial"/>
                <w:color w:val="333333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0" w:firstLine="0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hint="default" w:ascii="Arial" w:hAnsi="Arial" w:cs="Arial"/>
                <w:color w:val="333333"/>
                <w:sz w:val="24"/>
                <w:szCs w:val="24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0" w:firstLine="0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hint="default" w:ascii="Arial" w:hAnsi="Arial" w:cs="Arial"/>
                <w:color w:val="333333"/>
                <w:sz w:val="24"/>
                <w:szCs w:val="24"/>
              </w:rPr>
              <w:t>0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0" w:firstLine="0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hint="default" w:ascii="Arial" w:hAnsi="Arial" w:cs="Arial"/>
                <w:color w:val="333333"/>
                <w:sz w:val="24"/>
                <w:szCs w:val="24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0" w:firstLine="0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hint="default" w:ascii="Arial" w:hAnsi="Arial" w:cs="Arial"/>
                <w:color w:val="333333"/>
                <w:sz w:val="24"/>
                <w:szCs w:val="24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0" w:firstLine="0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hint="default" w:ascii="Arial" w:hAnsi="Arial" w:cs="Arial"/>
                <w:color w:val="333333"/>
                <w:sz w:val="24"/>
                <w:szCs w:val="24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61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855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450" w:lineRule="atLeast"/>
              <w:ind w:left="0" w:right="0" w:firstLine="0"/>
              <w:rPr>
                <w:color w:val="333333"/>
                <w:sz w:val="21"/>
                <w:szCs w:val="21"/>
              </w:rPr>
            </w:pPr>
            <w:r>
              <w:rPr>
                <w:rFonts w:hint="default" w:ascii="Arial" w:hAnsi="Arial" w:cs="Arial"/>
                <w:color w:val="333333"/>
                <w:sz w:val="19"/>
                <w:szCs w:val="19"/>
              </w:rPr>
              <w:t>7.属于行政执法案卷</w:t>
            </w:r>
          </w:p>
        </w:tc>
        <w:tc>
          <w:tcPr>
            <w:tcW w:w="61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0" w:firstLine="0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hint="default" w:ascii="Arial" w:hAnsi="Arial" w:cs="Arial"/>
                <w:color w:val="333333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0" w:firstLine="0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hint="default" w:ascii="Arial" w:hAnsi="Arial" w:cs="Arial"/>
                <w:color w:val="333333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0" w:firstLine="0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hint="default" w:ascii="Arial" w:hAnsi="Arial" w:cs="Arial"/>
                <w:color w:val="333333"/>
                <w:sz w:val="24"/>
                <w:szCs w:val="24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0" w:firstLine="0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hint="default" w:ascii="Arial" w:hAnsi="Arial" w:cs="Arial"/>
                <w:color w:val="333333"/>
                <w:sz w:val="24"/>
                <w:szCs w:val="24"/>
              </w:rPr>
              <w:t>0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0" w:firstLine="0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hint="default" w:ascii="Arial" w:hAnsi="Arial" w:cs="Arial"/>
                <w:color w:val="333333"/>
                <w:sz w:val="24"/>
                <w:szCs w:val="24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0" w:firstLine="0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hint="default" w:ascii="Arial" w:hAnsi="Arial" w:cs="Arial"/>
                <w:color w:val="333333"/>
                <w:sz w:val="24"/>
                <w:szCs w:val="24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0" w:firstLine="0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hint="default" w:ascii="Arial" w:hAnsi="Arial" w:cs="Arial"/>
                <w:color w:val="333333"/>
                <w:sz w:val="24"/>
                <w:szCs w:val="24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61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855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450" w:lineRule="atLeast"/>
              <w:ind w:left="0" w:right="0" w:firstLine="0"/>
              <w:rPr>
                <w:color w:val="333333"/>
                <w:sz w:val="21"/>
                <w:szCs w:val="21"/>
              </w:rPr>
            </w:pPr>
            <w:r>
              <w:rPr>
                <w:rFonts w:hint="default" w:ascii="Arial" w:hAnsi="Arial" w:cs="Arial"/>
                <w:color w:val="333333"/>
                <w:sz w:val="19"/>
                <w:szCs w:val="19"/>
              </w:rPr>
              <w:t>8.属于行政查询事项</w:t>
            </w:r>
          </w:p>
        </w:tc>
        <w:tc>
          <w:tcPr>
            <w:tcW w:w="61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0" w:firstLine="0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0" w:firstLine="0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hint="default" w:ascii="Arial" w:hAnsi="Arial" w:cs="Arial"/>
                <w:color w:val="333333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0" w:firstLine="0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hint="default" w:ascii="Arial" w:hAnsi="Arial" w:cs="Arial"/>
                <w:color w:val="333333"/>
                <w:sz w:val="24"/>
                <w:szCs w:val="24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0" w:firstLine="0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hint="default" w:ascii="Arial" w:hAnsi="Arial" w:cs="Arial"/>
                <w:color w:val="333333"/>
                <w:sz w:val="24"/>
                <w:szCs w:val="24"/>
              </w:rPr>
              <w:t>0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0" w:firstLine="0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hint="default" w:ascii="Arial" w:hAnsi="Arial" w:cs="Arial"/>
                <w:color w:val="333333"/>
                <w:sz w:val="24"/>
                <w:szCs w:val="24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0" w:firstLine="0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hint="default" w:ascii="Arial" w:hAnsi="Arial" w:cs="Arial"/>
                <w:color w:val="333333"/>
                <w:sz w:val="24"/>
                <w:szCs w:val="24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0" w:firstLine="0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  <w:tblCellSpacing w:w="0" w:type="dxa"/>
          <w:jc w:val="center"/>
        </w:trPr>
        <w:tc>
          <w:tcPr>
            <w:tcW w:w="61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855" w:type="dxa"/>
            <w:vMerge w:val="restart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450" w:lineRule="atLeast"/>
              <w:ind w:left="0" w:right="0" w:firstLine="0"/>
              <w:rPr>
                <w:color w:val="333333"/>
                <w:sz w:val="21"/>
                <w:szCs w:val="21"/>
              </w:rPr>
            </w:pPr>
            <w:r>
              <w:rPr>
                <w:rFonts w:hint="default" w:ascii="Arial" w:hAnsi="Arial" w:cs="Arial"/>
                <w:color w:val="333333"/>
                <w:sz w:val="19"/>
                <w:szCs w:val="19"/>
              </w:rPr>
              <w:t>（四）无法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450" w:lineRule="atLeast"/>
              <w:ind w:left="0" w:right="0" w:firstLine="0"/>
              <w:rPr>
                <w:color w:val="333333"/>
                <w:sz w:val="21"/>
                <w:szCs w:val="21"/>
              </w:rPr>
            </w:pPr>
            <w:r>
              <w:rPr>
                <w:rFonts w:hint="default" w:ascii="Arial" w:hAnsi="Arial" w:cs="Arial"/>
                <w:color w:val="333333"/>
                <w:sz w:val="19"/>
                <w:szCs w:val="19"/>
              </w:rPr>
              <w:t>提供</w:t>
            </w:r>
          </w:p>
        </w:tc>
        <w:tc>
          <w:tcPr>
            <w:tcW w:w="228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450" w:lineRule="atLeast"/>
              <w:ind w:left="0" w:right="0" w:firstLine="0"/>
              <w:rPr>
                <w:color w:val="333333"/>
                <w:sz w:val="21"/>
                <w:szCs w:val="21"/>
              </w:rPr>
            </w:pPr>
            <w:r>
              <w:rPr>
                <w:rFonts w:hint="default" w:ascii="Arial" w:hAnsi="Arial" w:cs="Arial"/>
                <w:color w:val="333333"/>
                <w:sz w:val="19"/>
                <w:szCs w:val="19"/>
              </w:rPr>
              <w:t>1.本机关不掌握相关政府信息</w:t>
            </w:r>
          </w:p>
        </w:tc>
        <w:tc>
          <w:tcPr>
            <w:tcW w:w="61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0" w:firstLine="0"/>
              <w:jc w:val="center"/>
              <w:rPr>
                <w:rFonts w:hint="eastAsia" w:eastAsia="宋体"/>
                <w:color w:val="333333"/>
                <w:sz w:val="21"/>
                <w:szCs w:val="21"/>
                <w:lang w:eastAsia="zh-CN"/>
              </w:rPr>
            </w:pPr>
            <w:r>
              <w:rPr>
                <w:rFonts w:hint="eastAsia" w:ascii="Arial" w:hAnsi="Arial" w:cs="Arial"/>
                <w:color w:val="333333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0" w:firstLine="0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hint="default" w:ascii="Arial" w:hAnsi="Arial" w:cs="Arial"/>
                <w:color w:val="333333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0" w:firstLine="0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hint="default" w:ascii="Arial" w:hAnsi="Arial" w:cs="Arial"/>
                <w:color w:val="333333"/>
                <w:sz w:val="24"/>
                <w:szCs w:val="24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0" w:firstLine="0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hint="default" w:ascii="Arial" w:hAnsi="Arial" w:cs="Arial"/>
                <w:color w:val="333333"/>
                <w:sz w:val="24"/>
                <w:szCs w:val="24"/>
              </w:rPr>
              <w:t>0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0" w:firstLine="0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hint="default" w:ascii="Arial" w:hAnsi="Arial" w:cs="Arial"/>
                <w:color w:val="333333"/>
                <w:sz w:val="24"/>
                <w:szCs w:val="24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0" w:firstLine="0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hint="default" w:ascii="Arial" w:hAnsi="Arial" w:cs="Arial"/>
                <w:color w:val="333333"/>
                <w:sz w:val="24"/>
                <w:szCs w:val="24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0" w:firstLine="0"/>
              <w:jc w:val="center"/>
              <w:rPr>
                <w:rFonts w:hint="eastAsia" w:eastAsia="宋体"/>
                <w:color w:val="333333"/>
                <w:sz w:val="21"/>
                <w:szCs w:val="21"/>
                <w:lang w:eastAsia="zh-CN"/>
              </w:rPr>
            </w:pPr>
            <w:r>
              <w:rPr>
                <w:rFonts w:hint="eastAsia" w:ascii="Arial" w:hAnsi="Arial" w:cs="Arial"/>
                <w:color w:val="333333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tblCellSpacing w:w="0" w:type="dxa"/>
          <w:jc w:val="center"/>
        </w:trPr>
        <w:tc>
          <w:tcPr>
            <w:tcW w:w="61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855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450" w:lineRule="atLeast"/>
              <w:ind w:left="0" w:right="0" w:firstLine="0"/>
              <w:rPr>
                <w:color w:val="333333"/>
                <w:sz w:val="21"/>
                <w:szCs w:val="21"/>
              </w:rPr>
            </w:pPr>
            <w:r>
              <w:rPr>
                <w:rFonts w:hint="default" w:ascii="Arial" w:hAnsi="Arial" w:cs="Arial"/>
                <w:color w:val="333333"/>
                <w:sz w:val="19"/>
                <w:szCs w:val="19"/>
              </w:rPr>
              <w:t>2.没有现成信息需要另行制作</w:t>
            </w:r>
          </w:p>
        </w:tc>
        <w:tc>
          <w:tcPr>
            <w:tcW w:w="61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0" w:firstLine="0"/>
              <w:jc w:val="center"/>
              <w:rPr>
                <w:rFonts w:hint="eastAsia" w:eastAsia="宋体"/>
                <w:color w:val="333333"/>
                <w:sz w:val="21"/>
                <w:szCs w:val="21"/>
                <w:lang w:eastAsia="zh-CN"/>
              </w:rPr>
            </w:pPr>
            <w:r>
              <w:rPr>
                <w:rFonts w:hint="eastAsia" w:ascii="Arial" w:hAnsi="Arial" w:cs="Arial"/>
                <w:color w:val="333333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0" w:firstLine="0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hint="default" w:ascii="Arial" w:hAnsi="Arial" w:cs="Arial"/>
                <w:color w:val="333333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0" w:firstLine="0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hint="default" w:ascii="Arial" w:hAnsi="Arial" w:cs="Arial"/>
                <w:color w:val="333333"/>
                <w:sz w:val="24"/>
                <w:szCs w:val="24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0" w:firstLine="0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hint="default" w:ascii="Arial" w:hAnsi="Arial" w:cs="Arial"/>
                <w:color w:val="333333"/>
                <w:sz w:val="24"/>
                <w:szCs w:val="24"/>
              </w:rPr>
              <w:t>0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0" w:firstLine="0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hint="default" w:ascii="Arial" w:hAnsi="Arial" w:cs="Arial"/>
                <w:color w:val="333333"/>
                <w:sz w:val="24"/>
                <w:szCs w:val="24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0" w:firstLine="0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hint="default" w:ascii="Arial" w:hAnsi="Arial" w:cs="Arial"/>
                <w:color w:val="333333"/>
                <w:sz w:val="24"/>
                <w:szCs w:val="24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0" w:firstLine="0"/>
              <w:jc w:val="center"/>
              <w:rPr>
                <w:rFonts w:hint="eastAsia" w:eastAsia="宋体"/>
                <w:color w:val="333333"/>
                <w:sz w:val="21"/>
                <w:szCs w:val="21"/>
                <w:lang w:eastAsia="zh-CN"/>
              </w:rPr>
            </w:pPr>
            <w:r>
              <w:rPr>
                <w:rFonts w:hint="eastAsia" w:ascii="Arial" w:hAnsi="Arial" w:cs="Arial"/>
                <w:color w:val="333333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61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855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450" w:lineRule="atLeast"/>
              <w:ind w:left="0" w:right="0" w:firstLine="0"/>
              <w:rPr>
                <w:color w:val="333333"/>
                <w:sz w:val="21"/>
                <w:szCs w:val="21"/>
              </w:rPr>
            </w:pPr>
            <w:r>
              <w:rPr>
                <w:rFonts w:hint="default" w:ascii="Arial" w:hAnsi="Arial" w:cs="Arial"/>
                <w:color w:val="333333"/>
                <w:sz w:val="19"/>
                <w:szCs w:val="19"/>
              </w:rPr>
              <w:t>3.补正后申请内容仍不明确</w:t>
            </w:r>
          </w:p>
        </w:tc>
        <w:tc>
          <w:tcPr>
            <w:tcW w:w="61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0" w:firstLine="0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hint="default" w:ascii="Arial" w:hAnsi="Arial" w:cs="Arial"/>
                <w:color w:val="333333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0" w:firstLine="0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hint="default" w:ascii="Arial" w:hAnsi="Arial" w:cs="Arial"/>
                <w:color w:val="333333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0" w:firstLine="0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hint="default" w:ascii="Arial" w:hAnsi="Arial" w:cs="Arial"/>
                <w:color w:val="333333"/>
                <w:sz w:val="24"/>
                <w:szCs w:val="24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0" w:firstLine="0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hint="default" w:ascii="Arial" w:hAnsi="Arial" w:cs="Arial"/>
                <w:color w:val="333333"/>
                <w:sz w:val="24"/>
                <w:szCs w:val="24"/>
              </w:rPr>
              <w:t>0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0" w:firstLine="0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hint="default" w:ascii="Arial" w:hAnsi="Arial" w:cs="Arial"/>
                <w:color w:val="333333"/>
                <w:sz w:val="24"/>
                <w:szCs w:val="24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0" w:firstLine="0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hint="default" w:ascii="Arial" w:hAnsi="Arial" w:cs="Arial"/>
                <w:color w:val="333333"/>
                <w:sz w:val="24"/>
                <w:szCs w:val="24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0" w:firstLine="0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hint="default" w:ascii="Arial" w:hAnsi="Arial" w:cs="Arial"/>
                <w:color w:val="333333"/>
                <w:sz w:val="24"/>
                <w:szCs w:val="24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61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855" w:type="dxa"/>
            <w:vMerge w:val="restart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450" w:lineRule="atLeast"/>
              <w:ind w:left="0" w:right="0" w:firstLine="0"/>
              <w:rPr>
                <w:color w:val="333333"/>
                <w:sz w:val="21"/>
                <w:szCs w:val="21"/>
              </w:rPr>
            </w:pPr>
            <w:r>
              <w:rPr>
                <w:rFonts w:hint="default" w:ascii="Arial" w:hAnsi="Arial" w:cs="Arial"/>
                <w:color w:val="333333"/>
                <w:sz w:val="19"/>
                <w:szCs w:val="19"/>
              </w:rPr>
              <w:t>（五）不予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450" w:lineRule="atLeast"/>
              <w:ind w:left="0" w:right="0" w:firstLine="0"/>
              <w:rPr>
                <w:color w:val="333333"/>
                <w:sz w:val="21"/>
                <w:szCs w:val="21"/>
              </w:rPr>
            </w:pPr>
            <w:r>
              <w:rPr>
                <w:rFonts w:hint="default" w:ascii="Arial" w:hAnsi="Arial" w:cs="Arial"/>
                <w:color w:val="333333"/>
                <w:sz w:val="19"/>
                <w:szCs w:val="19"/>
              </w:rPr>
              <w:t>处理</w:t>
            </w:r>
          </w:p>
        </w:tc>
        <w:tc>
          <w:tcPr>
            <w:tcW w:w="228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450" w:lineRule="atLeast"/>
              <w:ind w:left="0" w:right="0" w:firstLine="0"/>
              <w:rPr>
                <w:color w:val="333333"/>
                <w:sz w:val="21"/>
                <w:szCs w:val="21"/>
              </w:rPr>
            </w:pPr>
            <w:r>
              <w:rPr>
                <w:rFonts w:hint="default" w:ascii="Arial" w:hAnsi="Arial" w:cs="Arial"/>
                <w:color w:val="333333"/>
                <w:sz w:val="19"/>
                <w:szCs w:val="19"/>
              </w:rPr>
              <w:t>1.信访举报投诉类申请</w:t>
            </w:r>
          </w:p>
        </w:tc>
        <w:tc>
          <w:tcPr>
            <w:tcW w:w="61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0" w:firstLine="0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hint="default" w:ascii="Arial" w:hAnsi="Arial" w:cs="Arial"/>
                <w:color w:val="333333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0" w:firstLine="0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hint="default" w:ascii="Arial" w:hAnsi="Arial" w:cs="Arial"/>
                <w:color w:val="333333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0" w:firstLine="0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hint="default" w:ascii="Arial" w:hAnsi="Arial" w:cs="Arial"/>
                <w:color w:val="333333"/>
                <w:sz w:val="24"/>
                <w:szCs w:val="24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0" w:firstLine="0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hint="default" w:ascii="Arial" w:hAnsi="Arial" w:cs="Arial"/>
                <w:color w:val="333333"/>
                <w:sz w:val="24"/>
                <w:szCs w:val="24"/>
              </w:rPr>
              <w:t>0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0" w:firstLine="0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hint="default" w:ascii="Arial" w:hAnsi="Arial" w:cs="Arial"/>
                <w:color w:val="333333"/>
                <w:sz w:val="24"/>
                <w:szCs w:val="24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0" w:firstLine="0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hint="default" w:ascii="Arial" w:hAnsi="Arial" w:cs="Arial"/>
                <w:color w:val="333333"/>
                <w:sz w:val="24"/>
                <w:szCs w:val="24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0" w:firstLine="0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hint="default" w:ascii="Arial" w:hAnsi="Arial" w:cs="Arial"/>
                <w:color w:val="333333"/>
                <w:sz w:val="24"/>
                <w:szCs w:val="24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61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855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450" w:lineRule="atLeast"/>
              <w:ind w:left="0" w:right="0" w:firstLine="0"/>
              <w:rPr>
                <w:color w:val="333333"/>
                <w:sz w:val="21"/>
                <w:szCs w:val="21"/>
              </w:rPr>
            </w:pPr>
            <w:r>
              <w:rPr>
                <w:rFonts w:hint="default" w:ascii="Arial" w:hAnsi="Arial" w:cs="Arial"/>
                <w:color w:val="333333"/>
                <w:sz w:val="19"/>
                <w:szCs w:val="19"/>
              </w:rPr>
              <w:t>2.重复申请</w:t>
            </w:r>
          </w:p>
        </w:tc>
        <w:tc>
          <w:tcPr>
            <w:tcW w:w="61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0" w:firstLine="0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hint="default" w:ascii="Arial" w:hAnsi="Arial" w:cs="Arial"/>
                <w:color w:val="333333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0" w:firstLine="0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hint="default" w:ascii="Arial" w:hAnsi="Arial" w:cs="Arial"/>
                <w:color w:val="333333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0" w:firstLine="0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hint="default" w:ascii="Arial" w:hAnsi="Arial" w:cs="Arial"/>
                <w:color w:val="333333"/>
                <w:sz w:val="24"/>
                <w:szCs w:val="24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0" w:firstLine="0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hint="default" w:ascii="Arial" w:hAnsi="Arial" w:cs="Arial"/>
                <w:color w:val="333333"/>
                <w:sz w:val="24"/>
                <w:szCs w:val="24"/>
              </w:rPr>
              <w:t>0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0" w:firstLine="0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hint="default" w:ascii="Arial" w:hAnsi="Arial" w:cs="Arial"/>
                <w:color w:val="333333"/>
                <w:sz w:val="24"/>
                <w:szCs w:val="24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0" w:firstLine="0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hint="default" w:ascii="Arial" w:hAnsi="Arial" w:cs="Arial"/>
                <w:color w:val="333333"/>
                <w:sz w:val="24"/>
                <w:szCs w:val="24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0" w:firstLine="0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hint="default" w:ascii="Arial" w:hAnsi="Arial" w:cs="Arial"/>
                <w:color w:val="333333"/>
                <w:sz w:val="24"/>
                <w:szCs w:val="24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61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855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450" w:lineRule="atLeast"/>
              <w:ind w:left="0" w:right="0" w:firstLine="0"/>
              <w:rPr>
                <w:color w:val="333333"/>
                <w:sz w:val="21"/>
                <w:szCs w:val="21"/>
              </w:rPr>
            </w:pPr>
            <w:r>
              <w:rPr>
                <w:rFonts w:hint="default" w:ascii="Arial" w:hAnsi="Arial" w:cs="Arial"/>
                <w:color w:val="333333"/>
                <w:sz w:val="19"/>
                <w:szCs w:val="19"/>
              </w:rPr>
              <w:t>3.要求提供公开出版物</w:t>
            </w:r>
          </w:p>
        </w:tc>
        <w:tc>
          <w:tcPr>
            <w:tcW w:w="61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0" w:firstLine="0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hint="default" w:ascii="Arial" w:hAnsi="Arial" w:cs="Arial"/>
                <w:color w:val="333333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0" w:firstLine="0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hint="default" w:ascii="Arial" w:hAnsi="Arial" w:cs="Arial"/>
                <w:color w:val="333333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0" w:firstLine="0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hint="default" w:ascii="Arial" w:hAnsi="Arial" w:cs="Arial"/>
                <w:color w:val="333333"/>
                <w:sz w:val="24"/>
                <w:szCs w:val="24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0" w:firstLine="0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hint="default" w:ascii="Arial" w:hAnsi="Arial" w:cs="Arial"/>
                <w:color w:val="333333"/>
                <w:sz w:val="24"/>
                <w:szCs w:val="24"/>
              </w:rPr>
              <w:t>0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0" w:firstLine="0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hint="default" w:ascii="Arial" w:hAnsi="Arial" w:cs="Arial"/>
                <w:color w:val="333333"/>
                <w:sz w:val="24"/>
                <w:szCs w:val="24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0" w:firstLine="0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hint="default" w:ascii="Arial" w:hAnsi="Arial" w:cs="Arial"/>
                <w:color w:val="333333"/>
                <w:sz w:val="24"/>
                <w:szCs w:val="24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0" w:firstLine="0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hint="default" w:ascii="Arial" w:hAnsi="Arial" w:cs="Arial"/>
                <w:color w:val="333333"/>
                <w:sz w:val="24"/>
                <w:szCs w:val="24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61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855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450" w:lineRule="atLeast"/>
              <w:ind w:left="0" w:right="0" w:firstLine="0"/>
              <w:rPr>
                <w:color w:val="333333"/>
                <w:sz w:val="21"/>
                <w:szCs w:val="21"/>
              </w:rPr>
            </w:pPr>
            <w:r>
              <w:rPr>
                <w:rFonts w:hint="default" w:ascii="Arial" w:hAnsi="Arial" w:cs="Arial"/>
                <w:color w:val="333333"/>
                <w:sz w:val="19"/>
                <w:szCs w:val="19"/>
              </w:rPr>
              <w:t>4.无正当理由大量反复申请</w:t>
            </w:r>
          </w:p>
        </w:tc>
        <w:tc>
          <w:tcPr>
            <w:tcW w:w="61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0" w:firstLine="0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hint="default" w:ascii="Arial" w:hAnsi="Arial" w:cs="Arial"/>
                <w:color w:val="333333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0" w:firstLine="0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hint="default" w:ascii="Arial" w:hAnsi="Arial" w:cs="Arial"/>
                <w:color w:val="333333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0" w:firstLine="0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hint="default" w:ascii="Arial" w:hAnsi="Arial" w:cs="Arial"/>
                <w:color w:val="333333"/>
                <w:sz w:val="24"/>
                <w:szCs w:val="24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0" w:firstLine="0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hint="default" w:ascii="Arial" w:hAnsi="Arial" w:cs="Arial"/>
                <w:color w:val="333333"/>
                <w:sz w:val="24"/>
                <w:szCs w:val="24"/>
              </w:rPr>
              <w:t>0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0" w:firstLine="0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hint="default" w:ascii="Arial" w:hAnsi="Arial" w:cs="Arial"/>
                <w:color w:val="333333"/>
                <w:sz w:val="24"/>
                <w:szCs w:val="24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0" w:firstLine="0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hint="default" w:ascii="Arial" w:hAnsi="Arial" w:cs="Arial"/>
                <w:color w:val="333333"/>
                <w:sz w:val="24"/>
                <w:szCs w:val="24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0" w:firstLine="0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hint="default" w:ascii="Arial" w:hAnsi="Arial" w:cs="Arial"/>
                <w:color w:val="333333"/>
                <w:sz w:val="24"/>
                <w:szCs w:val="24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61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855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450" w:lineRule="atLeast"/>
              <w:ind w:left="0" w:right="0" w:firstLine="0"/>
              <w:rPr>
                <w:color w:val="333333"/>
                <w:sz w:val="21"/>
                <w:szCs w:val="21"/>
              </w:rPr>
            </w:pPr>
            <w:r>
              <w:rPr>
                <w:rFonts w:hint="default" w:ascii="Arial" w:hAnsi="Arial" w:cs="Arial"/>
                <w:color w:val="333333"/>
                <w:sz w:val="19"/>
                <w:szCs w:val="19"/>
              </w:rPr>
              <w:t>5.要求行政机关确认或重新出具已获取信息</w:t>
            </w:r>
          </w:p>
        </w:tc>
        <w:tc>
          <w:tcPr>
            <w:tcW w:w="61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0" w:firstLine="0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hint="default" w:ascii="Arial" w:hAnsi="Arial" w:cs="Arial"/>
                <w:color w:val="333333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0" w:firstLine="0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hint="default" w:ascii="Arial" w:hAnsi="Arial" w:cs="Arial"/>
                <w:color w:val="333333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0" w:firstLine="0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hint="default" w:ascii="Arial" w:hAnsi="Arial" w:cs="Arial"/>
                <w:color w:val="333333"/>
                <w:sz w:val="24"/>
                <w:szCs w:val="24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0" w:firstLine="0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hint="default" w:ascii="Arial" w:hAnsi="Arial" w:cs="Arial"/>
                <w:color w:val="333333"/>
                <w:sz w:val="24"/>
                <w:szCs w:val="24"/>
              </w:rPr>
              <w:t>0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0" w:firstLine="0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hint="default" w:ascii="Arial" w:hAnsi="Arial" w:cs="Arial"/>
                <w:color w:val="333333"/>
                <w:sz w:val="24"/>
                <w:szCs w:val="24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0" w:firstLine="0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hint="default" w:ascii="Arial" w:hAnsi="Arial" w:cs="Arial"/>
                <w:color w:val="333333"/>
                <w:sz w:val="24"/>
                <w:szCs w:val="24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0" w:firstLine="0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hint="default" w:ascii="Arial" w:hAnsi="Arial" w:cs="Arial"/>
                <w:color w:val="333333"/>
                <w:sz w:val="24"/>
                <w:szCs w:val="24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61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135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450" w:lineRule="atLeast"/>
              <w:ind w:left="0" w:right="0" w:firstLine="0"/>
              <w:rPr>
                <w:color w:val="333333"/>
                <w:sz w:val="21"/>
                <w:szCs w:val="21"/>
              </w:rPr>
            </w:pPr>
            <w:r>
              <w:rPr>
                <w:rFonts w:hint="default" w:ascii="Arial" w:hAnsi="Arial" w:cs="Arial"/>
                <w:color w:val="333333"/>
                <w:sz w:val="19"/>
                <w:szCs w:val="19"/>
              </w:rPr>
              <w:t>（六）其他处理</w:t>
            </w:r>
          </w:p>
        </w:tc>
        <w:tc>
          <w:tcPr>
            <w:tcW w:w="61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0" w:firstLine="0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hint="default" w:ascii="Arial" w:hAnsi="Arial" w:cs="Arial"/>
                <w:color w:val="333333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0" w:firstLine="0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hint="default" w:ascii="Arial" w:hAnsi="Arial" w:cs="Arial"/>
                <w:color w:val="333333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0" w:firstLine="0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hint="default" w:ascii="Arial" w:hAnsi="Arial" w:cs="Arial"/>
                <w:color w:val="333333"/>
                <w:sz w:val="24"/>
                <w:szCs w:val="24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0" w:firstLine="0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hint="default" w:ascii="Arial" w:hAnsi="Arial" w:cs="Arial"/>
                <w:color w:val="333333"/>
                <w:sz w:val="24"/>
                <w:szCs w:val="24"/>
              </w:rPr>
              <w:t>0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0" w:firstLine="0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hint="default" w:ascii="Arial" w:hAnsi="Arial" w:cs="Arial"/>
                <w:color w:val="333333"/>
                <w:sz w:val="24"/>
                <w:szCs w:val="24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0" w:firstLine="0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hint="default" w:ascii="Arial" w:hAnsi="Arial" w:cs="Arial"/>
                <w:color w:val="333333"/>
                <w:sz w:val="24"/>
                <w:szCs w:val="24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0" w:firstLine="0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hint="default" w:ascii="Arial" w:hAnsi="Arial" w:cs="Arial"/>
                <w:color w:val="333333"/>
                <w:sz w:val="24"/>
                <w:szCs w:val="24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61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135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450" w:lineRule="atLeast"/>
              <w:ind w:left="0" w:right="0" w:firstLine="0"/>
              <w:rPr>
                <w:color w:val="333333"/>
                <w:sz w:val="21"/>
                <w:szCs w:val="21"/>
              </w:rPr>
            </w:pPr>
            <w:r>
              <w:rPr>
                <w:rFonts w:hint="default" w:ascii="Arial" w:hAnsi="Arial" w:cs="Arial"/>
                <w:color w:val="333333"/>
                <w:sz w:val="19"/>
                <w:szCs w:val="19"/>
              </w:rPr>
              <w:t>（七）总计</w:t>
            </w:r>
          </w:p>
        </w:tc>
        <w:tc>
          <w:tcPr>
            <w:tcW w:w="61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0" w:firstLine="0"/>
              <w:jc w:val="center"/>
              <w:rPr>
                <w:rFonts w:hint="eastAsia" w:eastAsia="宋体"/>
                <w:color w:val="333333"/>
                <w:sz w:val="21"/>
                <w:szCs w:val="21"/>
                <w:lang w:eastAsia="zh-CN"/>
              </w:rPr>
            </w:pPr>
            <w:r>
              <w:rPr>
                <w:rFonts w:hint="eastAsia" w:ascii="Arial" w:hAnsi="Arial" w:cs="Arial"/>
                <w:color w:val="333333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0" w:firstLine="0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hint="default" w:ascii="Arial" w:hAnsi="Arial" w:cs="Arial"/>
                <w:color w:val="333333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0" w:firstLine="0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hint="default" w:ascii="Arial" w:hAnsi="Arial" w:cs="Arial"/>
                <w:color w:val="333333"/>
                <w:sz w:val="24"/>
                <w:szCs w:val="24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0" w:firstLine="0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hint="default" w:ascii="Arial" w:hAnsi="Arial" w:cs="Arial"/>
                <w:color w:val="333333"/>
                <w:sz w:val="24"/>
                <w:szCs w:val="24"/>
              </w:rPr>
              <w:t>0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0" w:firstLine="0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hint="default" w:ascii="Arial" w:hAnsi="Arial" w:cs="Arial"/>
                <w:color w:val="333333"/>
                <w:sz w:val="24"/>
                <w:szCs w:val="24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0" w:firstLine="0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hint="default" w:ascii="Arial" w:hAnsi="Arial" w:cs="Arial"/>
                <w:color w:val="333333"/>
                <w:sz w:val="24"/>
                <w:szCs w:val="24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0" w:firstLine="0"/>
              <w:jc w:val="center"/>
              <w:rPr>
                <w:rFonts w:hint="eastAsia" w:eastAsia="宋体"/>
                <w:color w:val="333333"/>
                <w:sz w:val="21"/>
                <w:szCs w:val="21"/>
                <w:lang w:eastAsia="zh-CN"/>
              </w:rPr>
            </w:pPr>
            <w:r>
              <w:rPr>
                <w:rFonts w:hint="eastAsia" w:ascii="Arial" w:hAnsi="Arial" w:cs="Arial"/>
                <w:color w:val="333333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3750" w:type="dxa"/>
            <w:gridSpan w:val="3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05" w:lineRule="atLeast"/>
              <w:ind w:left="0" w:right="0" w:firstLine="0"/>
              <w:jc w:val="both"/>
              <w:rPr>
                <w:color w:val="333333"/>
                <w:sz w:val="24"/>
                <w:szCs w:val="24"/>
              </w:rPr>
            </w:pPr>
            <w:r>
              <w:rPr>
                <w:rFonts w:hint="default" w:ascii="Arial" w:hAnsi="Arial" w:cs="Arial"/>
                <w:color w:val="333333"/>
                <w:sz w:val="19"/>
                <w:szCs w:val="19"/>
              </w:rPr>
              <w:t>四、结转下年度继续办理</w:t>
            </w:r>
          </w:p>
        </w:tc>
        <w:tc>
          <w:tcPr>
            <w:tcW w:w="61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05" w:lineRule="atLeast"/>
              <w:ind w:left="0" w:right="0" w:firstLine="0"/>
              <w:jc w:val="center"/>
              <w:rPr>
                <w:color w:val="333333"/>
                <w:sz w:val="24"/>
                <w:szCs w:val="24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color w:val="333333"/>
                <w:spacing w:val="0"/>
                <w:sz w:val="19"/>
                <w:szCs w:val="19"/>
                <w:shd w:val="clear" w:fill="FFFFFF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05" w:lineRule="atLeast"/>
              <w:ind w:left="0" w:right="0" w:firstLine="0"/>
              <w:jc w:val="center"/>
              <w:rPr>
                <w:color w:val="333333"/>
                <w:sz w:val="24"/>
                <w:szCs w:val="24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color w:val="333333"/>
                <w:spacing w:val="0"/>
                <w:sz w:val="19"/>
                <w:szCs w:val="19"/>
                <w:shd w:val="clear" w:fill="FFFFFF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05" w:lineRule="atLeast"/>
              <w:ind w:left="0" w:right="0" w:firstLine="0"/>
              <w:jc w:val="center"/>
              <w:rPr>
                <w:color w:val="333333"/>
                <w:sz w:val="24"/>
                <w:szCs w:val="24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color w:val="333333"/>
                <w:spacing w:val="0"/>
                <w:sz w:val="19"/>
                <w:szCs w:val="19"/>
                <w:shd w:val="clear" w:fill="FFFFFF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05" w:lineRule="atLeast"/>
              <w:ind w:left="0" w:right="0" w:firstLine="0"/>
              <w:jc w:val="center"/>
              <w:rPr>
                <w:color w:val="333333"/>
                <w:sz w:val="24"/>
                <w:szCs w:val="24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color w:val="333333"/>
                <w:spacing w:val="0"/>
                <w:sz w:val="19"/>
                <w:szCs w:val="19"/>
                <w:shd w:val="clear" w:fill="FFFFFF"/>
              </w:rPr>
              <w:t>0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05" w:lineRule="atLeast"/>
              <w:ind w:left="0" w:right="0" w:firstLine="0"/>
              <w:jc w:val="center"/>
              <w:rPr>
                <w:color w:val="333333"/>
                <w:sz w:val="24"/>
                <w:szCs w:val="24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color w:val="333333"/>
                <w:spacing w:val="0"/>
                <w:sz w:val="19"/>
                <w:szCs w:val="19"/>
                <w:shd w:val="clear" w:fill="FFFFFF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05" w:lineRule="atLeast"/>
              <w:ind w:left="0" w:right="0" w:firstLine="0"/>
              <w:jc w:val="center"/>
              <w:rPr>
                <w:color w:val="333333"/>
                <w:sz w:val="24"/>
                <w:szCs w:val="24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color w:val="333333"/>
                <w:spacing w:val="0"/>
                <w:sz w:val="19"/>
                <w:szCs w:val="19"/>
                <w:shd w:val="clear" w:fill="FFFFFF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05" w:lineRule="atLeast"/>
              <w:ind w:left="0" w:right="0" w:firstLine="0"/>
              <w:jc w:val="center"/>
              <w:rPr>
                <w:color w:val="333333"/>
                <w:sz w:val="24"/>
                <w:szCs w:val="24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color w:val="333333"/>
                <w:spacing w:val="0"/>
                <w:sz w:val="19"/>
                <w:szCs w:val="19"/>
                <w:shd w:val="clear" w:fill="FFFFFF"/>
              </w:rPr>
              <w:t>0</w:t>
            </w:r>
          </w:p>
        </w:tc>
      </w:tr>
    </w:tbl>
    <w:p>
      <w:pPr>
        <w:pStyle w:val="2"/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both"/>
        <w:textAlignment w:val="auto"/>
        <w:rPr>
          <w:rFonts w:hint="eastAsia" w:ascii="黑体" w:hAnsi="黑体" w:eastAsia="黑体" w:cs="黑体"/>
          <w:b w:val="0"/>
          <w:bCs/>
          <w:i w:val="0"/>
          <w:caps w:val="0"/>
          <w:color w:val="333333"/>
          <w:spacing w:val="0"/>
          <w:sz w:val="32"/>
          <w:szCs w:val="32"/>
          <w:shd w:val="clear" w:color="auto" w:fill="FFFFFF"/>
        </w:rPr>
      </w:pPr>
      <w:r>
        <w:rPr>
          <w:rFonts w:hint="eastAsia" w:ascii="黑体" w:hAnsi="黑体" w:eastAsia="黑体" w:cs="黑体"/>
          <w:b w:val="0"/>
          <w:bCs/>
          <w:i w:val="0"/>
          <w:caps w:val="0"/>
          <w:color w:val="333333"/>
          <w:spacing w:val="0"/>
          <w:sz w:val="32"/>
          <w:szCs w:val="32"/>
          <w:shd w:val="clear" w:color="auto" w:fill="FFFFFF"/>
        </w:rPr>
        <w:t>政府信息公开行政复议和行政诉讼情况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Chars="0" w:right="0" w:rightChars="0"/>
        <w:jc w:val="both"/>
        <w:textAlignment w:val="auto"/>
        <w:rPr>
          <w:rFonts w:hint="eastAsia" w:ascii="黑体" w:hAnsi="黑体" w:eastAsia="黑体" w:cs="黑体"/>
          <w:b w:val="0"/>
          <w:bCs/>
          <w:i w:val="0"/>
          <w:caps w:val="0"/>
          <w:color w:val="333333"/>
          <w:spacing w:val="0"/>
          <w:sz w:val="32"/>
          <w:szCs w:val="32"/>
          <w:shd w:val="clear" w:color="auto" w:fill="FFFFFF"/>
        </w:rPr>
      </w:pPr>
    </w:p>
    <w:tbl>
      <w:tblPr>
        <w:tblStyle w:val="3"/>
        <w:tblW w:w="9075" w:type="dxa"/>
        <w:jc w:val="center"/>
        <w:tblCellSpacing w:w="0" w:type="dxa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885"/>
        <w:gridCol w:w="600"/>
        <w:gridCol w:w="600"/>
        <w:gridCol w:w="600"/>
        <w:gridCol w:w="660"/>
        <w:gridCol w:w="555"/>
        <w:gridCol w:w="600"/>
        <w:gridCol w:w="600"/>
        <w:gridCol w:w="600"/>
        <w:gridCol w:w="480"/>
        <w:gridCol w:w="630"/>
        <w:gridCol w:w="585"/>
        <w:gridCol w:w="570"/>
        <w:gridCol w:w="615"/>
        <w:gridCol w:w="495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3345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450" w:lineRule="atLeast"/>
              <w:ind w:left="0" w:right="0" w:firstLine="0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hint="default" w:ascii="Arial" w:hAnsi="Arial" w:cs="Arial"/>
                <w:color w:val="333333"/>
                <w:sz w:val="19"/>
                <w:szCs w:val="19"/>
              </w:rPr>
              <w:t>行政复议</w:t>
            </w:r>
          </w:p>
        </w:tc>
        <w:tc>
          <w:tcPr>
            <w:tcW w:w="5730" w:type="dxa"/>
            <w:gridSpan w:val="10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450" w:lineRule="atLeast"/>
              <w:ind w:left="0" w:right="0" w:firstLine="0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hint="default" w:ascii="Arial" w:hAnsi="Arial" w:cs="Arial"/>
                <w:color w:val="333333"/>
                <w:sz w:val="19"/>
                <w:szCs w:val="19"/>
              </w:rPr>
              <w:t>行政诉讼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885" w:type="dxa"/>
            <w:vMerge w:val="restart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450" w:lineRule="atLeast"/>
              <w:ind w:left="0" w:right="0" w:firstLine="0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hint="default" w:ascii="Arial" w:hAnsi="Arial" w:cs="Arial"/>
                <w:color w:val="333333"/>
                <w:sz w:val="19"/>
                <w:szCs w:val="19"/>
              </w:rPr>
              <w:t>结果维持</w:t>
            </w:r>
          </w:p>
        </w:tc>
        <w:tc>
          <w:tcPr>
            <w:tcW w:w="600" w:type="dxa"/>
            <w:vMerge w:val="restart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450" w:lineRule="atLeast"/>
              <w:ind w:left="0" w:right="0" w:firstLine="0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hint="default" w:ascii="Arial" w:hAnsi="Arial" w:cs="Arial"/>
                <w:color w:val="333333"/>
                <w:sz w:val="19"/>
                <w:szCs w:val="19"/>
              </w:rPr>
              <w:t>结果纠正</w:t>
            </w:r>
          </w:p>
        </w:tc>
        <w:tc>
          <w:tcPr>
            <w:tcW w:w="600" w:type="dxa"/>
            <w:vMerge w:val="restart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450" w:lineRule="atLeast"/>
              <w:ind w:left="0" w:right="0" w:firstLine="0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hint="default" w:ascii="Arial" w:hAnsi="Arial" w:cs="Arial"/>
                <w:color w:val="333333"/>
                <w:sz w:val="19"/>
                <w:szCs w:val="19"/>
              </w:rPr>
              <w:t>其他结果</w:t>
            </w:r>
          </w:p>
        </w:tc>
        <w:tc>
          <w:tcPr>
            <w:tcW w:w="600" w:type="dxa"/>
            <w:vMerge w:val="restart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450" w:lineRule="atLeast"/>
              <w:ind w:left="0" w:right="0" w:firstLine="0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hint="default" w:ascii="Arial" w:hAnsi="Arial" w:cs="Arial"/>
                <w:color w:val="333333"/>
                <w:sz w:val="19"/>
                <w:szCs w:val="19"/>
              </w:rPr>
              <w:t>尚未审结</w:t>
            </w:r>
          </w:p>
        </w:tc>
        <w:tc>
          <w:tcPr>
            <w:tcW w:w="660" w:type="dxa"/>
            <w:vMerge w:val="restart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450" w:lineRule="atLeast"/>
              <w:ind w:left="0" w:right="0" w:firstLine="0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hint="default" w:ascii="Arial" w:hAnsi="Arial" w:cs="Arial"/>
                <w:color w:val="333333"/>
                <w:sz w:val="19"/>
                <w:szCs w:val="19"/>
              </w:rPr>
              <w:t>总计</w:t>
            </w:r>
          </w:p>
        </w:tc>
        <w:tc>
          <w:tcPr>
            <w:tcW w:w="2835" w:type="dxa"/>
            <w:gridSpan w:val="5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450" w:lineRule="atLeast"/>
              <w:ind w:left="0" w:right="0" w:firstLine="0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hint="default" w:ascii="Arial" w:hAnsi="Arial" w:cs="Arial"/>
                <w:color w:val="333333"/>
                <w:sz w:val="19"/>
                <w:szCs w:val="19"/>
              </w:rPr>
              <w:t>未经复议直接起诉</w:t>
            </w:r>
          </w:p>
        </w:tc>
        <w:tc>
          <w:tcPr>
            <w:tcW w:w="2880" w:type="dxa"/>
            <w:gridSpan w:val="5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450" w:lineRule="atLeast"/>
              <w:ind w:left="0" w:right="0" w:firstLine="0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hint="default" w:ascii="Arial" w:hAnsi="Arial" w:cs="Arial"/>
                <w:color w:val="333333"/>
                <w:sz w:val="19"/>
                <w:szCs w:val="19"/>
              </w:rPr>
              <w:t>复议后起诉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88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00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00" w:type="dxa"/>
            <w:vMerge w:val="continue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00" w:type="dxa"/>
            <w:vMerge w:val="continue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60" w:type="dxa"/>
            <w:vMerge w:val="continue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450" w:lineRule="atLeast"/>
              <w:ind w:left="0" w:right="0" w:firstLine="0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hint="default" w:ascii="Arial" w:hAnsi="Arial" w:cs="Arial"/>
                <w:color w:val="333333"/>
                <w:sz w:val="19"/>
                <w:szCs w:val="19"/>
              </w:rPr>
              <w:t>结果维持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450" w:lineRule="atLeast"/>
              <w:ind w:left="0" w:right="0" w:firstLine="0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hint="default" w:ascii="Arial" w:hAnsi="Arial" w:cs="Arial"/>
                <w:color w:val="333333"/>
                <w:sz w:val="19"/>
                <w:szCs w:val="19"/>
              </w:rPr>
              <w:t>结果纠正</w:t>
            </w:r>
          </w:p>
        </w:tc>
        <w:tc>
          <w:tcPr>
            <w:tcW w:w="60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450" w:lineRule="atLeast"/>
              <w:ind w:left="0" w:right="0" w:firstLine="0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hint="default" w:ascii="Arial" w:hAnsi="Arial" w:cs="Arial"/>
                <w:color w:val="333333"/>
                <w:sz w:val="19"/>
                <w:szCs w:val="19"/>
              </w:rPr>
              <w:t>其他结果</w:t>
            </w:r>
          </w:p>
        </w:tc>
        <w:tc>
          <w:tcPr>
            <w:tcW w:w="60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450" w:lineRule="atLeast"/>
              <w:ind w:left="0" w:right="0" w:firstLine="0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hint="default" w:ascii="Arial" w:hAnsi="Arial" w:cs="Arial"/>
                <w:color w:val="333333"/>
                <w:sz w:val="19"/>
                <w:szCs w:val="19"/>
              </w:rPr>
              <w:t>尚未审结</w:t>
            </w:r>
          </w:p>
        </w:tc>
        <w:tc>
          <w:tcPr>
            <w:tcW w:w="48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450" w:lineRule="atLeast"/>
              <w:ind w:left="0" w:right="0" w:firstLine="0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hint="default" w:ascii="Arial" w:hAnsi="Arial" w:cs="Arial"/>
                <w:color w:val="333333"/>
                <w:sz w:val="19"/>
                <w:szCs w:val="19"/>
              </w:rPr>
              <w:t>总计</w:t>
            </w:r>
          </w:p>
        </w:tc>
        <w:tc>
          <w:tcPr>
            <w:tcW w:w="63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450" w:lineRule="atLeast"/>
              <w:ind w:left="0" w:right="0" w:firstLine="0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hint="default" w:ascii="Arial" w:hAnsi="Arial" w:cs="Arial"/>
                <w:color w:val="333333"/>
                <w:sz w:val="19"/>
                <w:szCs w:val="19"/>
              </w:rPr>
              <w:t>结果维持</w:t>
            </w:r>
          </w:p>
        </w:tc>
        <w:tc>
          <w:tcPr>
            <w:tcW w:w="58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450" w:lineRule="atLeast"/>
              <w:ind w:left="0" w:right="0" w:firstLine="0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hint="default" w:ascii="Arial" w:hAnsi="Arial" w:cs="Arial"/>
                <w:color w:val="333333"/>
                <w:sz w:val="19"/>
                <w:szCs w:val="19"/>
              </w:rPr>
              <w:t>结果纠正</w:t>
            </w:r>
          </w:p>
        </w:tc>
        <w:tc>
          <w:tcPr>
            <w:tcW w:w="57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450" w:lineRule="atLeast"/>
              <w:ind w:left="0" w:right="0" w:firstLine="0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hint="default" w:ascii="Arial" w:hAnsi="Arial" w:cs="Arial"/>
                <w:color w:val="333333"/>
                <w:sz w:val="19"/>
                <w:szCs w:val="19"/>
              </w:rPr>
              <w:t>其他结果</w:t>
            </w:r>
          </w:p>
        </w:tc>
        <w:tc>
          <w:tcPr>
            <w:tcW w:w="61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450" w:lineRule="atLeast"/>
              <w:ind w:left="0" w:right="0" w:firstLine="0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hint="default" w:ascii="Arial" w:hAnsi="Arial" w:cs="Arial"/>
                <w:color w:val="333333"/>
                <w:sz w:val="19"/>
                <w:szCs w:val="19"/>
              </w:rPr>
              <w:t>尚未审结</w:t>
            </w:r>
          </w:p>
        </w:tc>
        <w:tc>
          <w:tcPr>
            <w:tcW w:w="48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450" w:lineRule="atLeast"/>
              <w:ind w:left="0" w:right="0" w:firstLine="0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hint="default" w:ascii="Arial" w:hAnsi="Arial" w:cs="Arial"/>
                <w:color w:val="333333"/>
                <w:sz w:val="19"/>
                <w:szCs w:val="19"/>
              </w:rPr>
              <w:t>总计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88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0" w:firstLine="0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333333"/>
                <w:sz w:val="24"/>
                <w:szCs w:val="24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0" w:firstLine="0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333333"/>
                <w:sz w:val="24"/>
                <w:szCs w:val="24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0" w:firstLine="0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333333"/>
                <w:sz w:val="24"/>
                <w:szCs w:val="24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0" w:firstLine="0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333333"/>
                <w:sz w:val="24"/>
                <w:szCs w:val="24"/>
              </w:rPr>
              <w:t>0</w:t>
            </w:r>
          </w:p>
        </w:tc>
        <w:tc>
          <w:tcPr>
            <w:tcW w:w="66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0" w:firstLine="0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333333"/>
                <w:sz w:val="24"/>
                <w:szCs w:val="24"/>
              </w:rPr>
              <w:t>0</w:t>
            </w:r>
          </w:p>
        </w:tc>
        <w:tc>
          <w:tcPr>
            <w:tcW w:w="55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0" w:firstLine="0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333333"/>
                <w:sz w:val="24"/>
                <w:szCs w:val="24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0" w:firstLine="0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333333"/>
                <w:sz w:val="24"/>
                <w:szCs w:val="24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0" w:firstLine="0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333333"/>
                <w:sz w:val="24"/>
                <w:szCs w:val="24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0" w:firstLine="0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333333"/>
                <w:sz w:val="24"/>
                <w:szCs w:val="24"/>
              </w:rPr>
              <w:t>0</w:t>
            </w:r>
          </w:p>
        </w:tc>
        <w:tc>
          <w:tcPr>
            <w:tcW w:w="48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0" w:firstLine="0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333333"/>
                <w:sz w:val="24"/>
                <w:szCs w:val="24"/>
              </w:rP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0" w:firstLine="0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333333"/>
                <w:sz w:val="24"/>
                <w:szCs w:val="24"/>
              </w:rPr>
              <w:t>0</w:t>
            </w:r>
          </w:p>
        </w:tc>
        <w:tc>
          <w:tcPr>
            <w:tcW w:w="58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0" w:firstLine="0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333333"/>
                <w:sz w:val="24"/>
                <w:szCs w:val="24"/>
              </w:rPr>
              <w:t>0</w:t>
            </w:r>
          </w:p>
        </w:tc>
        <w:tc>
          <w:tcPr>
            <w:tcW w:w="57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0" w:firstLine="0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333333"/>
                <w:sz w:val="24"/>
                <w:szCs w:val="24"/>
              </w:rPr>
              <w:t>0</w:t>
            </w:r>
          </w:p>
        </w:tc>
        <w:tc>
          <w:tcPr>
            <w:tcW w:w="61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0" w:firstLine="0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333333"/>
                <w:sz w:val="24"/>
                <w:szCs w:val="24"/>
              </w:rPr>
              <w:t>0</w:t>
            </w:r>
          </w:p>
        </w:tc>
        <w:tc>
          <w:tcPr>
            <w:tcW w:w="48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0" w:firstLine="0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333333"/>
                <w:sz w:val="24"/>
                <w:szCs w:val="24"/>
              </w:rPr>
              <w:t>0</w:t>
            </w:r>
          </w:p>
        </w:tc>
      </w:tr>
    </w:tbl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both"/>
        <w:textAlignment w:val="auto"/>
        <w:rPr>
          <w:rFonts w:hint="eastAsia" w:ascii="微软雅黑" w:hAnsi="微软雅黑" w:eastAsia="微软雅黑" w:cs="微软雅黑"/>
          <w:b/>
          <w:i w:val="0"/>
          <w:caps w:val="0"/>
          <w:color w:val="333333"/>
          <w:spacing w:val="0"/>
          <w:sz w:val="19"/>
          <w:szCs w:val="19"/>
          <w:shd w:val="clear" w:color="auto" w:fill="FFFFFF"/>
        </w:rPr>
      </w:pPr>
      <w:r>
        <w:rPr>
          <w:rFonts w:hint="eastAsia" w:ascii="微软雅黑" w:hAnsi="微软雅黑" w:eastAsia="微软雅黑" w:cs="微软雅黑"/>
          <w:b/>
          <w:i w:val="0"/>
          <w:caps w:val="0"/>
          <w:color w:val="333333"/>
          <w:spacing w:val="0"/>
          <w:sz w:val="19"/>
          <w:szCs w:val="19"/>
          <w:shd w:val="clear" w:color="auto" w:fill="FFFFFF"/>
        </w:rPr>
        <w:t>　</w:t>
      </w:r>
      <w:r>
        <w:rPr>
          <w:rFonts w:hint="eastAsia" w:ascii="黑体" w:hAnsi="黑体" w:eastAsia="黑体" w:cs="黑体"/>
          <w:b w:val="0"/>
          <w:bCs/>
          <w:i w:val="0"/>
          <w:caps w:val="0"/>
          <w:color w:val="333333"/>
          <w:spacing w:val="0"/>
          <w:sz w:val="32"/>
          <w:szCs w:val="32"/>
          <w:shd w:val="clear" w:color="auto" w:fill="FFFFFF"/>
        </w:rPr>
        <w:t>　</w:t>
      </w:r>
      <w:r>
        <w:rPr>
          <w:rFonts w:hint="eastAsia" w:ascii="黑体" w:hAnsi="黑体" w:eastAsia="黑体" w:cs="黑体"/>
          <w:b w:val="0"/>
          <w:bCs/>
          <w:i w:val="0"/>
          <w:caps w:val="0"/>
          <w:color w:val="333333"/>
          <w:spacing w:val="0"/>
          <w:sz w:val="32"/>
          <w:szCs w:val="32"/>
          <w:shd w:val="clear" w:color="auto" w:fill="FFFFFF"/>
          <w:lang w:val="en-US" w:eastAsia="zh-CN"/>
        </w:rPr>
        <w:t xml:space="preserve"> </w:t>
      </w:r>
      <w:r>
        <w:rPr>
          <w:rFonts w:hint="eastAsia" w:ascii="黑体" w:hAnsi="黑体" w:eastAsia="黑体" w:cs="黑体"/>
          <w:b w:val="0"/>
          <w:bCs/>
          <w:i w:val="0"/>
          <w:caps w:val="0"/>
          <w:color w:val="333333"/>
          <w:spacing w:val="0"/>
          <w:sz w:val="32"/>
          <w:szCs w:val="32"/>
          <w:shd w:val="clear" w:color="auto" w:fill="FFFFFF"/>
        </w:rPr>
        <w:t>五、存在的主要问题及改进情况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（一）存在主要问题：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 w:bidi="ar"/>
        </w:rPr>
        <w:t>一是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信息公开的内容有待进一步完善</w:t>
      </w:r>
      <w:r>
        <w:rPr>
          <w:rFonts w:hint="eastAsia" w:ascii="仿宋_GB2312" w:hAnsi="仿宋_GB2312" w:eastAsia="仿宋_GB2312" w:cs="仿宋_GB2312"/>
          <w:sz w:val="32"/>
          <w:szCs w:val="32"/>
        </w:rPr>
        <w:t>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  <w:t>信息的质量参差不齐；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  <w:lang w:eastAsia="zh-CN"/>
        </w:rPr>
        <w:t>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  <w:t>是新媒体影响力不足，</w:t>
      </w:r>
      <w:r>
        <w:rPr>
          <w:rFonts w:hint="eastAsia" w:ascii="仿宋_GB2312" w:hAnsi="仿宋_GB2312" w:eastAsia="仿宋_GB2312" w:cs="仿宋_GB2312"/>
          <w:sz w:val="32"/>
          <w:szCs w:val="32"/>
        </w:rPr>
        <w:t>目前还是通过中心网站的方式进行信息公开，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微信公众号关注人数不高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（二）改进措施：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一</w:t>
      </w:r>
      <w:r>
        <w:rPr>
          <w:rFonts w:hint="eastAsia" w:ascii="仿宋_GB2312" w:hAnsi="仿宋_GB2312" w:eastAsia="仿宋_GB2312" w:cs="仿宋_GB2312"/>
          <w:sz w:val="32"/>
          <w:szCs w:val="32"/>
        </w:rPr>
        <w:t>是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对群众关注的政务信息继续及时、准确、规范的公布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我单位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有关信息，提高信息公开的数量和质量，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为社会公众查询提供便利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；二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是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逐步扩大公开内容。对机关日常工作形成的信息认真梳理，逐步扩大公开的范围和内容，对原有的政府信息公开目录进行补充完善，保证公开信息的完整性和准确性。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公开渠道除政府网站外，还将加大政务微信公众号等新社交媒体的公开力度。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both"/>
        <w:textAlignment w:val="auto"/>
        <w:rPr>
          <w:rFonts w:hint="eastAsia" w:ascii="仿宋_GB2312" w:hAnsi="仿宋_GB2312" w:eastAsia="仿宋_GB2312" w:cs="仿宋_GB2312"/>
          <w:b w:val="0"/>
          <w:bCs/>
          <w:i w:val="0"/>
          <w:caps w:val="0"/>
          <w:color w:val="333333"/>
          <w:spacing w:val="0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b w:val="0"/>
          <w:bCs/>
          <w:i w:val="0"/>
          <w:caps w:val="0"/>
          <w:color w:val="333333"/>
          <w:spacing w:val="0"/>
          <w:sz w:val="32"/>
          <w:szCs w:val="32"/>
          <w:shd w:val="clear" w:color="auto" w:fill="FFFFFF"/>
        </w:rPr>
        <w:t>　</w:t>
      </w:r>
      <w:r>
        <w:rPr>
          <w:rFonts w:hint="eastAsia" w:ascii="黑体" w:hAnsi="黑体" w:eastAsia="黑体" w:cs="黑体"/>
          <w:b w:val="0"/>
          <w:bCs/>
          <w:i w:val="0"/>
          <w:caps w:val="0"/>
          <w:color w:val="333333"/>
          <w:spacing w:val="0"/>
          <w:sz w:val="32"/>
          <w:szCs w:val="32"/>
          <w:shd w:val="clear" w:color="auto" w:fill="FFFFFF"/>
        </w:rPr>
        <w:t>　六、其他需要报告的事项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（一）依据《政府信息公开信息处理费管理办法》收取信息处理费情况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2021年，本单位未收到政府信息公开申请，未收取相关费用。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（二）落实上级年度政务公开工作要点情况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2021年，本单位高度重视信息公开工作，严格按照上级年度政务公开工作部署要求，安排专人参加政务公开培训，提供数据材料，积极配合政府信息公开工作，做到应公开尽公开，所需公开的信息均在我局信息公开网中进行公开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（三）人大代表建议、政协委员提案办理结果公开情况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2021年，本单位未收到人大代表建议、政协委员提案。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（四）本机关年度政务公开工作创新情况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2021年，本单位积极探索特色服务，创新服务方式，通过新增图片解读等方式开展扶持政策解读，切实让企业看得到、听得懂、易获取、能监督、好参与。充分利用政府网站新改版升级的专题专栏，将相关信息逐一上网发布，有效发挥政务新媒体作用，使其内容多元化和优质化，树立政府畅通信息发布形象，更快更好地促进我区科技发展和社会的全面进步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（五）所属事业单位信息公开工作推进措施和落实情况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本单位无下属事业单位。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default" w:eastAsia="仿宋_GB2312" w:cs="Times New Roman"/>
          <w:sz w:val="32"/>
          <w:szCs w:val="32"/>
          <w:lang w:eastAsia="zh-CN"/>
        </w:rPr>
      </w:pPr>
    </w:p>
    <w:p/>
    <w:sectPr>
      <w:pgSz w:w="11906" w:h="16838"/>
      <w:pgMar w:top="1701" w:right="1417" w:bottom="1701" w:left="141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文星简小标宋">
    <w:panose1 w:val="02010609000101010101"/>
    <w:charset w:val="00"/>
    <w:family w:val="auto"/>
    <w:pitch w:val="default"/>
    <w:sig w:usb0="00000000" w:usb1="00000000" w:usb2="00000000" w:usb3="00000000" w:csb0="0000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auto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69F7169"/>
    <w:multiLevelType w:val="singleLevel"/>
    <w:tmpl w:val="D69F7169"/>
    <w:lvl w:ilvl="0" w:tentative="0">
      <w:start w:val="4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438C76D3"/>
    <w:multiLevelType w:val="singleLevel"/>
    <w:tmpl w:val="438C76D3"/>
    <w:lvl w:ilvl="0" w:tentative="0">
      <w:start w:val="4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M0Y2IyNjQ3MDk0MmE0NGM0ZDU5YzM0MDg5MWZhZmEifQ=="/>
  </w:docVars>
  <w:rsids>
    <w:rsidRoot w:val="00000000"/>
    <w:rsid w:val="03E963B2"/>
    <w:rsid w:val="0B265195"/>
    <w:rsid w:val="10A45370"/>
    <w:rsid w:val="18440DF9"/>
    <w:rsid w:val="1BF8042F"/>
    <w:rsid w:val="2A7F78B1"/>
    <w:rsid w:val="2B033857"/>
    <w:rsid w:val="33322B72"/>
    <w:rsid w:val="38CE715D"/>
    <w:rsid w:val="3DA048EF"/>
    <w:rsid w:val="4AE55085"/>
    <w:rsid w:val="4B626577"/>
    <w:rsid w:val="529C2FDE"/>
    <w:rsid w:val="52C647A0"/>
    <w:rsid w:val="576220B9"/>
    <w:rsid w:val="5BA30978"/>
    <w:rsid w:val="5FDD6EC5"/>
    <w:rsid w:val="63921AFE"/>
    <w:rsid w:val="6B12125D"/>
    <w:rsid w:val="7B2053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  <w:style w:type="paragraph" w:customStyle="1" w:styleId="6">
    <w:name w:val="Body text|1"/>
    <w:basedOn w:val="1"/>
    <w:link w:val="7"/>
    <w:qFormat/>
    <w:uiPriority w:val="0"/>
    <w:pPr>
      <w:widowControl w:val="0"/>
      <w:shd w:val="clear" w:color="auto" w:fill="auto"/>
      <w:spacing w:line="413" w:lineRule="auto"/>
      <w:ind w:firstLine="400"/>
    </w:pPr>
    <w:rPr>
      <w:rFonts w:ascii="宋体" w:hAnsi="宋体" w:eastAsia="宋体" w:cs="宋体"/>
      <w:sz w:val="30"/>
      <w:szCs w:val="30"/>
      <w:u w:val="none"/>
      <w:shd w:val="clear" w:color="auto" w:fill="auto"/>
      <w:lang w:val="zh-TW" w:eastAsia="zh-TW" w:bidi="zh-TW"/>
    </w:rPr>
  </w:style>
  <w:style w:type="character" w:customStyle="1" w:styleId="7">
    <w:name w:val="Body text|1_"/>
    <w:basedOn w:val="4"/>
    <w:link w:val="6"/>
    <w:qFormat/>
    <w:uiPriority w:val="0"/>
    <w:rPr>
      <w:rFonts w:ascii="宋体" w:hAnsi="宋体" w:eastAsia="宋体" w:cs="宋体"/>
      <w:sz w:val="30"/>
      <w:szCs w:val="30"/>
      <w:u w:val="none"/>
      <w:shd w:val="clear" w:color="auto" w:fill="auto"/>
      <w:lang w:val="zh-TW" w:eastAsia="zh-TW" w:bidi="zh-TW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chart" Target="charts/chart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charts/_rels/chart1.xml.rels><?xml version="1.0" encoding="UTF-8" standalone="yes"?>
<Relationships xmlns="http://schemas.openxmlformats.org/package/2006/relationships"><Relationship Id="rId3" Type="http://schemas.microsoft.com/office/2011/relationships/chartColorStyle" Target="colors1.xml"/><Relationship Id="rId2" Type="http://schemas.microsoft.com/office/2011/relationships/chartStyle" Target="style1.xml"/><Relationship Id="rId1" Type="http://schemas.openxmlformats.org/officeDocument/2006/relationships/package" Target="../embeddings/Workbook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0" vertOverflow="ellipsis" vert="horz" wrap="square" anchor="ctr" anchorCtr="1"/>
          <a:lstStyle/>
          <a:p>
            <a:pPr defTabSz="914400">
              <a:defRPr lang="zh-CN" sz="2000" b="0" i="0" u="none" strike="noStrike" kern="1200" cap="none" spc="0" normalizeH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j-lt"/>
                <a:ea typeface="+mj-ea"/>
                <a:cs typeface="+mj-cs"/>
              </a:defRPr>
            </a:pPr>
            <a:r>
              <a:rPr sz="1400"/>
              <a:t>信息公开发布数量对比图</a:t>
            </a:r>
            <a:endParaRPr sz="1400"/>
          </a:p>
        </c:rich>
      </c:tx>
      <c:layout/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0.06845"/>
          <c:y val="0.1295"/>
          <c:w val="0.905175"/>
          <c:h val="0.7169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2020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zh-CN"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Sheet1!$A$2:$A$4</c:f>
              <c:strCache>
                <c:ptCount val="3"/>
                <c:pt idx="0">
                  <c:v>主动公开</c:v>
                </c:pt>
                <c:pt idx="1">
                  <c:v>政府网站</c:v>
                </c:pt>
                <c:pt idx="2">
                  <c:v>政务微信</c:v>
                </c:pt>
              </c:strCache>
            </c:strRef>
          </c:cat>
          <c:val>
            <c:numRef>
              <c:f>Sheet1!$B$2:$B$4</c:f>
              <c:numCache>
                <c:formatCode>General</c:formatCode>
                <c:ptCount val="3"/>
                <c:pt idx="0">
                  <c:v>64</c:v>
                </c:pt>
                <c:pt idx="1">
                  <c:v>64</c:v>
                </c:pt>
                <c:pt idx="2">
                  <c:v>0</c:v>
                </c:pt>
              </c:numCache>
            </c:numRef>
          </c:val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zh-CN"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Sheet1!$A$2:$A$4</c:f>
              <c:strCache>
                <c:ptCount val="3"/>
                <c:pt idx="0">
                  <c:v>主动公开</c:v>
                </c:pt>
                <c:pt idx="1">
                  <c:v>政府网站</c:v>
                </c:pt>
                <c:pt idx="2">
                  <c:v>政务微信</c:v>
                </c:pt>
              </c:strCache>
            </c:strRef>
          </c:cat>
          <c:val>
            <c:numRef>
              <c:f>Sheet1!$C$2:$C$4</c:f>
              <c:numCache>
                <c:formatCode>General</c:formatCode>
                <c:ptCount val="3"/>
                <c:pt idx="0">
                  <c:v>106</c:v>
                </c:pt>
                <c:pt idx="1">
                  <c:v>54</c:v>
                </c:pt>
                <c:pt idx="2">
                  <c:v>52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99"/>
        <c:overlap val="0"/>
        <c:axId val="916003886"/>
        <c:axId val="514589770"/>
      </c:barChart>
      <c:catAx>
        <c:axId val="916003886"/>
        <c:scaling>
          <c:orientation val="minMax"/>
        </c:scaling>
        <c:delete val="0"/>
        <c:axPos val="b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zh-CN" sz="900" b="0" i="0" u="none" strike="noStrike" kern="1200" cap="none" spc="0" normalizeH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</a:p>
        </c:txPr>
        <c:crossAx val="514589770"/>
        <c:crosses val="autoZero"/>
        <c:auto val="1"/>
        <c:lblAlgn val="ctr"/>
        <c:lblOffset val="100"/>
        <c:noMultiLvlLbl val="0"/>
      </c:catAx>
      <c:valAx>
        <c:axId val="51458977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minorGridlines>
          <c:spPr>
            <a:ln w="9525" cap="flat" cmpd="sng" algn="ctr">
              <a:solidFill>
                <a:schemeClr val="tx1">
                  <a:lumMod val="5000"/>
                  <a:lumOff val="95000"/>
                </a:schemeClr>
              </a:solidFill>
              <a:round/>
            </a:ln>
            <a:effectLst/>
          </c:spPr>
        </c:min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</a:p>
        </c:txPr>
        <c:crossAx val="91600388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t"/>
      <c:layout>
        <c:manualLayout>
          <c:xMode val="edge"/>
          <c:yMode val="edge"/>
          <c:x val="0.4645625"/>
          <c:y val="0.129333333333333"/>
        </c:manualLayout>
      </c:layout>
      <c:overlay val="0"/>
      <c:spPr>
        <a:noFill/>
        <a:ln>
          <a:noFill/>
        </a:ln>
        <a:effectLst/>
      </c:spPr>
      <c:txPr>
        <a:bodyPr rot="0" spcFirstLastPara="0" vertOverflow="ellipsis" vert="horz" wrap="square" anchor="ctr" anchorCtr="1"/>
        <a:lstStyle/>
        <a:p>
          <a:pPr>
            <a:defRPr lang="zh-CN"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lang="zh-CN"/>
      </a:pPr>
    </a:p>
  </c:txPr>
  <c:externalData r:id="rId1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b="0" kern="1200" cap="none" spc="0" normalizeH="0" baseline="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dk1">
          <a:lumMod val="15000"/>
          <a:lumOff val="85000"/>
        </a:schemeClr>
      </a:solidFill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8100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Marker>
  <cs:dataPointMarkerLayout symbol="circle" size="8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50000"/>
            <a:lumOff val="50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ajor">
      <a:schemeClr val="tx1">
        <a:lumMod val="65000"/>
        <a:lumOff val="35000"/>
      </a:schemeClr>
    </cs:fontRef>
    <cs:defRPr sz="2000" b="0" kern="1200" cap="none" spc="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  <a:round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50000"/>
            <a:lumOff val="50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2910</Words>
  <Characters>3032</Characters>
  <Lines>0</Lines>
  <Paragraphs>0</Paragraphs>
  <TotalTime>20</TotalTime>
  <ScaleCrop>false</ScaleCrop>
  <LinksUpToDate>false</LinksUpToDate>
  <CharactersWithSpaces>3038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2020-09-23T02:02:00Z</dcterms:created>
  <dc:creator>Administrator</dc:creator>
  <cp:lastModifiedBy>李泽</cp:lastModifiedBy>
  <cp:lastPrinted>2022-01-12T09:00:00Z</cp:lastPrinted>
  <dcterms:modified xsi:type="dcterms:W3CDTF">2025-12-12T03:22:45Z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575E7014A44741D095C19E01AF182D87</vt:lpwstr>
  </property>
</Properties>
</file>