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461DA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威海市环翠区卫生健康局</w:t>
      </w:r>
    </w:p>
    <w:p w14:paraId="52D33BA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1FC4D0B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654497C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0462012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ascii="宋体" w:hAnsi="宋体" w:eastAsia="宋体" w:cs="宋体"/>
          <w:sz w:val="24"/>
          <w:szCs w:val="24"/>
        </w:rPr>
        <w:fldChar w:fldCharType="begin"/>
      </w:r>
      <w:r>
        <w:rPr>
          <w:rFonts w:ascii="宋体" w:hAnsi="宋体" w:eastAsia="宋体" w:cs="宋体"/>
          <w:sz w:val="24"/>
          <w:szCs w:val="24"/>
        </w:rPr>
        <w:instrText xml:space="preserve"> HYPERLINK "http://www.huancui.gov.cn/col/col57867/index.html?vc_xxgkarea=11371002MB2860928Q&amp;fbtime=2024&amp;jh=264" \t "_blank" </w:instrText>
      </w:r>
      <w:r>
        <w:rPr>
          <w:rFonts w:ascii="宋体" w:hAnsi="宋体" w:eastAsia="宋体" w:cs="宋体"/>
          <w:sz w:val="24"/>
          <w:szCs w:val="24"/>
        </w:rPr>
        <w:fldChar w:fldCharType="separate"/>
      </w:r>
      <w:r>
        <w:rPr>
          <w:rStyle w:val="6"/>
          <w:rFonts w:ascii="宋体" w:hAnsi="宋体" w:eastAsia="宋体" w:cs="宋体"/>
          <w:sz w:val="24"/>
          <w:szCs w:val="24"/>
        </w:rPr>
        <w:t>http://www.huancui.gov.cn/col/col57867/index.html?vc_xxgkarea=11371002MB2860928Q&amp;fbtime=2024&amp;jh=264</w:t>
      </w:r>
      <w:r>
        <w:rPr>
          <w:rFonts w:ascii="宋体" w:hAnsi="宋体" w:eastAsia="宋体" w:cs="宋体"/>
          <w:sz w:val="24"/>
          <w:szCs w:val="24"/>
        </w:rPr>
        <w:fldChar w:fldCharType="end"/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威海市环翠区世昌大道3号3-1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0631-5322030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6D7CB8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一、总体情况</w:t>
      </w:r>
    </w:p>
    <w:p w14:paraId="57E6FD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环翠区卫生健康局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深入贯彻落实上级决策部署，以深化政务公开为抓手，科学精准推进信息公开。通过开展“政府开放日”等活动，持续推动医疗服务透明化、政策解读便民化，切实保障公众知情权与健康权益。</w:t>
      </w:r>
    </w:p>
    <w:p w14:paraId="387BD23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（一）主动公开。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围绕守护群众公共卫生安全、保障医疗卫生服务质量、推广全民健康生活、深化部门政务公开等方面的工作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。2025年，威海市环翠区卫生健康局主动公开信息76条，其中，主动公开部门办公会议26条；疫苗监管13条；传染病防治工作监督检查12条；医疗卫生方面5条；部门工作8条；健康科普12条。</w:t>
      </w:r>
    </w:p>
    <w:p w14:paraId="0ECD3CB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年，威海市环翠区卫生健康局收到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政府信息公开申请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1件，已在规定时间内办理答复，与去年相比，数量减少了4件。</w:t>
      </w:r>
    </w:p>
    <w:p w14:paraId="645E8A0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威海市环翠区卫生健康局围绕年度重点工作，持续加强局属各单位政府信息管理。动态调整局机关及各单位主动公开目录，及时更新领导信息、内设机构调整等相关栏目。围绕卫生监督重点领域、“双随机、一公开”监管、事业单位公开招聘、健康科普宣传等工作，切实做好信息主动公开。工作中，严格执行信息发布审校制度，落实“</w:t>
      </w:r>
      <w:r>
        <w:rPr>
          <w:rFonts w:hint="eastAsia" w:ascii="仿宋_GB2312" w:hAnsi="Times New Roman" w:eastAsia="仿宋_GB2312" w:cs="仿宋_GB2312"/>
          <w:kern w:val="0"/>
          <w:sz w:val="32"/>
          <w:szCs w:val="32"/>
          <w:lang w:val="en-US" w:eastAsia="zh-CN"/>
        </w:rPr>
        <w:t>全流程审核与校对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”要求，严把政治关、法律关、政策关、保密关和文字关，坚决杜绝泄密和严重表述错误，确保所发布信息的权威性与准确性。</w:t>
      </w:r>
    </w:p>
    <w:p w14:paraId="5AF202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（四）政府信息公开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平台建设。</w:t>
      </w:r>
      <w:r>
        <w:rPr>
          <w:rFonts w:hint="default" w:ascii="仿宋_GB2312" w:hAnsi="Times New Roman" w:eastAsia="仿宋_GB2312" w:cs="仿宋_GB2312"/>
          <w:b/>
          <w:bCs/>
          <w:kern w:val="0"/>
          <w:sz w:val="32"/>
          <w:szCs w:val="32"/>
          <w:lang w:val="en-US" w:eastAsia="zh-CN"/>
        </w:rPr>
        <w:t>一是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规范平台运维管理，确保政府网站相关栏目更新及时、内容准确。</w:t>
      </w:r>
      <w:r>
        <w:rPr>
          <w:rFonts w:hint="default" w:ascii="仿宋_GB2312" w:hAnsi="Times New Roman" w:eastAsia="仿宋_GB2312" w:cs="仿宋_GB2312"/>
          <w:b/>
          <w:bCs/>
          <w:kern w:val="0"/>
          <w:sz w:val="32"/>
          <w:szCs w:val="32"/>
          <w:lang w:val="en-US" w:eastAsia="zh-CN"/>
        </w:rPr>
        <w:t>二是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拓展公开渠道，有效利用</w:t>
      </w:r>
      <w:r>
        <w:rPr>
          <w:rFonts w:hint="eastAsia" w:ascii="仿宋_GB2312" w:hAnsi="Times New Roman" w:eastAsia="仿宋_GB2312" w:cs="仿宋_GB2312"/>
          <w:kern w:val="0"/>
          <w:sz w:val="32"/>
          <w:szCs w:val="32"/>
          <w:lang w:val="en-US" w:eastAsia="zh-CN"/>
        </w:rPr>
        <w:t>威海新闻、最威海·是环翠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等平台，发布政策解读与服务信息，提升信息到达率</w:t>
      </w:r>
      <w:r>
        <w:rPr>
          <w:rFonts w:hint="eastAsia" w:ascii="仿宋_GB2312" w:hAnsi="Times New Roman" w:eastAsia="仿宋_GB2312" w:cs="仿宋_GB2312"/>
          <w:kern w:val="0"/>
          <w:sz w:val="32"/>
          <w:szCs w:val="32"/>
          <w:lang w:val="en-US" w:eastAsia="zh-CN"/>
        </w:rPr>
        <w:t>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威海市环翠区卫生健康局持续做好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最威海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是环翠平台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区卫健局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”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政企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建设，围绕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疾病防控、健康促进、健康素养、基本公共卫生等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工作，发布信息136条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。</w:t>
      </w:r>
      <w:r>
        <w:rPr>
          <w:rFonts w:hint="default" w:ascii="仿宋_GB2312" w:hAnsi="Times New Roman" w:eastAsia="仿宋_GB2312" w:cs="仿宋_GB2312"/>
          <w:b/>
          <w:bCs/>
          <w:kern w:val="0"/>
          <w:sz w:val="32"/>
          <w:szCs w:val="32"/>
          <w:lang w:val="en-US" w:eastAsia="zh-CN"/>
        </w:rPr>
        <w:t>三是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  <w:t>优化技术支撑，推动全区二级公立医疗机构完善线上信息检索与展示功能，着力提升信息查询便捷性，进一步优化群众线上就医服务体验。</w:t>
      </w:r>
    </w:p>
    <w:p w14:paraId="5EB6CC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为强化政务公开工作的组织保障，我局成立了政府信息公开工作专班，由主要负责同志牵头，分管领导及各科室负责人共同参与，日常事务由办公室协调落实。通过建立分层负责的责任体系，将公开任务纳入年度考核范畴，确保信息及时汇集、规范整理与依法公开，切实增强群众对卫生健康工作的了解与监督。2025年，共组织全区医疗机构召开专题部署会2次，开展线上线下业务培训3场次，持续提升政务公开工作实效。</w:t>
      </w:r>
    </w:p>
    <w:p w14:paraId="0608E1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5FB1C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6B017B3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2DDB6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048F6B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51B82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0488E2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BEFF37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41112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EF773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403368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EDC5386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2D745C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4E7C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A69748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851974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34D489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115861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FEEA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7635218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4200E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24257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6DA9A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6B50F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1E47F2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11462A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FA39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FDCFE0F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3F1BD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0D0838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634C6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98C1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D5C9A4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FB2FCF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23</w:t>
            </w:r>
          </w:p>
        </w:tc>
      </w:tr>
      <w:tr w14:paraId="0A202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4A8C1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AC12E8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  <w:tr w14:paraId="2D3D0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849FF5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2405D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970CF2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41DBC4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75E37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69B751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2B6F25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68036A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4"/>
        <w:gridCol w:w="13"/>
        <w:gridCol w:w="540"/>
        <w:gridCol w:w="5"/>
        <w:gridCol w:w="4"/>
        <w:gridCol w:w="4"/>
        <w:gridCol w:w="3"/>
        <w:gridCol w:w="6"/>
        <w:gridCol w:w="518"/>
        <w:gridCol w:w="720"/>
        <w:gridCol w:w="675"/>
        <w:gridCol w:w="525"/>
        <w:gridCol w:w="1"/>
        <w:gridCol w:w="700"/>
      </w:tblGrid>
      <w:tr w14:paraId="31F327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83D54"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3E9BA83C"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1AE1C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77D39A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38376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FDE8F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E23336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BD185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439084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48E0C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38D33"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5BEDE1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80BCC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193B6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D15D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CCE79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6EC9A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4821345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0D0F3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948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62C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26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38A3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747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CBC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140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3C48B7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2FE0B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42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029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D2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33D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A3C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FC93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5B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68B64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34FEE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4A998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19C3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E78F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391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D7B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901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C6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B9C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29AFD3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6CD0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D6E0F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AC5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754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D4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9A3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1CE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672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255A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D7136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5705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5E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107" w:leftChars="-51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8337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7815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71F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CCC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6E7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2D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DB1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E26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BE6A5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BB82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20E7AA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C91D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3B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101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4B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2930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104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C27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AC9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5BDB1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DF7F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3182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FD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D56A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922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6EA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274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D4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9C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C46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00882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2D9A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1FF63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4B9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A00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613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0C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B08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C7E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6B3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293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DD891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66DE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02FFA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593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6D6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6084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32E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EE45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6F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026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676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28407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0755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22D40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4AF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6EF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51E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07D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07F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9E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C7F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91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FFA05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61153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26747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242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08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AD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36B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30F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2BFB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EEB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DF14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67C46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18B6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D940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3632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DD0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985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53A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CB2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F520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F3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945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66DD4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C7EA7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3F719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351F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EB9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707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94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6C0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18B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C22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86F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5147F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C261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93A90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8EC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579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9DE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BC8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4CC5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05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7A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43B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11A5E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971B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1F5EE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BC8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C589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9BD5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DE8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272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99C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7C5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A46E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83021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4BE9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796B8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71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F286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98C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20A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A8A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1F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D67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6A3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2D04A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86F7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0B2D24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3B4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6949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637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BF9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AC9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279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CB8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0BE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C8C07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0CC67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CA11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6E7B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82CC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A24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395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0B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C9D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99B6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BAD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47489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BE22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40E2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8F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154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8E8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06B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77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02F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F1E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A27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CCAB97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C9D6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D934A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11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4BD034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ind w:firstLine="210" w:firstLineChars="100"/>
              <w:textAlignment w:val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029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3BF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D42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DD6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7A3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BC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10C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C088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72DC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28350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5B9C0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82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277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041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DE4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852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790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BB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6D3A1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32CA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90C31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504C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0D9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E1D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2EF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86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80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5F2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531B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2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18638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6E60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8BD53B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B797E75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2B5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86E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DDA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3CC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5130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88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83B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D801E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72DE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7BAEE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E99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0062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F4E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A26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1D1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18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C8B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2EE991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1687A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4F0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D171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5AD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4D1D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B4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B093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4D5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2947AD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31C606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23027F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3B8D93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A2785D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B9939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66D0E0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8ED0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4C127E86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DB726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23E90A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919DD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50B445AC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B5CC7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 w14:paraId="046130C3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AB85B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FDA07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0CB738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DA691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658DA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73A00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0D0BF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5898B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55A24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D07D4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6D72B9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5BC55422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2F2A6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523D802B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75F10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B8EAC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A8E2D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252B5B17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7C25B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168685CA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A413F2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CAD04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467B7D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83E2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B7D7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F40E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0376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C33D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4152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421D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CD40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3D64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2681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48AE5">
            <w:pPr>
              <w:widowControl/>
              <w:spacing w:after="180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7CACA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F54D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90D9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825B6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</w:tr>
    </w:tbl>
    <w:p w14:paraId="62BFB24D">
      <w:pPr>
        <w:pStyle w:val="8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bookmarkStart w:id="10" w:name="_GoBack"/>
      <w:bookmarkEnd w:id="10"/>
    </w:p>
    <w:p w14:paraId="574DF685">
      <w:pPr>
        <w:pStyle w:val="8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7C839C15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2025年，对照国家、省、市关于政务公开工作各项部署要求，还存在一些问题和不足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，具体如下：</w:t>
      </w:r>
    </w:p>
    <w:p w14:paraId="44985C56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"/>
        </w:rPr>
        <w:t>（一）存在问题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"/>
        </w:rPr>
        <w:t>一是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工作负荷与专业要求不匹配。政务公开工作兼职化与卫生健康信息海量化、专业化之间的矛盾突出，影响深层次信息挖掘与高质量公开。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"/>
        </w:rPr>
        <w:t>二是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信息发布源头有待整合。涉及多部门联办事项的公开流程尚未完全打通，存在信息分散或重复，不利于公众一站式获取。</w:t>
      </w:r>
    </w:p>
    <w:p w14:paraId="553825E2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"/>
        </w:rPr>
        <w:t>（二）改进措施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"/>
        </w:rPr>
        <w:t>一是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内部挖潜与赋能并重。在固化AB角协作确保工作不断档的同时，制定年度培训计划，提升人员信息整合与解读能力。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"/>
        </w:rPr>
        <w:t>二是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推动建立跨部门信息发布协同机制。明确同类信息的归口发布主体与标准，通过事前会商、数据共享，实现“一次生成、多方确认、统一发布”的闭环管理，提升政务公开整体效能。</w:t>
      </w:r>
    </w:p>
    <w:p w14:paraId="0CFA310D">
      <w:pPr>
        <w:pStyle w:val="8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39D9C2E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（一）年度获奖情况：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无。</w:t>
      </w:r>
    </w:p>
    <w:p w14:paraId="5A6C8FC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（二）收取信息处理费情况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环翠区卫生健康局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75A6C0A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办理人大代表建议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、政协委员提案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情况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：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u w:val="none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u w:val="none"/>
          <w:lang w:val="en-US" w:eastAsia="zh-CN"/>
        </w:rPr>
        <w:t>环翠区卫生健康局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B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5件、CD类0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</w:p>
    <w:p w14:paraId="341A3E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（四）创新工作开展情况：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2025年，威海市环翠区卫生健康局积极落实省、市、区年度政务公开工作要点，深化探索政务公开新形式，创新举办了“政府开放日”活动。本次活动以“中医生活化”为主题，在环翠区中医医院实地开展。参与者现场观摩了中药制作流程，亲身体验了医院研发的代茶饮、养生棒棒糖、药膳点心等生活化中药衍生品，并集体跟练了中医养生功法八段锦。此次活动形式新颖、内容生动，得到了参与部门、企业代表和社区群众的广泛好评。通过沉浸式、互动式的开放体验，不仅有效普及了中医药传统文化与健康知识，也增强了公众对卫生健康工作的直观了解和信任度，进一步提升了政务公开的实效性与亲和力。</w:t>
      </w:r>
    </w:p>
    <w:p w14:paraId="7AF3E94C"/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561560"/>
    <w:rsid w:val="005505A6"/>
    <w:rsid w:val="0AD932A5"/>
    <w:rsid w:val="0BAF1538"/>
    <w:rsid w:val="0D561560"/>
    <w:rsid w:val="12592745"/>
    <w:rsid w:val="131E6572"/>
    <w:rsid w:val="179C6EBC"/>
    <w:rsid w:val="2854257E"/>
    <w:rsid w:val="2E9E6D65"/>
    <w:rsid w:val="39D80E75"/>
    <w:rsid w:val="4B73711A"/>
    <w:rsid w:val="4C692654"/>
    <w:rsid w:val="6FA6676B"/>
    <w:rsid w:val="74B40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link w:val="7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  <w:style w:type="character" w:customStyle="1" w:styleId="7">
    <w:name w:val="普通(网站) Char"/>
    <w:link w:val="2"/>
    <w:qFormat/>
    <w:uiPriority w:val="0"/>
    <w:rPr>
      <w:kern w:val="0"/>
      <w:sz w:val="24"/>
      <w:lang w:val="en-US" w:eastAsia="zh-CN" w:bidi="ar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2937</Words>
  <Characters>3126</Characters>
  <Lines>0</Lines>
  <Paragraphs>0</Paragraphs>
  <TotalTime>2</TotalTime>
  <ScaleCrop>false</ScaleCrop>
  <LinksUpToDate>false</LinksUpToDate>
  <CharactersWithSpaces>3127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2026-01-13T07:18:00Z</dcterms:created>
  <dc:creator>王小雪</dc:creator>
  <cp:lastModifiedBy>王小雪</cp:lastModifiedBy>
  <cp:lastPrinted>2026-01-14T03:06:00Z</cp:lastPrinted>
  <dcterms:modified xsi:type="dcterms:W3CDTF">2026-01-20T10:10:26Z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B02F3E85B7E94D5FB530EFC2D570D7AD_11</vt:lpwstr>
  </property>
  <property fmtid="{D5CDD505-2E9C-101B-9397-08002B2CF9AE}" pid="4" name="KSOTemplateDocerSaveRecord">
    <vt:lpwstr>eyJoZGlkIjoiNmZlNjZmOThlZjExNmU4NGZiYWE5MGEwOGQxNWEwNDkiLCJ1c2VySWQiOiI5MDExNDI3MTcifQ==</vt:lpwstr>
  </property>
</Properties>
</file>