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</w:pPr>
      <w:r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  <w:t>附件</w:t>
      </w:r>
      <w:r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jc w:val="center"/>
        <w:textAlignment w:val="auto"/>
        <w:outlineLvl w:val="9"/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22"/>
          <w:highlight w:val="none"/>
          <w:u w:val="none"/>
        </w:rPr>
      </w:pPr>
      <w:bookmarkStart w:id="0" w:name="_GoBack"/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22"/>
          <w:highlight w:val="none"/>
          <w:u w:val="none"/>
        </w:rPr>
        <w:t>烟花爆竹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22"/>
          <w:highlight w:val="none"/>
          <w:u w:val="none"/>
          <w:lang w:eastAsia="zh-CN"/>
        </w:rPr>
        <w:t>零售经营单位</w:t>
      </w:r>
      <w:r>
        <w:rPr>
          <w:rFonts w:hint="default" w:ascii="Times New Roman" w:hAnsi="Times New Roman" w:eastAsia="文星简小标宋" w:cs="Times New Roman"/>
          <w:color w:val="auto"/>
          <w:kern w:val="1"/>
          <w:sz w:val="44"/>
          <w:szCs w:val="22"/>
          <w:highlight w:val="none"/>
          <w:u w:val="none"/>
        </w:rPr>
        <w:t>现场安全条件审查表</w:t>
      </w:r>
      <w:bookmarkEnd w:id="0"/>
    </w:p>
    <w:tbl>
      <w:tblPr>
        <w:tblStyle w:val="3"/>
        <w:tblpPr w:leftFromText="180" w:rightFromText="180" w:vertAnchor="text" w:horzAnchor="page" w:tblpX="1522" w:tblpY="233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984"/>
        <w:gridCol w:w="2847"/>
        <w:gridCol w:w="1627"/>
        <w:gridCol w:w="419"/>
        <w:gridCol w:w="848"/>
        <w:gridCol w:w="893"/>
        <w:gridCol w:w="92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单位名称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</w:t>
            </w:r>
          </w:p>
        </w:tc>
        <w:tc>
          <w:tcPr>
            <w:tcW w:w="2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1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>所属镇政府</w:t>
            </w:r>
          </w:p>
        </w:tc>
        <w:tc>
          <w:tcPr>
            <w:tcW w:w="30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0" w:hRule="atLeast"/>
        </w:trPr>
        <w:tc>
          <w:tcPr>
            <w:tcW w:w="16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负 责 人</w:t>
            </w:r>
          </w:p>
        </w:tc>
        <w:tc>
          <w:tcPr>
            <w:tcW w:w="28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16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联系电话</w:t>
            </w:r>
          </w:p>
        </w:tc>
        <w:tc>
          <w:tcPr>
            <w:tcW w:w="30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地　　址</w:t>
            </w:r>
          </w:p>
        </w:tc>
        <w:tc>
          <w:tcPr>
            <w:tcW w:w="44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126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经营场所</w:t>
            </w:r>
          </w:p>
        </w:tc>
        <w:tc>
          <w:tcPr>
            <w:tcW w:w="181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3" w:hRule="atLeast"/>
        </w:trPr>
        <w:tc>
          <w:tcPr>
            <w:tcW w:w="9174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8"/>
                <w:szCs w:val="28"/>
                <w:highlight w:val="none"/>
                <w:u w:val="none"/>
              </w:rPr>
              <w:t>检   查   内   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9" w:hRule="atLeast"/>
        </w:trPr>
        <w:tc>
          <w:tcPr>
            <w:tcW w:w="6513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安    全    条    件</w:t>
            </w:r>
          </w:p>
        </w:tc>
        <w:tc>
          <w:tcPr>
            <w:tcW w:w="174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现场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  <w:lang w:eastAsia="zh-CN"/>
              </w:rPr>
              <w:t>审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  <w:t>查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2"/>
                <w:szCs w:val="22"/>
                <w:highlight w:val="none"/>
                <w:u w:val="none"/>
              </w:rPr>
              <w:t>备  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8" w:hRule="atLeast"/>
        </w:trPr>
        <w:tc>
          <w:tcPr>
            <w:tcW w:w="6513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2"/>
                <w:szCs w:val="22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22"/>
                <w:szCs w:val="22"/>
                <w:highlight w:val="none"/>
                <w:u w:val="none"/>
                <w:lang w:eastAsia="zh-CN"/>
              </w:rPr>
              <w:t>合格</w:t>
            </w: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2"/>
                <w:szCs w:val="22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sz w:val="22"/>
                <w:szCs w:val="22"/>
                <w:highlight w:val="none"/>
                <w:u w:val="none"/>
                <w:lang w:val="en-US" w:eastAsia="zh-CN"/>
              </w:rPr>
              <w:t>不合格</w:t>
            </w: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atLeast"/>
        </w:trPr>
        <w:tc>
          <w:tcPr>
            <w:tcW w:w="6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4"/>
                <w:szCs w:val="32"/>
                <w:lang w:val="en-US" w:eastAsia="zh-CN"/>
              </w:rPr>
              <w:t>选址与布局</w:t>
            </w: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不得与居住场所设置在同一建筑物内，不得设置在城镇居民集中居住小区内。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1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2.烟花爆竹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不应布置在军事管理区、风景名胜区、文物保护区等禁止燃放烟花爆竹区域内。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0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3.烟花爆竹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不应布置在地下室、桥下及涵洞、三层及以上建筑物内。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4.当烟花爆竹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布置在两层建筑物内时，其正上方不应有人员活动场所，上下层之间不应有楼梯和洞口。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5.当烟花爆竹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毗邻其他建筑物时，其毗邻墙体应为不燃材料墙体，且不应有门窗和洞口。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2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6.烟花爆竹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内部应将产品堆放区和销售柜台分区布置，确保安全疏散通道畅通。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7.严禁将烟花爆竹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作为其他经营场所和生活场所的人员进出入通道。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8.专柜销售的烟花爆竹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应相对独立，其他商品销售场所的安全疏散通道不应通过烟花爆竹销售场所。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9.在烟花爆竹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的醒目位置应悬挂烟花爆竹经营（零售）许可证和营业执照。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10.在烟花爆竹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的醒目位置设置禁止烟火等安全警示标识。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3" w:hRule="atLeast"/>
        </w:trPr>
        <w:tc>
          <w:tcPr>
            <w:tcW w:w="6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11.</w:t>
            </w:r>
            <w:r>
              <w:rPr>
                <w:rFonts w:hint="default" w:ascii="Times New Roman" w:hAnsi="Times New Roman" w:eastAsia="宋体" w:cs="Times New Roman"/>
                <w:color w:val="auto"/>
                <w:szCs w:val="21"/>
                <w:highlight w:val="none"/>
                <w:u w:val="none"/>
              </w:rPr>
              <w:t>零售场所的面积不小于10平方米，其周边50米范围内没有其他烟花爆竹零售点，并与学校、幼儿园、医院、集贸市场等人员密集场所和加油站等易燃易爆物品生产、储存设施等重点建筑物保持100米以上的安全距离。</w:t>
            </w:r>
          </w:p>
        </w:tc>
        <w:tc>
          <w:tcPr>
            <w:tcW w:w="84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  <w:lang w:eastAsia="zh-CN"/>
        </w:rPr>
      </w:pPr>
    </w:p>
    <w:tbl>
      <w:tblPr>
        <w:tblStyle w:val="3"/>
        <w:tblpPr w:leftFromText="180" w:rightFromText="180" w:vertAnchor="text" w:horzAnchor="page" w:tblpX="1522" w:tblpY="233"/>
        <w:tblOverlap w:val="never"/>
        <w:tblW w:w="0" w:type="auto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6"/>
        <w:gridCol w:w="4125"/>
        <w:gridCol w:w="1752"/>
        <w:gridCol w:w="832"/>
        <w:gridCol w:w="900"/>
        <w:gridCol w:w="896"/>
      </w:tblGrid>
      <w:tr>
        <w:trPr>
          <w:cantSplit/>
          <w:trHeight w:val="369" w:hRule="atLeast"/>
        </w:trPr>
        <w:tc>
          <w:tcPr>
            <w:tcW w:w="6513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安    全    条    件</w:t>
            </w:r>
          </w:p>
        </w:tc>
        <w:tc>
          <w:tcPr>
            <w:tcW w:w="17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现场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审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查</w:t>
            </w:r>
          </w:p>
        </w:tc>
        <w:tc>
          <w:tcPr>
            <w:tcW w:w="89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highlight w:val="none"/>
                <w:u w:val="none"/>
              </w:rPr>
              <w:t>备  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8" w:hRule="atLeast"/>
        </w:trPr>
        <w:tc>
          <w:tcPr>
            <w:tcW w:w="6513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highlight w:val="none"/>
                <w:u w:val="none"/>
              </w:rPr>
            </w:pP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b/>
                <w:bCs/>
                <w:color w:val="auto"/>
                <w:kern w:val="1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highlight w:val="none"/>
                <w:u w:val="none"/>
                <w:lang w:eastAsia="zh-CN"/>
              </w:rPr>
              <w:t>合格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highlight w:val="none"/>
                <w:u w:val="none"/>
                <w:lang w:val="en-US" w:eastAsia="zh-CN"/>
              </w:rPr>
              <w:t>不合格</w:t>
            </w:r>
          </w:p>
        </w:tc>
        <w:tc>
          <w:tcPr>
            <w:tcW w:w="89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8" w:hRule="atLeast"/>
        </w:trPr>
        <w:tc>
          <w:tcPr>
            <w:tcW w:w="636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eastAsia="宋体" w:cs="Times New Roman"/>
                <w:i w:val="0"/>
                <w:iCs w:val="0"/>
                <w:color w:val="auto"/>
                <w:kern w:val="1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4"/>
                <w:szCs w:val="32"/>
                <w:lang w:val="en-US" w:eastAsia="zh-CN"/>
              </w:rPr>
              <w:t>筑物结构</w:t>
            </w: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highlight w:val="none"/>
                <w:u w:val="none"/>
                <w:lang w:val="en-US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12. 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建筑物的耐火等级不应低于三级；采用搭棚形式设置时，应采用不燃或难燃材料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，棚的两侧及后侧应密实围护。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41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i w:val="0"/>
                <w:iCs w:val="0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13.烟花爆竹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与其他场所联建时，其隔墙应为厚度不小于180毫米的密实砖墙，或者耐火极限不低于3小时的其他密实墙。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0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14.烟花爆竹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的安全疏散门宜采用向外开启的平开门；采用其他形式的门时，应符合消防安全疏散要求。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</w:trPr>
        <w:tc>
          <w:tcPr>
            <w:tcW w:w="636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15.顾客进出的门洞宽不应小于1.5米，搬运产品进出的门洞宽不宜小于1.2米。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636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auto"/>
                <w:sz w:val="24"/>
                <w:szCs w:val="32"/>
                <w:lang w:val="en-US" w:eastAsia="zh-CN"/>
              </w:rPr>
              <w:t>电气与消防</w:t>
            </w: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16.烟花爆竹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上空禁止1千伏及以上的电力线路跨越。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17.烟花爆竹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禁止使用白炽灯、射灯等容易产生高温的灯具，电气线路应穿钢管敷设。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18.烟花爆竹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采用非防爆型电器时，电器应与产品保持不小于1.2米的水平投影距离。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19.烟花爆竹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内严禁有明火，不应有输送易燃易爆物质的管道通过。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8" w:hRule="atLeast"/>
        </w:trPr>
        <w:tc>
          <w:tcPr>
            <w:tcW w:w="636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20.烟花爆竹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禁止采用产生明火和有强热辐射的采暖设备；采暖宜选用水暖，且产品与采暖设备的距离应不小于30厘米。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8" w:hRule="atLeast"/>
        </w:trPr>
        <w:tc>
          <w:tcPr>
            <w:tcW w:w="636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587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highlight w:val="none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21.烟花爆竹</w:t>
            </w:r>
            <w:r>
              <w:rPr>
                <w:rFonts w:hint="default" w:ascii="Times New Roman" w:hAnsi="Times New Roman" w:cs="Times New Roman"/>
                <w:color w:val="auto"/>
                <w:lang w:val="en-US" w:eastAsia="zh-CN"/>
              </w:rPr>
              <w:t>零售点</w:t>
            </w:r>
            <w:r>
              <w:rPr>
                <w:rFonts w:hint="default" w:ascii="Times New Roman" w:hAnsi="Times New Roman" w:eastAsia="宋体" w:cs="Times New Roman"/>
                <w:color w:val="auto"/>
                <w:lang w:val="en-US" w:eastAsia="zh-CN"/>
              </w:rPr>
              <w:t>应配备至少两具5公斤及以上的磷酸铵盐干粉灭火器，灭火器放置位置应便于取用。</w:t>
            </w:r>
          </w:p>
        </w:tc>
        <w:tc>
          <w:tcPr>
            <w:tcW w:w="8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  <w:tc>
          <w:tcPr>
            <w:tcW w:w="8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24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02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初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查</w:t>
            </w: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经初步审查：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eastAsia="宋体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现场条件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single"/>
                <w:lang w:val="en-US" w:eastAsia="zh-CN"/>
              </w:rPr>
              <w:t xml:space="preserve">            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>要求。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  <w:t>检查人员签字：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             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  <w:t>年    月    日</w:t>
            </w:r>
          </w:p>
        </w:tc>
        <w:tc>
          <w:tcPr>
            <w:tcW w:w="4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>零售点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负责人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  <w:t xml:space="preserve">年    月    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20" w:hRule="atLeast"/>
        </w:trPr>
        <w:tc>
          <w:tcPr>
            <w:tcW w:w="6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center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现场核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查</w:t>
            </w:r>
          </w:p>
        </w:tc>
        <w:tc>
          <w:tcPr>
            <w:tcW w:w="41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经现场核查：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现场条件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single"/>
                <w:lang w:val="en-US" w:eastAsia="zh-CN"/>
              </w:rPr>
              <w:t xml:space="preserve">             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>要求。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lef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核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  <w:t>查人员签字：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专家签字：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  </w:t>
            </w: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  <w:t>年    月    日</w:t>
            </w:r>
          </w:p>
        </w:tc>
        <w:tc>
          <w:tcPr>
            <w:tcW w:w="4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>零售点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  <w:lang w:eastAsia="zh-CN"/>
              </w:rPr>
              <w:t>负责人</w:t>
            </w:r>
            <w:r>
              <w:rPr>
                <w:rFonts w:hint="default" w:ascii="Times New Roman" w:hAnsi="Times New Roman" w:cs="Times New Roman"/>
                <w:b/>
                <w:bCs/>
                <w:color w:val="auto"/>
                <w:kern w:val="1"/>
                <w:sz w:val="24"/>
                <w:highlight w:val="none"/>
                <w:u w:val="none"/>
              </w:rPr>
              <w:t>签字：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2400"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both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  <w:t xml:space="preserve">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 w:firstLine="0" w:firstLineChars="0"/>
              <w:jc w:val="right"/>
              <w:textAlignment w:val="auto"/>
              <w:outlineLvl w:val="9"/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kern w:val="1"/>
                <w:sz w:val="24"/>
                <w:highlight w:val="none"/>
                <w:u w:val="none"/>
              </w:rPr>
              <w:t>年    月    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right="0" w:rightChars="0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kern w:val="1"/>
          <w:sz w:val="32"/>
          <w:highlight w:val="none"/>
          <w:u w:val="none"/>
          <w:lang w:eastAsia="zh-CN"/>
        </w:rPr>
      </w:pPr>
    </w:p>
    <w:sectPr>
      <w:footerReference r:id="rId4" w:type="first"/>
      <w:footerReference r:id="rId3" w:type="default"/>
      <w:footnotePr>
        <w:numFmt w:val="decimal"/>
      </w:footnotePr>
      <w:pgSz w:w="11906" w:h="16838"/>
      <w:pgMar w:top="1701" w:right="1417" w:bottom="1701" w:left="1417" w:header="720" w:footer="992" w:gutter="0"/>
      <w:pgNumType w:fmt="numberInDash" w:start="1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文星简小标宋">
    <w:panose1 w:val="02010609000101010101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-156845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270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  <w:lang w:val="en-US"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</w:rPr>
                            <w:instrText xml:space="preserve"> PAGE \* Arabic </w:instrText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_GB2312" w:hAnsi="仿宋_GB2312" w:eastAsia="仿宋_GB2312"/>
                              <w:sz w:val="28"/>
                              <w:szCs w:val="28"/>
                              <w:lang w:val="en-US"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2.3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">
              <v:path/>
              <v:fill on="f" focussize="0,0"/>
              <v:stroke on="f" weight="1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仿宋_GB2312" w:hAnsi="仿宋_GB2312" w:eastAsia="仿宋_GB2312"/>
                        <w:sz w:val="28"/>
                        <w:szCs w:val="28"/>
                        <w:lang w:val="en-US" w:eastAsia="zh-CN"/>
                      </w:rPr>
                    </w:pP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  <w:lang w:eastAsia="zh-CN"/>
                      </w:rPr>
                      <w:t>—</w:t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</w:rPr>
                      <w:instrText xml:space="preserve"> PAGE \* Arabic </w:instrText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</w:rPr>
                      <w:t>2</w:t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_GB2312" w:hAnsi="仿宋_GB2312" w:eastAsia="仿宋_GB2312"/>
                        <w:sz w:val="28"/>
                        <w:szCs w:val="28"/>
                        <w:lang w:val="en-US"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270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">
              <v:path/>
              <v:fill on="f" focussize="0,0"/>
              <v:stroke on="f" weight="1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I0ZGEwZWIxYTExNjRiMWZjMGFmODg3MjVjOGI3NDgifQ=="/>
  </w:docVars>
  <w:rsids>
    <w:rsidRoot w:val="4F310E4C"/>
    <w:rsid w:val="4F310E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7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6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7"/>
    <w:pPr>
      <w:widowControl w:val="0"/>
      <w:jc w:val="both"/>
    </w:pPr>
    <w:rPr>
      <w:rFonts w:ascii="Calibri" w:hAnsi="Calibri" w:eastAsia="宋体" w:cs="Times New Roman"/>
      <w:color w:val="000000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6"/>
    <w:pPr>
      <w:tabs>
        <w:tab w:val="center" w:pos="4153"/>
        <w:tab w:val="right" w:pos="8306"/>
      </w:tabs>
      <w:jc w:val="left"/>
    </w:pPr>
    <w:rPr>
      <w:kern w:val="1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2022-11-18T02:00:00Z</dcterms:created>
  <dc:creator>一闋浮生</dc:creator>
  <cp:lastModifiedBy>一闋浮生</cp:lastModifiedBy>
  <dcterms:modified xsi:type="dcterms:W3CDTF">2022-11-18T02:01:20Z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8A12BE49ED914478A2C495EFF78400B8</vt:lpwstr>
  </property>
</Properties>
</file>