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bookmark21"/>
      <w:bookmarkStart w:id="1" w:name="bookmark20"/>
      <w:bookmarkStart w:id="2" w:name="bookmark19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威海市环翠区综合行政执法局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创艺简标宋" w:cs="Times New Roman"/>
          <w:b w:val="0"/>
          <w:bCs w:val="0"/>
          <w:color w:val="000000"/>
          <w:w w:val="90"/>
          <w:sz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关于</w:t>
      </w:r>
      <w:r>
        <w:rPr>
          <w:rFonts w:hint="eastAsia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12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月份城市精细化管理考核情况的通报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楷体_GB2312" w:cs="Times New Roman"/>
          <w:sz w:val="32"/>
        </w:rPr>
      </w:pPr>
      <w:r>
        <w:rPr>
          <w:rFonts w:hint="default" w:ascii="Times New Roman" w:hAnsi="Times New Roman" w:eastAsia="楷体_GB2312" w:cs="Times New Roman"/>
          <w:sz w:val="32"/>
        </w:rPr>
        <w:t>威环行政执法字</w:t>
      </w:r>
      <w:r>
        <w:rPr>
          <w:rFonts w:hint="default" w:ascii="Times New Roman" w:hAnsi="Times New Roman" w:eastAsia="楷体_GB2312" w:cs="Times New Roman"/>
          <w:sz w:val="32"/>
          <w:szCs w:val="32"/>
        </w:rPr>
        <w:t>〔20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楷体_GB2312" w:cs="Times New Roman"/>
          <w:sz w:val="32"/>
          <w:szCs w:val="32"/>
        </w:rPr>
        <w:t>〕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sz w:val="32"/>
        </w:rPr>
        <w:t>号</w:t>
      </w:r>
    </w:p>
    <w:p>
      <w:pPr>
        <w:pStyle w:val="2"/>
        <w:numPr>
          <w:ilvl w:val="4"/>
          <w:numId w:val="0"/>
        </w:numPr>
        <w:ind w:leftChars="0"/>
        <w:rPr>
          <w:rFonts w:hint="default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各镇街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、相关区直部门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现将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份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城市精细化管理考核情况通报如下：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一、各组考核情况</w:t>
      </w:r>
    </w:p>
    <w:tbl>
      <w:tblPr>
        <w:tblStyle w:val="9"/>
        <w:tblW w:w="8467" w:type="dxa"/>
        <w:tblInd w:w="-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2"/>
        <w:gridCol w:w="1345"/>
        <w:gridCol w:w="1246"/>
        <w:gridCol w:w="1200"/>
        <w:gridCol w:w="1064"/>
        <w:gridCol w:w="995"/>
        <w:gridCol w:w="900"/>
        <w:gridCol w:w="5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11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分组</w:t>
            </w: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2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承担市级考核项目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（65分）</w:t>
            </w:r>
          </w:p>
        </w:tc>
        <w:tc>
          <w:tcPr>
            <w:tcW w:w="10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违法建设治理工作考核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（5分）</w:t>
            </w:r>
          </w:p>
        </w:tc>
        <w:tc>
          <w:tcPr>
            <w:tcW w:w="9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城市容貌管理工作考核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（30分）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总分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4"/>
                <w:szCs w:val="14"/>
                <w:u w:val="none"/>
                <w:lang w:val="en-US" w:eastAsia="zh-CN" w:bidi="ar"/>
              </w:rPr>
              <w:t>(满分100分)</w:t>
            </w:r>
          </w:p>
        </w:tc>
        <w:tc>
          <w:tcPr>
            <w:tcW w:w="54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1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数字城管案件平台处置情况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城市清雪防滑工作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（扣分项）</w:t>
            </w:r>
          </w:p>
        </w:tc>
        <w:tc>
          <w:tcPr>
            <w:tcW w:w="10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9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4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7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镇街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（第一组）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环翠楼街道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64.44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4.90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28.52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97.86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7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孙家疃街道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64.42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28.40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97.82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7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竹岛街道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64.29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28.38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97.67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7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鲸园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  <w:lang w:eastAsia="zh-CN"/>
              </w:rPr>
              <w:t>街道</w:t>
            </w:r>
          </w:p>
        </w:tc>
        <w:tc>
          <w:tcPr>
            <w:tcW w:w="1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64.26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27.98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97.24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</w:tr>
    </w:tbl>
    <w:p>
      <w:pPr>
        <w:pStyle w:val="13"/>
        <w:rPr>
          <w:rFonts w:hint="eastAsia" w:ascii="Times New Roman" w:hAnsi="Times New Roman" w:cs="Times New Roman"/>
          <w:lang w:eastAsia="zh-CN"/>
        </w:rPr>
      </w:pPr>
    </w:p>
    <w:p>
      <w:pPr>
        <w:pStyle w:val="13"/>
        <w:rPr>
          <w:rFonts w:hint="default" w:ascii="Times New Roman" w:hAnsi="Times New Roman" w:cs="Times New Roman"/>
        </w:rPr>
      </w:pPr>
    </w:p>
    <w:p>
      <w:pPr>
        <w:pStyle w:val="13"/>
        <w:rPr>
          <w:rFonts w:hint="default" w:ascii="Times New Roman" w:hAnsi="Times New Roman" w:cs="Times New Roman"/>
        </w:rPr>
      </w:pPr>
    </w:p>
    <w:p>
      <w:pPr>
        <w:pStyle w:val="13"/>
        <w:rPr>
          <w:rFonts w:hint="default" w:ascii="Times New Roman" w:hAnsi="Times New Roman" w:cs="Times New Roman"/>
        </w:rPr>
      </w:pPr>
    </w:p>
    <w:tbl>
      <w:tblPr>
        <w:tblStyle w:val="9"/>
        <w:tblW w:w="8796" w:type="dxa"/>
        <w:tblInd w:w="-5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9"/>
        <w:gridCol w:w="1200"/>
        <w:gridCol w:w="1036"/>
        <w:gridCol w:w="968"/>
        <w:gridCol w:w="887"/>
        <w:gridCol w:w="1104"/>
        <w:gridCol w:w="1091"/>
        <w:gridCol w:w="859"/>
        <w:gridCol w:w="5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1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分组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28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承担市级考核项目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（65分）</w:t>
            </w:r>
          </w:p>
        </w:tc>
        <w:tc>
          <w:tcPr>
            <w:tcW w:w="11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违法建设治理工作考核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（5分）</w:t>
            </w:r>
          </w:p>
        </w:tc>
        <w:tc>
          <w:tcPr>
            <w:tcW w:w="10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城市容貌管理工作考核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（30分）</w:t>
            </w:r>
          </w:p>
        </w:tc>
        <w:tc>
          <w:tcPr>
            <w:tcW w:w="8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总分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4"/>
                <w:szCs w:val="14"/>
                <w:u w:val="none"/>
                <w:lang w:val="en-US" w:eastAsia="zh-CN" w:bidi="ar"/>
              </w:rPr>
              <w:t>(满分100分)</w:t>
            </w:r>
          </w:p>
        </w:tc>
        <w:tc>
          <w:tcPr>
            <w:tcW w:w="53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2" w:hRule="atLeast"/>
        </w:trPr>
        <w:tc>
          <w:tcPr>
            <w:tcW w:w="11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数字城管案件平台处置情况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（70%）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城乡环卫一体化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（30%）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城市清雪防滑工作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Style w:val="16"/>
                <w:rFonts w:hint="default" w:ascii="Times New Roman" w:hAnsi="Times New Roman" w:cs="Times New Roman"/>
                <w:sz w:val="18"/>
                <w:szCs w:val="18"/>
                <w:lang w:val="en-US" w:eastAsia="zh-CN" w:bidi="ar"/>
              </w:rPr>
              <w:t>（扣分项）</w:t>
            </w:r>
          </w:p>
        </w:tc>
        <w:tc>
          <w:tcPr>
            <w:tcW w:w="11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0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8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镇街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楷体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（第二组）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温泉镇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98.55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99.81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28.51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97.81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羊亭镇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98.26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99.95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28.51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97.71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张村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98.21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99.95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4.90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27.23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96.31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1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嵩山街道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98.14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97.34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27.49</w:t>
            </w: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96.13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</w:tr>
    </w:tbl>
    <w:p>
      <w:pPr>
        <w:pStyle w:val="13"/>
        <w:rPr>
          <w:rFonts w:hint="default" w:ascii="Times New Roman" w:hAnsi="Times New Roman" w:cs="Times New Roman"/>
        </w:rPr>
      </w:pPr>
    </w:p>
    <w:tbl>
      <w:tblPr>
        <w:tblStyle w:val="10"/>
        <w:tblpPr w:leftFromText="180" w:rightFromText="180" w:vertAnchor="text" w:horzAnchor="page" w:tblpX="1534" w:tblpY="186"/>
        <w:tblOverlap w:val="never"/>
        <w:tblW w:w="9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"/>
        <w:gridCol w:w="2796"/>
        <w:gridCol w:w="2413"/>
        <w:gridCol w:w="2183"/>
        <w:gridCol w:w="14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49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eastAsia="zh-CN"/>
              </w:rPr>
              <w:t>区直部门</w:t>
            </w: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2"/>
                <w:szCs w:val="22"/>
                <w:vertAlign w:val="baseline"/>
                <w:lang w:eastAsia="zh-CN"/>
              </w:rPr>
              <w:t>单位</w:t>
            </w:r>
          </w:p>
        </w:tc>
        <w:tc>
          <w:tcPr>
            <w:tcW w:w="2413" w:type="dxa"/>
            <w:noWrap w:val="0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  <w:t>数字平台案件处置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  <w:t>情况考核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  <w:t>(80分）</w:t>
            </w:r>
          </w:p>
        </w:tc>
        <w:tc>
          <w:tcPr>
            <w:tcW w:w="2183" w:type="dxa"/>
            <w:noWrap w:val="0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  <w:t>城市清雪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eastAsia="zh-CN"/>
              </w:rPr>
              <w:t>防滑工作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（</w:t>
            </w: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分）</w:t>
            </w:r>
          </w:p>
        </w:tc>
        <w:tc>
          <w:tcPr>
            <w:tcW w:w="14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总分</w:t>
            </w:r>
          </w:p>
          <w:p>
            <w:pPr>
              <w:pStyle w:val="13"/>
              <w:jc w:val="center"/>
              <w:rPr>
                <w:rFonts w:hint="default" w:ascii="Times New Roman" w:hAnsi="Times New Roman" w:cs="Times New Roman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14"/>
                <w:szCs w:val="14"/>
                <w:u w:val="none"/>
                <w:lang w:val="en-US" w:eastAsia="zh-CN" w:bidi="ar"/>
              </w:rPr>
              <w:t>（满分100分）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4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城市管理服务中心</w:t>
            </w:r>
          </w:p>
        </w:tc>
        <w:tc>
          <w:tcPr>
            <w:tcW w:w="241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1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4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住房和城乡建设局</w:t>
            </w:r>
          </w:p>
        </w:tc>
        <w:tc>
          <w:tcPr>
            <w:tcW w:w="241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1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4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市政园林服务中心</w:t>
            </w:r>
          </w:p>
        </w:tc>
        <w:tc>
          <w:tcPr>
            <w:tcW w:w="241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79.30</w:t>
            </w:r>
          </w:p>
        </w:tc>
        <w:tc>
          <w:tcPr>
            <w:tcW w:w="21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4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环卫服务中心</w:t>
            </w:r>
          </w:p>
        </w:tc>
        <w:tc>
          <w:tcPr>
            <w:tcW w:w="241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78.46</w:t>
            </w:r>
          </w:p>
        </w:tc>
        <w:tc>
          <w:tcPr>
            <w:tcW w:w="21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7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98.46</w:t>
            </w:r>
          </w:p>
        </w:tc>
      </w:tr>
    </w:tbl>
    <w:p>
      <w:pPr>
        <w:rPr>
          <w:rFonts w:hint="default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03" w:beforeLines="5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kern w:val="0"/>
          <w:sz w:val="32"/>
          <w:szCs w:val="32"/>
          <w:lang w:eastAsia="zh-CN"/>
        </w:rPr>
        <w:t>二</w:t>
      </w: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、存在问题及原因分析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</w:rPr>
        <w:t>（一）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eastAsia="zh-CN"/>
        </w:rPr>
        <w:t>承担市级考核项目。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数字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eastAsia="zh-CN"/>
        </w:rPr>
        <w:t>城管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案件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重点案件管控还需要继续加强。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案件处置质量还需要进一步提升。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三是个别</w:t>
      </w:r>
      <w:r>
        <w:rPr>
          <w:rFonts w:hint="eastAsia" w:ascii="仿宋_GB2312" w:hAnsi="仿宋_GB2312" w:eastAsia="仿宋_GB2312" w:cs="仿宋_GB2312"/>
          <w:sz w:val="32"/>
          <w:szCs w:val="32"/>
        </w:rPr>
        <w:t>处置部门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因</w:t>
      </w:r>
      <w:r>
        <w:rPr>
          <w:rFonts w:hint="eastAsia" w:ascii="仿宋_GB2312" w:hAnsi="仿宋_GB2312" w:eastAsia="仿宋_GB2312" w:cs="仿宋_GB2312"/>
          <w:sz w:val="32"/>
          <w:szCs w:val="32"/>
        </w:rPr>
        <w:t>案件的监控出现问题，导致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出现</w:t>
      </w:r>
      <w:r>
        <w:rPr>
          <w:rFonts w:hint="eastAsia" w:ascii="仿宋_GB2312" w:hAnsi="仿宋_GB2312" w:eastAsia="仿宋_GB2312" w:cs="仿宋_GB2312"/>
          <w:sz w:val="32"/>
          <w:szCs w:val="32"/>
        </w:rPr>
        <w:t>超时结案的情况。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城乡环卫一体化：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一是有的镇街村内房前屋后积雪清理、清运不及时，有道路结冰、残留雪堆变成垃圾堆的现象。二是有的镇街村外果园周边、小加工厂等区域垃圾日常清运管理没有做到全覆盖，存在生活垃圾随意倾倒的现象。</w:t>
      </w:r>
    </w:p>
    <w:p>
      <w:pPr>
        <w:pStyle w:val="13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/>
          <w:color w:val="auto"/>
        </w:rPr>
      </w:pP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（二）违法建设治理工作。</w:t>
      </w:r>
      <w:r>
        <w:rPr>
          <w:rFonts w:hint="eastAsia" w:ascii="Times New Roman" w:hAnsi="Times New Roman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个别镇街未能</w:t>
      </w:r>
      <w:r>
        <w:rPr>
          <w:rFonts w:hint="eastAsia" w:ascii="Times New Roman" w:hAnsi="Times New Roman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在计划时间内</w:t>
      </w:r>
      <w:r>
        <w:rPr>
          <w:rFonts w:hint="eastAsia" w:ascii="Times New Roman" w:hAnsi="Times New Roman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完成存量违法建设的拆除工作。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（</w:t>
      </w: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三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）环境容貌秩序工作。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本月共享单车乱停放问题突出。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二是部分早夜市在本月联合检查当中存在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不按时开闭市、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超范围经营、乱倒海鲜污水、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乱堆乱放，燃气使用不规范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等问题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三、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下</w:t>
      </w: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一步工作要求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数字案件处置方面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对于数字城管案件：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从全年情况看，重点案件是今年我区数字案件处置工作的主要扣分项，各处置单位一定要不断加强数字案件处置工作的重视程度，积极总结经验，对于本单位存在的薄弱环节，查找不足的同时制定解决方案，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进一步提高处置标准。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对于数字村居案件：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是冬季做好村内外清雪防滑工作，确保环境整洁道路安全畅通。二是建立健全垃圾清运、处置体系长效机制，做到村外果园周边、小加工厂等区域垃圾日常管理全覆盖，垃圾清运日产日清。三是要高度重视市级暗访工作，举一反三，全面排查整改类似问题，全面提升城乡环卫一体化工作效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（二）违法建设治理方面。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相关镇街要加大存量违法建设的处置力度，及时拆除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（三）环境容貌治理方面。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一是共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享单车问题治理作为精致城市攻坚突破问题整治的典型问题，受到市区主要领导的高度关注，作为市中心城区我区共享单车更加需要高标准管理和维护。各相关镇街要高度重视共享单车的治理，加大对投放企业的督导力度，严格按照签订协议约定内容进行科学管理。对违反协议内容造成影响的停放行为，要严格按照程序采取措施，通过加大管理力度倒逼投放企业能够按照协议约定加大人力、物力投入，做好共享单车管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二是要结合精致城市攻坚突破第三阶段下派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的11类问题，重点抓好其中城市管理类问题的排查，充分引导镇街用好社区、网格员、街长、楼长、服务外包专业队伍等现有巡查力量，把问题发现在群众投诉和上级督查之前。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pacing w:val="0"/>
          <w:sz w:val="32"/>
          <w:szCs w:val="32"/>
          <w:lang w:val="en-US" w:eastAsia="zh-CN"/>
        </w:rPr>
      </w:pPr>
      <w:bookmarkStart w:id="3" w:name="_GoBack"/>
      <w:bookmarkEnd w:id="3"/>
      <w:r>
        <w:rPr>
          <w:rFonts w:hint="default" w:ascii="Times New Roman" w:hAnsi="Times New Roman" w:cs="Times New Roman"/>
          <w:spacing w:val="0"/>
          <w:sz w:val="32"/>
          <w:szCs w:val="32"/>
          <w:lang w:val="en-US" w:eastAsia="zh-CN"/>
        </w:rPr>
        <w:t xml:space="preserve">          </w:t>
      </w:r>
    </w:p>
    <w:p>
      <w:pPr>
        <w:rPr>
          <w:rFonts w:hint="default"/>
          <w:lang w:eastAsia="zh-CN"/>
        </w:rPr>
      </w:pPr>
    </w:p>
    <w:p>
      <w:pPr>
        <w:pStyle w:val="2"/>
        <w:numPr>
          <w:ilvl w:val="4"/>
          <w:numId w:val="0"/>
        </w:numPr>
        <w:ind w:leftChars="0"/>
        <w:rPr>
          <w:rFonts w:hint="default"/>
          <w:lang w:eastAsia="zh-CN"/>
        </w:rPr>
      </w:pPr>
    </w:p>
    <w:p>
      <w:pPr>
        <w:rPr>
          <w:rFonts w:hint="default"/>
          <w:lang w:eastAsia="zh-CN"/>
        </w:rPr>
      </w:pPr>
    </w:p>
    <w:p>
      <w:pPr>
        <w:pStyle w:val="2"/>
        <w:numPr>
          <w:ilvl w:val="4"/>
          <w:numId w:val="0"/>
        </w:numPr>
        <w:ind w:leftChars="0"/>
        <w:rPr>
          <w:rFonts w:hint="default"/>
          <w:lang w:eastAsia="zh-CN"/>
        </w:rPr>
      </w:pPr>
    </w:p>
    <w:p>
      <w:pPr>
        <w:pStyle w:val="2"/>
        <w:numPr>
          <w:ilvl w:val="4"/>
          <w:numId w:val="0"/>
        </w:numPr>
        <w:ind w:leftChars="0"/>
        <w:rPr>
          <w:rFonts w:hint="default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综合行政执法局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0" w:firstLineChars="1700"/>
        <w:textAlignment w:val="auto"/>
        <w:rPr>
          <w:rFonts w:hint="default" w:ascii="Times New Roman" w:hAnsi="Times New Roman" w:eastAsia="楷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>
      <w:pPr>
        <w:spacing w:line="600" w:lineRule="exact"/>
        <w:ind w:right="560"/>
        <w:rPr>
          <w:rFonts w:hint="default" w:ascii="Times New Roman" w:hAnsi="Times New Roman" w:eastAsia="楷体" w:cs="Times New Roman"/>
          <w:sz w:val="32"/>
          <w:szCs w:val="32"/>
        </w:rPr>
      </w:pPr>
    </w:p>
    <w:p>
      <w:pPr>
        <w:spacing w:line="600" w:lineRule="exact"/>
        <w:ind w:right="560"/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 xml:space="preserve"> </w:t>
      </w:r>
    </w:p>
    <w:p>
      <w:pPr>
        <w:pStyle w:val="2"/>
        <w:numPr>
          <w:ilvl w:val="4"/>
          <w:numId w:val="0"/>
        </w:numPr>
        <w:ind w:leftChars="0"/>
        <w:rPr>
          <w:rFonts w:hint="eastAsia"/>
          <w:lang w:val="en-US" w:eastAsia="zh-CN"/>
        </w:rPr>
      </w:pPr>
    </w:p>
    <w:p>
      <w:pPr>
        <w:spacing w:line="600" w:lineRule="exact"/>
        <w:ind w:right="560"/>
        <w:rPr>
          <w:rFonts w:hint="default" w:ascii="Times New Roman" w:hAnsi="Times New Roman" w:eastAsia="楷体" w:cs="Times New Roman"/>
          <w:sz w:val="32"/>
          <w:szCs w:val="32"/>
        </w:rPr>
      </w:pPr>
    </w:p>
    <w:p>
      <w:pPr>
        <w:pStyle w:val="13"/>
        <w:rPr>
          <w:rFonts w:hint="default" w:ascii="Times New Roman" w:hAnsi="Times New Roman" w:cs="Times New Roman"/>
        </w:rPr>
      </w:pPr>
    </w:p>
    <w:bookmarkEnd w:id="0"/>
    <w:bookmarkEnd w:id="1"/>
    <w:bookmarkEnd w:id="2"/>
    <w:p>
      <w:pPr>
        <w:pBdr>
          <w:between w:val="single" w:color="auto" w:sz="4" w:space="1"/>
        </w:pBdr>
        <w:spacing w:line="520" w:lineRule="exact"/>
        <w:rPr>
          <w:rFonts w:hint="default" w:ascii="Times New Roman" w:hAnsi="Times New Roman" w:cs="Times New Roman"/>
          <w:lang w:val="en-US" w:eastAsia="zh-CN"/>
        </w:rPr>
      </w:pPr>
    </w:p>
    <w:sectPr>
      <w:footerReference r:id="rId3" w:type="default"/>
      <w:pgSz w:w="11906" w:h="16838"/>
      <w:pgMar w:top="1701" w:right="1531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创艺简标宋">
    <w:altName w:val="黑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-173990</wp:posOffset>
              </wp:positionV>
              <wp:extent cx="676910" cy="32004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6910" cy="3200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jc w:val="center"/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3.7pt;height:25.2pt;width:53.3pt;mso-position-horizontal:center;mso-position-horizontal-relative:margin;z-index:251659264;mso-width-relative:page;mso-height-relative:page;" filled="f" stroked="f" coordsize="21600,21600" o:gfxdata="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9xT85dUAAAAHAQAADwAAAAAAAAABACAAAAAiAAAAZHJzL2Rvd25yZXYueG1s&#10;UEsBAhQAFAAAAAgAh07iQG+plv00AgAAYQQAAA4AAAAAAAAAAQAgAAAAJA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6"/>
                      <w:jc w:val="center"/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BD3230"/>
    <w:multiLevelType w:val="multilevel"/>
    <w:tmpl w:val="23BD3230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 w:cs="Times New Roman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 w:cs="Times New Roman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 w:cs="Times New Roman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 w:cs="Times New Roman"/>
      </w:rPr>
    </w:lvl>
    <w:lvl w:ilvl="4" w:tentative="0">
      <w:start w:val="1"/>
      <w:numFmt w:val="decimal"/>
      <w:pStyle w:val="2"/>
      <w:lvlText w:val="%1.%2.%3.%4.%5"/>
      <w:lvlJc w:val="left"/>
      <w:pPr>
        <w:ind w:left="2551" w:hanging="850"/>
      </w:pPr>
      <w:rPr>
        <w:rFonts w:hint="eastAsia" w:cs="Times New Roman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 w:cs="Times New Roman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 w:cs="Times New Roman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NiYzAyZDIzZDg2ODA2Mzg2M2Q1ZDI2NWJjYjAwMzEifQ=="/>
  </w:docVars>
  <w:rsids>
    <w:rsidRoot w:val="2919209C"/>
    <w:rsid w:val="0279576E"/>
    <w:rsid w:val="027B11D7"/>
    <w:rsid w:val="030B1D0E"/>
    <w:rsid w:val="03F37046"/>
    <w:rsid w:val="04401059"/>
    <w:rsid w:val="04B225FD"/>
    <w:rsid w:val="06575FED"/>
    <w:rsid w:val="06F51580"/>
    <w:rsid w:val="08243387"/>
    <w:rsid w:val="09562508"/>
    <w:rsid w:val="09FB6FD3"/>
    <w:rsid w:val="0A2577C2"/>
    <w:rsid w:val="0A7624F0"/>
    <w:rsid w:val="104B47D7"/>
    <w:rsid w:val="113066E2"/>
    <w:rsid w:val="12082A66"/>
    <w:rsid w:val="12347CD6"/>
    <w:rsid w:val="125D4522"/>
    <w:rsid w:val="12C240F4"/>
    <w:rsid w:val="144613BC"/>
    <w:rsid w:val="14BF52D7"/>
    <w:rsid w:val="14C46630"/>
    <w:rsid w:val="17802689"/>
    <w:rsid w:val="18333244"/>
    <w:rsid w:val="18B85A88"/>
    <w:rsid w:val="1A353019"/>
    <w:rsid w:val="1AE352F9"/>
    <w:rsid w:val="1B05387E"/>
    <w:rsid w:val="1CAF3FB9"/>
    <w:rsid w:val="1CFF128E"/>
    <w:rsid w:val="1D8A5CA4"/>
    <w:rsid w:val="1DCD03BC"/>
    <w:rsid w:val="1E0B6FCC"/>
    <w:rsid w:val="21613186"/>
    <w:rsid w:val="24075DF5"/>
    <w:rsid w:val="2466227F"/>
    <w:rsid w:val="246A3317"/>
    <w:rsid w:val="24AC7F3D"/>
    <w:rsid w:val="252218F3"/>
    <w:rsid w:val="258F38B0"/>
    <w:rsid w:val="25E524DA"/>
    <w:rsid w:val="26E61C09"/>
    <w:rsid w:val="2919209C"/>
    <w:rsid w:val="2A2539E3"/>
    <w:rsid w:val="2A56143F"/>
    <w:rsid w:val="2B9806DD"/>
    <w:rsid w:val="2CCD6C7A"/>
    <w:rsid w:val="2D732BF0"/>
    <w:rsid w:val="2D8E57F5"/>
    <w:rsid w:val="2E0571C3"/>
    <w:rsid w:val="2E0D5272"/>
    <w:rsid w:val="2E1828C8"/>
    <w:rsid w:val="2EB44A69"/>
    <w:rsid w:val="2F9B676B"/>
    <w:rsid w:val="31941EF4"/>
    <w:rsid w:val="322825FF"/>
    <w:rsid w:val="33367BE3"/>
    <w:rsid w:val="333B17DF"/>
    <w:rsid w:val="33BF696B"/>
    <w:rsid w:val="3450348A"/>
    <w:rsid w:val="353D1F6A"/>
    <w:rsid w:val="369B5B6E"/>
    <w:rsid w:val="36D2407F"/>
    <w:rsid w:val="38807B5E"/>
    <w:rsid w:val="3BAF4F90"/>
    <w:rsid w:val="3CC87462"/>
    <w:rsid w:val="3CE862D6"/>
    <w:rsid w:val="3D9B32FE"/>
    <w:rsid w:val="3F68591C"/>
    <w:rsid w:val="3FEC1815"/>
    <w:rsid w:val="406B14A4"/>
    <w:rsid w:val="40A07CC2"/>
    <w:rsid w:val="41D80F72"/>
    <w:rsid w:val="42804CFB"/>
    <w:rsid w:val="42987F97"/>
    <w:rsid w:val="454B7D49"/>
    <w:rsid w:val="484A61BC"/>
    <w:rsid w:val="48E913DB"/>
    <w:rsid w:val="4A7B13B7"/>
    <w:rsid w:val="4A8064DC"/>
    <w:rsid w:val="4AAF3BE5"/>
    <w:rsid w:val="4ABF4321"/>
    <w:rsid w:val="4D0C1E70"/>
    <w:rsid w:val="4F141F40"/>
    <w:rsid w:val="512646A6"/>
    <w:rsid w:val="51560C56"/>
    <w:rsid w:val="51B23084"/>
    <w:rsid w:val="51FF47C8"/>
    <w:rsid w:val="52241822"/>
    <w:rsid w:val="54167C8A"/>
    <w:rsid w:val="558258F8"/>
    <w:rsid w:val="57AA663A"/>
    <w:rsid w:val="59461512"/>
    <w:rsid w:val="5ABA0422"/>
    <w:rsid w:val="5AC131BC"/>
    <w:rsid w:val="5AE618E4"/>
    <w:rsid w:val="5B1B1197"/>
    <w:rsid w:val="5B6F54ED"/>
    <w:rsid w:val="5CBD7692"/>
    <w:rsid w:val="5CE60DA9"/>
    <w:rsid w:val="5E410228"/>
    <w:rsid w:val="5FE65AB0"/>
    <w:rsid w:val="600B1CB1"/>
    <w:rsid w:val="62A56276"/>
    <w:rsid w:val="62DE1C24"/>
    <w:rsid w:val="64646B12"/>
    <w:rsid w:val="649D0733"/>
    <w:rsid w:val="666C492A"/>
    <w:rsid w:val="6680161F"/>
    <w:rsid w:val="66F07037"/>
    <w:rsid w:val="67D64873"/>
    <w:rsid w:val="68DC3B98"/>
    <w:rsid w:val="695C3205"/>
    <w:rsid w:val="6A723C8D"/>
    <w:rsid w:val="6B6073B3"/>
    <w:rsid w:val="6C027C96"/>
    <w:rsid w:val="6C305446"/>
    <w:rsid w:val="6E847E4D"/>
    <w:rsid w:val="6F40006A"/>
    <w:rsid w:val="6FA27746"/>
    <w:rsid w:val="7256111A"/>
    <w:rsid w:val="72CB5123"/>
    <w:rsid w:val="72F47B90"/>
    <w:rsid w:val="75F32732"/>
    <w:rsid w:val="76BF4A71"/>
    <w:rsid w:val="7726082D"/>
    <w:rsid w:val="7829104D"/>
    <w:rsid w:val="799237A6"/>
    <w:rsid w:val="7A4D1AA4"/>
    <w:rsid w:val="7AB84E9D"/>
    <w:rsid w:val="7B9D2385"/>
    <w:rsid w:val="7C38234C"/>
    <w:rsid w:val="7D6B7E37"/>
    <w:rsid w:val="7E0B5ECB"/>
    <w:rsid w:val="7FCE5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2">
    <w:name w:val="heading 5"/>
    <w:basedOn w:val="1"/>
    <w:next w:val="1"/>
    <w:qFormat/>
    <w:uiPriority w:val="0"/>
    <w:pPr>
      <w:keepNext/>
      <w:keepLines/>
      <w:numPr>
        <w:ilvl w:val="4"/>
        <w:numId w:val="1"/>
      </w:numPr>
      <w:ind w:left="851" w:hanging="851"/>
      <w:outlineLvl w:val="4"/>
    </w:pPr>
    <w:rPr>
      <w:b/>
      <w:bCs/>
      <w:szCs w:val="28"/>
    </w:rPr>
  </w:style>
  <w:style w:type="character" w:default="1" w:styleId="11">
    <w:name w:val="Default Paragraph Font"/>
    <w:link w:val="12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32"/>
      <w:szCs w:val="32"/>
      <w:lang w:eastAsia="en-US"/>
    </w:r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2">
    <w:name w:val="Char"/>
    <w:basedOn w:val="1"/>
    <w:link w:val="11"/>
    <w:qFormat/>
    <w:uiPriority w:val="0"/>
    <w:pPr>
      <w:widowControl/>
      <w:spacing w:after="160" w:afterLines="0" w:line="240" w:lineRule="exact"/>
      <w:jc w:val="left"/>
    </w:p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14">
    <w:name w:val="font01"/>
    <w:basedOn w:val="1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paragraph" w:customStyle="1" w:styleId="15">
    <w:name w:val="正文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character" w:customStyle="1" w:styleId="16">
    <w:name w:val="font61"/>
    <w:basedOn w:val="11"/>
    <w:qFormat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paragraph" w:customStyle="1" w:styleId="17">
    <w:name w:val="样式 小二"/>
    <w:qFormat/>
    <w:uiPriority w:val="0"/>
    <w:pPr>
      <w:textAlignment w:val="baseline"/>
      <w:outlineLvl w:val="0"/>
    </w:pPr>
    <w:rPr>
      <w:rFonts w:ascii="Arial" w:hAnsi="Arial" w:eastAsia="宋体" w:cs="Arial"/>
      <w:color w:val="000000"/>
      <w:sz w:val="36"/>
      <w:szCs w:val="36"/>
      <w:lang w:val="en-US" w:eastAsia="zh-CN" w:bidi="ar-SA"/>
    </w:rPr>
  </w:style>
  <w:style w:type="paragraph" w:customStyle="1" w:styleId="18">
    <w:name w:val="Other|1"/>
    <w:basedOn w:val="1"/>
    <w:qFormat/>
    <w:uiPriority w:val="0"/>
    <w:pPr>
      <w:widowControl w:val="0"/>
      <w:shd w:val="clear" w:color="auto" w:fill="auto"/>
      <w:spacing w:line="470" w:lineRule="auto"/>
      <w:ind w:firstLine="400"/>
    </w:pPr>
    <w:rPr>
      <w:rFonts w:ascii="宋体" w:hAnsi="宋体" w:eastAsia="宋体" w:cs="宋体"/>
      <w:sz w:val="17"/>
      <w:szCs w:val="17"/>
      <w:u w:val="none"/>
      <w:shd w:val="clear" w:color="auto" w:fill="auto"/>
      <w:lang w:val="zh-CN" w:eastAsia="zh-CN" w:bidi="zh-CN"/>
    </w:rPr>
  </w:style>
  <w:style w:type="paragraph" w:customStyle="1" w:styleId="19">
    <w:name w:val="Heading #1|1"/>
    <w:basedOn w:val="1"/>
    <w:qFormat/>
    <w:uiPriority w:val="0"/>
    <w:pPr>
      <w:widowControl w:val="0"/>
      <w:shd w:val="clear" w:color="auto" w:fill="auto"/>
      <w:spacing w:after="600"/>
      <w:jc w:val="center"/>
      <w:outlineLvl w:val="0"/>
    </w:pPr>
    <w:rPr>
      <w:rFonts w:ascii="宋体" w:hAnsi="宋体" w:eastAsia="宋体" w:cs="宋体"/>
      <w:sz w:val="44"/>
      <w:szCs w:val="44"/>
      <w:u w:val="none"/>
      <w:shd w:val="clear" w:color="auto" w:fill="auto"/>
      <w:lang w:val="zh-CN" w:eastAsia="zh-CN" w:bidi="zh-CN"/>
    </w:rPr>
  </w:style>
  <w:style w:type="paragraph" w:customStyle="1" w:styleId="20">
    <w:name w:val="Heading #3|1"/>
    <w:basedOn w:val="1"/>
    <w:qFormat/>
    <w:uiPriority w:val="0"/>
    <w:pPr>
      <w:widowControl w:val="0"/>
      <w:shd w:val="clear" w:color="auto" w:fill="auto"/>
      <w:spacing w:after="180"/>
      <w:ind w:firstLine="500"/>
      <w:outlineLvl w:val="2"/>
    </w:pPr>
    <w:rPr>
      <w:rFonts w:ascii="宋体" w:hAnsi="宋体" w:eastAsia="宋体" w:cs="宋体"/>
      <w:sz w:val="36"/>
      <w:szCs w:val="36"/>
      <w:u w:val="none"/>
      <w:shd w:val="clear" w:color="auto" w:fill="auto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1365</Words>
  <Characters>1535</Characters>
  <Lines>0</Lines>
  <Paragraphs>0</Paragraphs>
  <TotalTime>0</TotalTime>
  <ScaleCrop>false</ScaleCrop>
  <LinksUpToDate>false</LinksUpToDate>
  <CharactersWithSpaces>1557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2019-11-27T04:24:00Z</dcterms:created>
  <dc:creator>茉莉</dc:creator>
  <cp:lastModifiedBy>赛小赛</cp:lastModifiedBy>
  <cp:lastPrinted>2021-01-05T05:57:00Z</cp:lastPrinted>
  <dcterms:modified xsi:type="dcterms:W3CDTF">2022-11-21T00:18:23Z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EFD0A14D3B844A12B7C33F7017F8A1F6</vt:lpwstr>
  </property>
</Properties>
</file>