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929EC3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  <w:t>附件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1</w:t>
      </w:r>
    </w:p>
    <w:p w14:paraId="7DA3C6C2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center"/>
        <w:rPr>
          <w:rFonts w:hint="eastAsia" w:ascii="文星简小标宋" w:hAnsi="文星简小标宋" w:eastAsia="文星简小标宋" w:cs="文星简小标宋"/>
          <w:color w:val="000000"/>
          <w:kern w:val="0"/>
          <w:sz w:val="44"/>
          <w:szCs w:val="44"/>
          <w:highlight w:val="none"/>
          <w:lang w:val="en-US" w:eastAsia="zh-CN" w:bidi="ar"/>
        </w:rPr>
      </w:pPr>
    </w:p>
    <w:p w14:paraId="23A33049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center"/>
        <w:rPr>
          <w:rFonts w:hint="eastAsia" w:ascii="文星简小标宋" w:hAnsi="文星简小标宋" w:eastAsia="文星简小标宋" w:cs="文星简小标宋"/>
          <w:color w:val="000000"/>
          <w:kern w:val="0"/>
          <w:sz w:val="44"/>
          <w:szCs w:val="44"/>
          <w:highlight w:val="none"/>
          <w:lang w:val="en-US" w:eastAsia="zh-CN" w:bidi="ar"/>
        </w:rPr>
      </w:pPr>
      <w:r>
        <w:rPr>
          <w:rFonts w:hint="eastAsia" w:ascii="文星简小标宋" w:hAnsi="文星简小标宋" w:eastAsia="文星简小标宋" w:cs="文星简小标宋"/>
          <w:color w:val="000000"/>
          <w:kern w:val="0"/>
          <w:sz w:val="44"/>
          <w:szCs w:val="44"/>
          <w:highlight w:val="none"/>
          <w:lang w:val="en-US" w:eastAsia="zh-CN" w:bidi="ar"/>
        </w:rPr>
        <w:t>基本公共卫生服务项目和家庭医生签约服务</w:t>
      </w:r>
    </w:p>
    <w:p w14:paraId="0E4D0B72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center"/>
        <w:rPr>
          <w:rFonts w:hint="eastAsia" w:ascii="文星简小标宋" w:hAnsi="文星简小标宋" w:eastAsia="文星简小标宋" w:cs="文星简小标宋"/>
          <w:sz w:val="44"/>
          <w:szCs w:val="44"/>
          <w:highlight w:val="none"/>
        </w:rPr>
      </w:pPr>
      <w:r>
        <w:rPr>
          <w:rFonts w:hint="eastAsia" w:ascii="文星简小标宋" w:hAnsi="文星简小标宋" w:eastAsia="文星简小标宋" w:cs="文星简小标宋"/>
          <w:color w:val="000000"/>
          <w:kern w:val="0"/>
          <w:sz w:val="44"/>
          <w:szCs w:val="44"/>
          <w:highlight w:val="none"/>
          <w:lang w:val="en-US" w:eastAsia="zh-CN" w:bidi="ar"/>
        </w:rPr>
        <w:t>领导小组</w:t>
      </w:r>
    </w:p>
    <w:p w14:paraId="691D91BC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left"/>
        <w:rPr>
          <w:rFonts w:ascii="黑体" w:hAnsi="宋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</w:pPr>
    </w:p>
    <w:p w14:paraId="6E58123A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 w:firstLine="640" w:firstLineChars="200"/>
        <w:jc w:val="left"/>
        <w:rPr>
          <w:highlight w:val="none"/>
        </w:rPr>
      </w:pPr>
      <w:r>
        <w:rPr>
          <w:rFonts w:ascii="黑体" w:hAnsi="宋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一、领导小组人员名单 </w:t>
      </w:r>
    </w:p>
    <w:p w14:paraId="3716A1F3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 w:firstLine="640" w:firstLineChars="200"/>
        <w:jc w:val="left"/>
        <w:rPr>
          <w:highlight w:val="none"/>
        </w:rPr>
      </w:pPr>
      <w:r>
        <w:rPr>
          <w:rFonts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组</w:t>
      </w: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 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 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长：胡远涛</w:t>
      </w: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 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区卫生健康局局长 党组书记 </w:t>
      </w:r>
    </w:p>
    <w:p w14:paraId="7CC0B620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 w:firstLine="640" w:firstLineChars="200"/>
        <w:jc w:val="left"/>
        <w:rPr>
          <w:highlight w:val="none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副组长：李  研</w:t>
      </w: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 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区卫生健康局 党组成员 </w:t>
      </w:r>
    </w:p>
    <w:p w14:paraId="7C68569D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right="0" w:rightChars="0" w:firstLine="1920" w:firstLineChars="600"/>
        <w:jc w:val="left"/>
        <w:rPr>
          <w:rFonts w:hint="eastAsia" w:ascii="仿宋_GB2312" w:hAnsi="仿宋_GB2312" w:eastAsia="仿宋_GB2312" w:cs="仿宋_GB2312"/>
          <w:highlight w:val="none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邢  健 区财政局副局长 </w:t>
      </w:r>
    </w:p>
    <w:p w14:paraId="560B6D2F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right="0" w:rightChars="0" w:firstLine="1920" w:firstLineChars="600"/>
        <w:jc w:val="left"/>
        <w:rPr>
          <w:highlight w:val="none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侯宪平 区残疾人联合会副理事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长 </w:t>
      </w:r>
    </w:p>
    <w:p w14:paraId="535F2061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 w:firstLine="640" w:firstLineChars="200"/>
        <w:jc w:val="left"/>
        <w:rPr>
          <w:rFonts w:hint="default" w:eastAsia="宋体"/>
          <w:highlight w:val="none"/>
          <w:lang w:val="en-US" w:eastAsia="zh-CN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成</w:t>
      </w: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 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员： 孙晓蕾 区疾病预防控制中心副主任 </w:t>
      </w:r>
    </w:p>
    <w:p w14:paraId="538F3C55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right="0" w:rightChars="0" w:firstLine="1920" w:firstLineChars="600"/>
        <w:jc w:val="left"/>
        <w:rPr>
          <w:highlight w:val="none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于</w:t>
      </w: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 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 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晖</w:t>
      </w: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 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区卫生健康局财务审计科科长 </w:t>
      </w:r>
    </w:p>
    <w:p w14:paraId="08A7ED16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right="0" w:rightChars="0" w:firstLine="1920" w:firstLineChars="600"/>
        <w:jc w:val="left"/>
        <w:rPr>
          <w:highlight w:val="none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孔艺璇 区卫生健康局医政医管科科长 </w:t>
      </w:r>
    </w:p>
    <w:p w14:paraId="0E41EC4C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 w:firstLine="1920" w:firstLineChars="600"/>
        <w:jc w:val="left"/>
        <w:rPr>
          <w:sz w:val="30"/>
          <w:szCs w:val="30"/>
          <w:highlight w:val="none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林  诚</w:t>
      </w: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 </w:t>
      </w:r>
      <w:r>
        <w:rPr>
          <w:rFonts w:hint="eastAsia" w:ascii="仿宋_GB2312" w:hAnsi="宋体" w:eastAsia="仿宋_GB2312" w:cs="仿宋_GB2312"/>
          <w:color w:val="000000"/>
          <w:kern w:val="0"/>
          <w:sz w:val="30"/>
          <w:szCs w:val="30"/>
          <w:highlight w:val="none"/>
          <w:lang w:val="en-US" w:eastAsia="zh-CN" w:bidi="ar"/>
        </w:rPr>
        <w:t xml:space="preserve">区卫生健康局政策法规与综合监督科负责人 </w:t>
      </w:r>
    </w:p>
    <w:p w14:paraId="03299589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right="0" w:rightChars="0" w:firstLine="1920" w:firstLineChars="600"/>
        <w:jc w:val="left"/>
        <w:rPr>
          <w:color w:val="FF0000"/>
          <w:highlight w:val="none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姜  芸</w:t>
      </w: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 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区卫生健康局疾病预防控制科负责人</w:t>
      </w:r>
      <w:r>
        <w:rPr>
          <w:rFonts w:hint="eastAsia" w:ascii="仿宋_GB2312" w:hAnsi="宋体" w:eastAsia="仿宋_GB2312" w:cs="仿宋_GB2312"/>
          <w:color w:val="FF0000"/>
          <w:kern w:val="0"/>
          <w:sz w:val="32"/>
          <w:szCs w:val="32"/>
          <w:highlight w:val="none"/>
          <w:lang w:val="en-US" w:eastAsia="zh-CN" w:bidi="ar"/>
        </w:rPr>
        <w:t xml:space="preserve"> </w:t>
      </w:r>
    </w:p>
    <w:p w14:paraId="79A933A3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 w:firstLine="1920" w:firstLineChars="600"/>
        <w:jc w:val="left"/>
        <w:rPr>
          <w:highlight w:val="none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黄</w:t>
      </w: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 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 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琳</w:t>
      </w: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 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区卫生健康局妇幼保健科负责人 </w:t>
      </w:r>
    </w:p>
    <w:p w14:paraId="5734FED4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 w:firstLine="1920" w:firstLineChars="600"/>
        <w:jc w:val="left"/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刘慧萍 区卫生健康局中医药科负责人 </w:t>
      </w:r>
    </w:p>
    <w:p w14:paraId="19F5EB75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right="0" w:rightChars="0" w:firstLine="1920" w:firstLineChars="600"/>
        <w:jc w:val="left"/>
        <w:rPr>
          <w:rFonts w:hint="default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岳子义 区卫生健康局宣教科科长</w:t>
      </w:r>
    </w:p>
    <w:p w14:paraId="6A393F59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right="0" w:rightChars="0" w:firstLine="1920" w:firstLineChars="600"/>
        <w:jc w:val="left"/>
        <w:rPr>
          <w:rFonts w:hint="eastAsia" w:ascii="仿宋_GB2312" w:hAnsi="宋体" w:eastAsia="仿宋_GB2312" w:cs="仿宋_GB2312"/>
          <w:color w:val="000000"/>
          <w:kern w:val="0"/>
          <w:sz w:val="30"/>
          <w:szCs w:val="30"/>
          <w:highlight w:val="none"/>
          <w:lang w:val="en-US" w:eastAsia="zh-CN" w:bidi="ar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董晓亮</w:t>
      </w:r>
      <w:r>
        <w:rPr>
          <w:rFonts w:hint="default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 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区卫生健康局基层</w:t>
      </w:r>
      <w:r>
        <w:rPr>
          <w:rFonts w:hint="eastAsia" w:ascii="仿宋_GB2312" w:hAnsi="宋体" w:eastAsia="仿宋_GB2312" w:cs="仿宋_GB2312"/>
          <w:color w:val="000000"/>
          <w:kern w:val="0"/>
          <w:sz w:val="30"/>
          <w:szCs w:val="30"/>
          <w:highlight w:val="none"/>
          <w:lang w:val="en-US" w:eastAsia="zh-CN" w:bidi="ar"/>
        </w:rPr>
        <w:t xml:space="preserve">卫生与老龄健康科负责人 </w:t>
      </w:r>
    </w:p>
    <w:p w14:paraId="2E827CF6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 w:firstLine="1920" w:firstLineChars="600"/>
        <w:jc w:val="left"/>
        <w:rPr>
          <w:highlight w:val="none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丛</w:t>
      </w: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 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 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超</w:t>
      </w: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 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区财政局社会保障科科长 </w:t>
      </w:r>
    </w:p>
    <w:p w14:paraId="653A4E96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 w:firstLine="1920" w:firstLineChars="600"/>
        <w:jc w:val="left"/>
        <w:rPr>
          <w:highlight w:val="none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李</w:t>
      </w: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 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 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真</w:t>
      </w: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 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区残疾人联合会康复部负责人 </w:t>
      </w:r>
    </w:p>
    <w:p w14:paraId="0A3C3572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right="0" w:rightChars="0" w:firstLine="1920" w:firstLineChars="600"/>
        <w:jc w:val="left"/>
        <w:rPr>
          <w:rFonts w:hint="eastAsia" w:ascii="仿宋_GB2312" w:hAnsi="仿宋_GB2312" w:eastAsia="仿宋_GB2312" w:cs="仿宋_GB2312"/>
          <w:highlight w:val="none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丛晓平 区疾病预防控制中心副主任 </w:t>
      </w:r>
    </w:p>
    <w:p w14:paraId="47AF5FD5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right="0" w:rightChars="0" w:firstLine="1920" w:firstLineChars="600"/>
        <w:jc w:val="left"/>
        <w:rPr>
          <w:rFonts w:hint="eastAsia" w:ascii="仿宋_GB2312" w:hAnsi="仿宋_GB2312" w:eastAsia="仿宋_GB2312" w:cs="仿宋_GB2312"/>
          <w:highlight w:val="none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纪伟彬 威海卫人民医院副院长 </w:t>
      </w:r>
    </w:p>
    <w:p w14:paraId="196E5217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 w:firstLine="1920" w:firstLineChars="600"/>
        <w:jc w:val="left"/>
        <w:rPr>
          <w:highlight w:val="none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丛明燕 区妇幼保健计划生育服务中心副主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任 </w:t>
      </w:r>
    </w:p>
    <w:p w14:paraId="0BC53ADB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 w:firstLine="1920" w:firstLineChars="600"/>
        <w:jc w:val="left"/>
        <w:rPr>
          <w:highlight w:val="none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曹雪松</w:t>
      </w: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 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威海市结核病防治所副所长 </w:t>
      </w:r>
    </w:p>
    <w:p w14:paraId="60AB57A9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 w:firstLine="640" w:firstLineChars="200"/>
        <w:jc w:val="left"/>
        <w:rPr>
          <w:highlight w:val="none"/>
        </w:rPr>
      </w:pPr>
      <w:r>
        <w:rPr>
          <w:rFonts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领导小组下设办公室，办公室设在区卫生健康局基层卫生与 </w:t>
      </w:r>
    </w:p>
    <w:p w14:paraId="1206FA01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left"/>
        <w:rPr>
          <w:highlight w:val="none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药政科，李研任办公室主任，负责日常事务的组织协调和处理，联系电话：</w:t>
      </w: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>0631-5280246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。 </w:t>
      </w:r>
    </w:p>
    <w:p w14:paraId="52D997F2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 w:firstLine="640" w:firstLineChars="200"/>
        <w:jc w:val="left"/>
        <w:rPr>
          <w:highlight w:val="none"/>
        </w:rPr>
      </w:pPr>
      <w:r>
        <w:rPr>
          <w:rFonts w:ascii="黑体" w:hAnsi="宋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二、领导小组工作职责 </w:t>
      </w:r>
    </w:p>
    <w:p w14:paraId="6E9DBC49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 w:firstLine="640" w:firstLineChars="200"/>
        <w:jc w:val="left"/>
        <w:rPr>
          <w:highlight w:val="none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>1.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负责制定全区基本公共卫生服务项目和家庭医生签约服务 </w:t>
      </w:r>
    </w:p>
    <w:p w14:paraId="04E5C6C9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left"/>
        <w:rPr>
          <w:highlight w:val="none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绩效评价实施方案，组织工作评价和督导检查。 </w:t>
      </w:r>
    </w:p>
    <w:p w14:paraId="05753943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 w:firstLine="640" w:firstLineChars="200"/>
        <w:jc w:val="left"/>
        <w:rPr>
          <w:highlight w:val="none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>2.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确定基本公共卫生服务项目管理机构，明确工作职责。 </w:t>
      </w:r>
    </w:p>
    <w:p w14:paraId="66254A7E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 w:firstLine="640" w:firstLineChars="200"/>
        <w:jc w:val="left"/>
        <w:rPr>
          <w:highlight w:val="none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>3.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根据国家基本公共卫生服务规范，结合全区工作开展需要和 </w:t>
      </w:r>
    </w:p>
    <w:p w14:paraId="40D49B35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left"/>
        <w:rPr>
          <w:highlight w:val="none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基层能力条件，确定基本公共卫生服务项目任务明细。 </w:t>
      </w:r>
    </w:p>
    <w:p w14:paraId="0869C3FC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 w:firstLine="640" w:firstLineChars="200"/>
        <w:jc w:val="left"/>
        <w:rPr>
          <w:highlight w:val="none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>4</w:t>
      </w:r>
      <w:r>
        <w:rPr>
          <w:rFonts w:hint="eastAsia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 </w:t>
      </w: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>.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明确专业公共卫生机构、基层医疗卫生机构职能分工，建立健全专业公共卫生机构与基层医疗卫生机构分工协作机制。 </w:t>
      </w:r>
    </w:p>
    <w:p w14:paraId="50D24714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 w:firstLine="640" w:firstLineChars="200"/>
        <w:jc w:val="left"/>
        <w:rPr>
          <w:highlight w:val="none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>5.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完善项目资金补助办法，调动相关机构做好基本公共卫生服 </w:t>
      </w:r>
    </w:p>
    <w:p w14:paraId="215174DF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left"/>
        <w:rPr>
          <w:highlight w:val="none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务项目和家庭医生签约服务工作的积极性。 </w:t>
      </w:r>
    </w:p>
    <w:p w14:paraId="2035440F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 w:firstLine="640" w:firstLineChars="200"/>
        <w:jc w:val="left"/>
        <w:rPr>
          <w:highlight w:val="none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>6.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建立项目联系点制度，鼓励基层创新，及时总结推广典型地 </w:t>
      </w:r>
    </w:p>
    <w:p w14:paraId="37224BB9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left"/>
        <w:rPr>
          <w:highlight w:val="none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区工作经验。 </w:t>
      </w:r>
    </w:p>
    <w:p w14:paraId="2F436891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 w:firstLine="640" w:firstLineChars="200"/>
        <w:jc w:val="left"/>
        <w:rPr>
          <w:highlight w:val="none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>7.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通报绩效评价结果，强化结果运用，将评价结果与补助资金 </w:t>
      </w:r>
    </w:p>
    <w:p w14:paraId="3643E7DF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left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 xml:space="preserve">挂钩。 </w:t>
      </w:r>
    </w:p>
    <w:p w14:paraId="228F10C6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  <w:sectPr>
          <w:pgSz w:w="11906" w:h="16838"/>
          <w:pgMar w:top="1701" w:right="1417" w:bottom="1701" w:left="1417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720" w:num="1"/>
          <w:docGrid w:type="lines" w:linePitch="315" w:charSpace="0"/>
        </w:sectPr>
      </w:pPr>
    </w:p>
    <w:p w14:paraId="62B3E07A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  <w:t>附件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 xml:space="preserve">2 </w:t>
      </w:r>
    </w:p>
    <w:p w14:paraId="2643D5DA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center"/>
        <w:rPr>
          <w:rFonts w:hint="default" w:ascii="Times New Roman" w:hAnsi="Times New Roman" w:eastAsia="文星简小标宋" w:cs="Times New Roman"/>
          <w:color w:val="auto"/>
          <w:sz w:val="44"/>
          <w:szCs w:val="44"/>
          <w:highlight w:val="none"/>
        </w:rPr>
      </w:pPr>
      <w:r>
        <w:rPr>
          <w:rFonts w:hint="default" w:ascii="Times New Roman" w:hAnsi="Times New Roman" w:eastAsia="文星简小标宋" w:cs="Times New Roman"/>
          <w:color w:val="auto"/>
          <w:sz w:val="44"/>
          <w:szCs w:val="44"/>
          <w:highlight w:val="none"/>
        </w:rPr>
        <w:t>环翠区基本公共卫生服务项目责任分工</w:t>
      </w:r>
    </w:p>
    <w:p w14:paraId="6637C244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center"/>
        <w:rPr>
          <w:rFonts w:hint="default" w:ascii="Times New Roman" w:hAnsi="Times New Roman" w:eastAsia="文星简小标宋" w:cs="Times New Roman"/>
          <w:color w:val="auto"/>
          <w:sz w:val="44"/>
          <w:szCs w:val="44"/>
          <w:highlight w:val="none"/>
        </w:rPr>
      </w:pPr>
    </w:p>
    <w:tbl>
      <w:tblPr>
        <w:tblStyle w:val="7"/>
        <w:tblW w:w="94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3128"/>
        <w:gridCol w:w="2979"/>
        <w:gridCol w:w="2460"/>
      </w:tblGrid>
      <w:tr w14:paraId="52D0D1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  <w:jc w:val="center"/>
        </w:trPr>
        <w:tc>
          <w:tcPr>
            <w:tcW w:w="900" w:type="dxa"/>
            <w:noWrap w:val="0"/>
            <w:vAlign w:val="center"/>
          </w:tcPr>
          <w:p w14:paraId="04A045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highlight w:val="none"/>
              </w:rPr>
              <w:t>序号</w:t>
            </w:r>
          </w:p>
        </w:tc>
        <w:tc>
          <w:tcPr>
            <w:tcW w:w="3128" w:type="dxa"/>
            <w:noWrap w:val="0"/>
            <w:vAlign w:val="center"/>
          </w:tcPr>
          <w:p w14:paraId="18BFEF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 w:firstLine="1050" w:firstLineChars="500"/>
              <w:jc w:val="both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highlight w:val="none"/>
              </w:rPr>
              <w:t>项目内容</w:t>
            </w:r>
          </w:p>
        </w:tc>
        <w:tc>
          <w:tcPr>
            <w:tcW w:w="2979" w:type="dxa"/>
            <w:noWrap w:val="0"/>
            <w:vAlign w:val="center"/>
          </w:tcPr>
          <w:p w14:paraId="1F36C6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highlight w:val="none"/>
              </w:rPr>
              <w:t>责任单位</w:t>
            </w:r>
          </w:p>
        </w:tc>
        <w:tc>
          <w:tcPr>
            <w:tcW w:w="2460" w:type="dxa"/>
            <w:noWrap w:val="0"/>
            <w:vAlign w:val="center"/>
          </w:tcPr>
          <w:p w14:paraId="60BA70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highlight w:val="none"/>
              </w:rPr>
              <w:t>责任科室</w:t>
            </w:r>
          </w:p>
        </w:tc>
      </w:tr>
      <w:tr w14:paraId="1F9473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exact"/>
          <w:jc w:val="center"/>
        </w:trPr>
        <w:tc>
          <w:tcPr>
            <w:tcW w:w="900" w:type="dxa"/>
            <w:noWrap w:val="0"/>
            <w:vAlign w:val="center"/>
          </w:tcPr>
          <w:p w14:paraId="24280B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1"/>
                <w:szCs w:val="21"/>
                <w:highlight w:val="none"/>
              </w:rPr>
              <w:t>一</w:t>
            </w:r>
          </w:p>
        </w:tc>
        <w:tc>
          <w:tcPr>
            <w:tcW w:w="3128" w:type="dxa"/>
            <w:noWrap w:val="0"/>
            <w:vAlign w:val="center"/>
          </w:tcPr>
          <w:p w14:paraId="4D0CF4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1"/>
                <w:szCs w:val="21"/>
                <w:highlight w:val="none"/>
              </w:rPr>
              <w:t>项目组织管理</w:t>
            </w:r>
          </w:p>
        </w:tc>
        <w:tc>
          <w:tcPr>
            <w:tcW w:w="2979" w:type="dxa"/>
            <w:noWrap w:val="0"/>
            <w:vAlign w:val="center"/>
          </w:tcPr>
          <w:p w14:paraId="1D0CB4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1"/>
                <w:szCs w:val="21"/>
                <w:highlight w:val="none"/>
              </w:rPr>
              <w:t>区卫生健康局</w:t>
            </w:r>
          </w:p>
        </w:tc>
        <w:tc>
          <w:tcPr>
            <w:tcW w:w="2460" w:type="dxa"/>
            <w:noWrap w:val="0"/>
            <w:vAlign w:val="center"/>
          </w:tcPr>
          <w:p w14:paraId="0C8AE7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pacing w:val="-20"/>
                <w:w w:val="90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基层卫生与药政科</w:t>
            </w:r>
          </w:p>
        </w:tc>
      </w:tr>
      <w:tr w14:paraId="6EE934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exact"/>
          <w:jc w:val="center"/>
        </w:trPr>
        <w:tc>
          <w:tcPr>
            <w:tcW w:w="900" w:type="dxa"/>
            <w:noWrap w:val="0"/>
            <w:vAlign w:val="center"/>
          </w:tcPr>
          <w:p w14:paraId="5AF4F5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1"/>
                <w:szCs w:val="21"/>
                <w:highlight w:val="none"/>
              </w:rPr>
              <w:t>二</w:t>
            </w:r>
          </w:p>
        </w:tc>
        <w:tc>
          <w:tcPr>
            <w:tcW w:w="3128" w:type="dxa"/>
            <w:noWrap w:val="0"/>
            <w:vAlign w:val="center"/>
          </w:tcPr>
          <w:p w14:paraId="010A79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1"/>
                <w:szCs w:val="21"/>
                <w:highlight w:val="none"/>
              </w:rPr>
              <w:t>项目资金管理</w:t>
            </w:r>
          </w:p>
        </w:tc>
        <w:tc>
          <w:tcPr>
            <w:tcW w:w="2979" w:type="dxa"/>
            <w:noWrap w:val="0"/>
            <w:vAlign w:val="center"/>
          </w:tcPr>
          <w:p w14:paraId="4933A6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1"/>
                <w:szCs w:val="21"/>
                <w:highlight w:val="none"/>
              </w:rPr>
              <w:t>区卫生健康局</w:t>
            </w:r>
          </w:p>
        </w:tc>
        <w:tc>
          <w:tcPr>
            <w:tcW w:w="2460" w:type="dxa"/>
            <w:noWrap w:val="0"/>
            <w:vAlign w:val="center"/>
          </w:tcPr>
          <w:p w14:paraId="716F22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1"/>
                <w:szCs w:val="21"/>
                <w:highlight w:val="none"/>
              </w:rPr>
              <w:t>财务审计科</w:t>
            </w:r>
          </w:p>
        </w:tc>
      </w:tr>
      <w:tr w14:paraId="2C3992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exact"/>
          <w:jc w:val="center"/>
        </w:trPr>
        <w:tc>
          <w:tcPr>
            <w:tcW w:w="900" w:type="dxa"/>
            <w:noWrap w:val="0"/>
            <w:vAlign w:val="center"/>
          </w:tcPr>
          <w:p w14:paraId="2064A2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1"/>
                <w:szCs w:val="21"/>
                <w:highlight w:val="none"/>
              </w:rPr>
              <w:t>三</w:t>
            </w:r>
          </w:p>
        </w:tc>
        <w:tc>
          <w:tcPr>
            <w:tcW w:w="8567" w:type="dxa"/>
            <w:gridSpan w:val="3"/>
            <w:noWrap w:val="0"/>
            <w:vAlign w:val="center"/>
          </w:tcPr>
          <w:p w14:paraId="636FE4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1"/>
                <w:szCs w:val="21"/>
                <w:highlight w:val="none"/>
              </w:rPr>
              <w:t>项目执行部分</w:t>
            </w:r>
          </w:p>
        </w:tc>
      </w:tr>
      <w:tr w14:paraId="2D82F7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exact"/>
          <w:jc w:val="center"/>
        </w:trPr>
        <w:tc>
          <w:tcPr>
            <w:tcW w:w="900" w:type="dxa"/>
            <w:noWrap w:val="0"/>
            <w:vAlign w:val="center"/>
          </w:tcPr>
          <w:p w14:paraId="5AE43A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1</w:t>
            </w:r>
          </w:p>
        </w:tc>
        <w:tc>
          <w:tcPr>
            <w:tcW w:w="3128" w:type="dxa"/>
            <w:noWrap w:val="0"/>
            <w:vAlign w:val="center"/>
          </w:tcPr>
          <w:p w14:paraId="1E7EB9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建立居民健康档案</w:t>
            </w:r>
          </w:p>
        </w:tc>
        <w:tc>
          <w:tcPr>
            <w:tcW w:w="2979" w:type="dxa"/>
            <w:noWrap w:val="0"/>
            <w:vAlign w:val="center"/>
          </w:tcPr>
          <w:p w14:paraId="5308B8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区卫生健康局</w:t>
            </w:r>
          </w:p>
        </w:tc>
        <w:tc>
          <w:tcPr>
            <w:tcW w:w="2460" w:type="dxa"/>
            <w:noWrap w:val="0"/>
            <w:vAlign w:val="center"/>
          </w:tcPr>
          <w:p w14:paraId="51B35E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基层卫生与药政科</w:t>
            </w:r>
          </w:p>
        </w:tc>
      </w:tr>
      <w:tr w14:paraId="5EB0C8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exact"/>
          <w:jc w:val="center"/>
        </w:trPr>
        <w:tc>
          <w:tcPr>
            <w:tcW w:w="900" w:type="dxa"/>
            <w:noWrap w:val="0"/>
            <w:vAlign w:val="center"/>
          </w:tcPr>
          <w:p w14:paraId="0782B8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2</w:t>
            </w:r>
          </w:p>
        </w:tc>
        <w:tc>
          <w:tcPr>
            <w:tcW w:w="3128" w:type="dxa"/>
            <w:noWrap w:val="0"/>
            <w:vAlign w:val="center"/>
          </w:tcPr>
          <w:p w14:paraId="3C4EB6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健康教育</w:t>
            </w:r>
          </w:p>
        </w:tc>
        <w:tc>
          <w:tcPr>
            <w:tcW w:w="2979" w:type="dxa"/>
            <w:noWrap w:val="0"/>
            <w:vAlign w:val="center"/>
          </w:tcPr>
          <w:p w14:paraId="4097AD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区卫生健康局</w:t>
            </w:r>
          </w:p>
          <w:p w14:paraId="6A1A74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区疾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病预防控制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中心</w:t>
            </w:r>
          </w:p>
          <w:p w14:paraId="255879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2460" w:type="dxa"/>
            <w:noWrap w:val="0"/>
            <w:vAlign w:val="center"/>
          </w:tcPr>
          <w:p w14:paraId="441558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Cs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政工科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、宣教科</w:t>
            </w:r>
          </w:p>
          <w:p w14:paraId="3D7BAC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健康教育科</w:t>
            </w:r>
          </w:p>
          <w:p w14:paraId="126191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eastAsia="zh-CN"/>
              </w:rPr>
            </w:pPr>
          </w:p>
        </w:tc>
      </w:tr>
      <w:tr w14:paraId="70426E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exact"/>
          <w:jc w:val="center"/>
        </w:trPr>
        <w:tc>
          <w:tcPr>
            <w:tcW w:w="900" w:type="dxa"/>
            <w:noWrap w:val="0"/>
            <w:vAlign w:val="center"/>
          </w:tcPr>
          <w:p w14:paraId="52FD99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3</w:t>
            </w:r>
          </w:p>
        </w:tc>
        <w:tc>
          <w:tcPr>
            <w:tcW w:w="3128" w:type="dxa"/>
            <w:noWrap w:val="0"/>
            <w:vAlign w:val="center"/>
          </w:tcPr>
          <w:p w14:paraId="03983C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预防接种</w:t>
            </w:r>
          </w:p>
        </w:tc>
        <w:tc>
          <w:tcPr>
            <w:tcW w:w="2979" w:type="dxa"/>
            <w:noWrap w:val="0"/>
            <w:vAlign w:val="center"/>
          </w:tcPr>
          <w:p w14:paraId="11DB40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区疾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病预防控制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中心</w:t>
            </w:r>
          </w:p>
        </w:tc>
        <w:tc>
          <w:tcPr>
            <w:tcW w:w="2460" w:type="dxa"/>
            <w:noWrap w:val="0"/>
            <w:vAlign w:val="center"/>
          </w:tcPr>
          <w:p w14:paraId="6775FE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免疫规划科</w:t>
            </w:r>
          </w:p>
        </w:tc>
      </w:tr>
      <w:tr w14:paraId="5D6ABF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exact"/>
          <w:jc w:val="center"/>
        </w:trPr>
        <w:tc>
          <w:tcPr>
            <w:tcW w:w="900" w:type="dxa"/>
            <w:noWrap w:val="0"/>
            <w:vAlign w:val="center"/>
          </w:tcPr>
          <w:p w14:paraId="2C6E9D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4</w:t>
            </w:r>
          </w:p>
        </w:tc>
        <w:tc>
          <w:tcPr>
            <w:tcW w:w="3128" w:type="dxa"/>
            <w:noWrap w:val="0"/>
            <w:vAlign w:val="center"/>
          </w:tcPr>
          <w:p w14:paraId="5104B6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儿童健康管理</w:t>
            </w:r>
          </w:p>
        </w:tc>
        <w:tc>
          <w:tcPr>
            <w:tcW w:w="2979" w:type="dxa"/>
            <w:noWrap w:val="0"/>
            <w:vAlign w:val="center"/>
          </w:tcPr>
          <w:p w14:paraId="70A9FC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区卫生健康局</w:t>
            </w:r>
          </w:p>
          <w:p w14:paraId="7DD385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区妇幼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保健计划生育服务中心</w:t>
            </w:r>
          </w:p>
        </w:tc>
        <w:tc>
          <w:tcPr>
            <w:tcW w:w="2460" w:type="dxa"/>
            <w:noWrap w:val="0"/>
            <w:vAlign w:val="center"/>
          </w:tcPr>
          <w:p w14:paraId="5B2D58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妇幼健康科</w:t>
            </w:r>
          </w:p>
          <w:p w14:paraId="75970F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pacing w:val="-20"/>
                <w:w w:val="9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eastAsia="zh-CN"/>
              </w:rPr>
              <w:t>妇幼保健科</w:t>
            </w:r>
          </w:p>
        </w:tc>
      </w:tr>
      <w:tr w14:paraId="0CB2E7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exact"/>
          <w:jc w:val="center"/>
        </w:trPr>
        <w:tc>
          <w:tcPr>
            <w:tcW w:w="900" w:type="dxa"/>
            <w:noWrap w:val="0"/>
            <w:vAlign w:val="center"/>
          </w:tcPr>
          <w:p w14:paraId="41F49A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5</w:t>
            </w:r>
          </w:p>
        </w:tc>
        <w:tc>
          <w:tcPr>
            <w:tcW w:w="3128" w:type="dxa"/>
            <w:noWrap w:val="0"/>
            <w:vAlign w:val="center"/>
          </w:tcPr>
          <w:p w14:paraId="684041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孕产妇健康管理</w:t>
            </w:r>
          </w:p>
        </w:tc>
        <w:tc>
          <w:tcPr>
            <w:tcW w:w="2979" w:type="dxa"/>
            <w:noWrap w:val="0"/>
            <w:vAlign w:val="center"/>
          </w:tcPr>
          <w:p w14:paraId="69FB1D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区卫生健康局</w:t>
            </w:r>
          </w:p>
          <w:p w14:paraId="0C04F1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区妇幼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保健计划生育服务中心</w:t>
            </w:r>
          </w:p>
        </w:tc>
        <w:tc>
          <w:tcPr>
            <w:tcW w:w="2460" w:type="dxa"/>
            <w:noWrap w:val="0"/>
            <w:vAlign w:val="center"/>
          </w:tcPr>
          <w:p w14:paraId="064D7B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妇幼健康科</w:t>
            </w:r>
          </w:p>
          <w:p w14:paraId="6ECF73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pacing w:val="-20"/>
                <w:w w:val="9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eastAsia="zh-CN"/>
              </w:rPr>
              <w:t>妇幼保健科</w:t>
            </w:r>
          </w:p>
        </w:tc>
      </w:tr>
      <w:tr w14:paraId="7E5C4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900" w:type="dxa"/>
            <w:noWrap w:val="0"/>
            <w:vAlign w:val="center"/>
          </w:tcPr>
          <w:p w14:paraId="17678E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6</w:t>
            </w:r>
          </w:p>
        </w:tc>
        <w:tc>
          <w:tcPr>
            <w:tcW w:w="3128" w:type="dxa"/>
            <w:noWrap w:val="0"/>
            <w:vAlign w:val="center"/>
          </w:tcPr>
          <w:p w14:paraId="3388B0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老年人健康管理</w:t>
            </w:r>
          </w:p>
        </w:tc>
        <w:tc>
          <w:tcPr>
            <w:tcW w:w="2979" w:type="dxa"/>
            <w:noWrap w:val="0"/>
            <w:vAlign w:val="center"/>
          </w:tcPr>
          <w:p w14:paraId="10F763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区卫生健康局</w:t>
            </w:r>
          </w:p>
        </w:tc>
        <w:tc>
          <w:tcPr>
            <w:tcW w:w="2460" w:type="dxa"/>
            <w:noWrap w:val="0"/>
            <w:vAlign w:val="center"/>
          </w:tcPr>
          <w:p w14:paraId="2E41B4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基层卫生与药政科</w:t>
            </w:r>
          </w:p>
        </w:tc>
      </w:tr>
      <w:tr w14:paraId="021987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exact"/>
          <w:jc w:val="center"/>
        </w:trPr>
        <w:tc>
          <w:tcPr>
            <w:tcW w:w="900" w:type="dxa"/>
            <w:vMerge w:val="restart"/>
            <w:noWrap w:val="0"/>
            <w:vAlign w:val="center"/>
          </w:tcPr>
          <w:p w14:paraId="20FF1D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7</w:t>
            </w:r>
          </w:p>
        </w:tc>
        <w:tc>
          <w:tcPr>
            <w:tcW w:w="3128" w:type="dxa"/>
            <w:noWrap w:val="0"/>
            <w:vAlign w:val="center"/>
          </w:tcPr>
          <w:p w14:paraId="232A27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高血压患者健康管理</w:t>
            </w:r>
          </w:p>
        </w:tc>
        <w:tc>
          <w:tcPr>
            <w:tcW w:w="2979" w:type="dxa"/>
            <w:vMerge w:val="restart"/>
            <w:noWrap w:val="0"/>
            <w:vAlign w:val="center"/>
          </w:tcPr>
          <w:p w14:paraId="7E311E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区卫生健康局</w:t>
            </w:r>
          </w:p>
          <w:p w14:paraId="731C81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区疾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病预防控制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中心</w:t>
            </w:r>
          </w:p>
        </w:tc>
        <w:tc>
          <w:tcPr>
            <w:tcW w:w="2460" w:type="dxa"/>
            <w:vMerge w:val="restart"/>
            <w:noWrap w:val="0"/>
            <w:vAlign w:val="center"/>
          </w:tcPr>
          <w:p w14:paraId="5A416E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疾病预防控制科</w:t>
            </w:r>
          </w:p>
          <w:p w14:paraId="3907A1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慢病科</w:t>
            </w:r>
          </w:p>
        </w:tc>
      </w:tr>
      <w:tr w14:paraId="68466D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exact"/>
          <w:jc w:val="center"/>
        </w:trPr>
        <w:tc>
          <w:tcPr>
            <w:tcW w:w="900" w:type="dxa"/>
            <w:vMerge w:val="continue"/>
            <w:noWrap w:val="0"/>
            <w:vAlign w:val="center"/>
          </w:tcPr>
          <w:p w14:paraId="78D5E5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3128" w:type="dxa"/>
            <w:noWrap w:val="0"/>
            <w:vAlign w:val="center"/>
          </w:tcPr>
          <w:p w14:paraId="78C339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right="0" w:rightChars="0" w:firstLine="420" w:firstLineChars="20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糖尿病患者健康管理</w:t>
            </w:r>
          </w:p>
        </w:tc>
        <w:tc>
          <w:tcPr>
            <w:tcW w:w="2979" w:type="dxa"/>
            <w:vMerge w:val="continue"/>
            <w:noWrap w:val="0"/>
            <w:vAlign w:val="center"/>
          </w:tcPr>
          <w:p w14:paraId="43AC6F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2460" w:type="dxa"/>
            <w:vMerge w:val="continue"/>
            <w:noWrap w:val="0"/>
            <w:vAlign w:val="center"/>
          </w:tcPr>
          <w:p w14:paraId="465EA5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</w:p>
        </w:tc>
      </w:tr>
      <w:tr w14:paraId="38BBA9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900" w:type="dxa"/>
            <w:vMerge w:val="continue"/>
            <w:noWrap w:val="0"/>
            <w:vAlign w:val="center"/>
          </w:tcPr>
          <w:p w14:paraId="4E8A97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3128" w:type="dxa"/>
            <w:noWrap w:val="0"/>
            <w:vAlign w:val="center"/>
          </w:tcPr>
          <w:p w14:paraId="52D84C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eastAsia="zh-CN"/>
              </w:rPr>
              <w:t>慢阻肺患者健康管理</w:t>
            </w:r>
          </w:p>
        </w:tc>
        <w:tc>
          <w:tcPr>
            <w:tcW w:w="2979" w:type="dxa"/>
            <w:vMerge w:val="continue"/>
            <w:noWrap w:val="0"/>
            <w:vAlign w:val="center"/>
          </w:tcPr>
          <w:p w14:paraId="285EF3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2460" w:type="dxa"/>
            <w:vMerge w:val="continue"/>
            <w:noWrap w:val="0"/>
            <w:vAlign w:val="center"/>
          </w:tcPr>
          <w:p w14:paraId="0C63DE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</w:p>
        </w:tc>
      </w:tr>
      <w:tr w14:paraId="069B8E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  <w:jc w:val="center"/>
        </w:trPr>
        <w:tc>
          <w:tcPr>
            <w:tcW w:w="900" w:type="dxa"/>
            <w:noWrap w:val="0"/>
            <w:vAlign w:val="center"/>
          </w:tcPr>
          <w:p w14:paraId="361E58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8</w:t>
            </w:r>
          </w:p>
        </w:tc>
        <w:tc>
          <w:tcPr>
            <w:tcW w:w="3128" w:type="dxa"/>
            <w:noWrap w:val="0"/>
            <w:vAlign w:val="center"/>
          </w:tcPr>
          <w:p w14:paraId="406E3C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严重精神障碍患者健康管理</w:t>
            </w:r>
          </w:p>
        </w:tc>
        <w:tc>
          <w:tcPr>
            <w:tcW w:w="2979" w:type="dxa"/>
            <w:noWrap w:val="0"/>
            <w:vAlign w:val="center"/>
          </w:tcPr>
          <w:p w14:paraId="7B9E76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区卫生健康局</w:t>
            </w:r>
          </w:p>
        </w:tc>
        <w:tc>
          <w:tcPr>
            <w:tcW w:w="2460" w:type="dxa"/>
            <w:noWrap w:val="0"/>
            <w:vAlign w:val="center"/>
          </w:tcPr>
          <w:p w14:paraId="77A868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疾病预防控制科</w:t>
            </w:r>
          </w:p>
        </w:tc>
      </w:tr>
      <w:tr w14:paraId="3318C9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exact"/>
          <w:jc w:val="center"/>
        </w:trPr>
        <w:tc>
          <w:tcPr>
            <w:tcW w:w="900" w:type="dxa"/>
            <w:noWrap w:val="0"/>
            <w:vAlign w:val="center"/>
          </w:tcPr>
          <w:p w14:paraId="698358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9</w:t>
            </w:r>
          </w:p>
        </w:tc>
        <w:tc>
          <w:tcPr>
            <w:tcW w:w="3128" w:type="dxa"/>
            <w:noWrap w:val="0"/>
            <w:vAlign w:val="center"/>
          </w:tcPr>
          <w:p w14:paraId="692B24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结核病患者健康管理</w:t>
            </w:r>
          </w:p>
        </w:tc>
        <w:tc>
          <w:tcPr>
            <w:tcW w:w="2979" w:type="dxa"/>
            <w:noWrap w:val="0"/>
            <w:vAlign w:val="center"/>
          </w:tcPr>
          <w:p w14:paraId="07A12B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pacing w:val="-12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2"/>
                <w:sz w:val="21"/>
                <w:szCs w:val="21"/>
                <w:highlight w:val="none"/>
              </w:rPr>
              <w:t>威海市结核病防治所</w:t>
            </w:r>
          </w:p>
        </w:tc>
        <w:tc>
          <w:tcPr>
            <w:tcW w:w="2460" w:type="dxa"/>
            <w:noWrap w:val="0"/>
            <w:vAlign w:val="center"/>
          </w:tcPr>
          <w:p w14:paraId="67AB32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信息科</w:t>
            </w:r>
          </w:p>
        </w:tc>
      </w:tr>
      <w:tr w14:paraId="069663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exact"/>
          <w:jc w:val="center"/>
        </w:trPr>
        <w:tc>
          <w:tcPr>
            <w:tcW w:w="900" w:type="dxa"/>
            <w:noWrap w:val="0"/>
            <w:vAlign w:val="center"/>
          </w:tcPr>
          <w:p w14:paraId="0EF973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10</w:t>
            </w:r>
          </w:p>
        </w:tc>
        <w:tc>
          <w:tcPr>
            <w:tcW w:w="3128" w:type="dxa"/>
            <w:noWrap w:val="0"/>
            <w:vAlign w:val="center"/>
          </w:tcPr>
          <w:p w14:paraId="11B939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中医药健康管理</w:t>
            </w:r>
          </w:p>
        </w:tc>
        <w:tc>
          <w:tcPr>
            <w:tcW w:w="2979" w:type="dxa"/>
            <w:noWrap w:val="0"/>
            <w:vAlign w:val="center"/>
          </w:tcPr>
          <w:p w14:paraId="38EAEA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区卫生健康局</w:t>
            </w:r>
          </w:p>
        </w:tc>
        <w:tc>
          <w:tcPr>
            <w:tcW w:w="2460" w:type="dxa"/>
            <w:noWrap w:val="0"/>
            <w:vAlign w:val="center"/>
          </w:tcPr>
          <w:p w14:paraId="7426DA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Cs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中医药科</w:t>
            </w:r>
          </w:p>
        </w:tc>
      </w:tr>
      <w:tr w14:paraId="11FAC4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900" w:type="dxa"/>
            <w:noWrap w:val="0"/>
            <w:vAlign w:val="center"/>
          </w:tcPr>
          <w:p w14:paraId="1D886F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11</w:t>
            </w:r>
          </w:p>
        </w:tc>
        <w:tc>
          <w:tcPr>
            <w:tcW w:w="3128" w:type="dxa"/>
            <w:noWrap w:val="0"/>
            <w:vAlign w:val="center"/>
          </w:tcPr>
          <w:p w14:paraId="41CB26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传染病和突发公共卫生事件报告和处理</w:t>
            </w:r>
          </w:p>
        </w:tc>
        <w:tc>
          <w:tcPr>
            <w:tcW w:w="2979" w:type="dxa"/>
            <w:noWrap w:val="0"/>
            <w:vAlign w:val="center"/>
          </w:tcPr>
          <w:p w14:paraId="036E56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区疾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病预防控制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中心</w:t>
            </w:r>
          </w:p>
        </w:tc>
        <w:tc>
          <w:tcPr>
            <w:tcW w:w="2460" w:type="dxa"/>
            <w:noWrap w:val="0"/>
            <w:vAlign w:val="center"/>
          </w:tcPr>
          <w:p w14:paraId="3EB7E8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传染病防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制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科</w:t>
            </w:r>
          </w:p>
          <w:p w14:paraId="43ED45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公共卫生监测科</w:t>
            </w:r>
          </w:p>
        </w:tc>
      </w:tr>
      <w:tr w14:paraId="4F2885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5" w:hRule="atLeast"/>
          <w:jc w:val="center"/>
        </w:trPr>
        <w:tc>
          <w:tcPr>
            <w:tcW w:w="900" w:type="dxa"/>
            <w:noWrap w:val="0"/>
            <w:vAlign w:val="center"/>
          </w:tcPr>
          <w:p w14:paraId="75088D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12</w:t>
            </w:r>
          </w:p>
        </w:tc>
        <w:tc>
          <w:tcPr>
            <w:tcW w:w="3128" w:type="dxa"/>
            <w:noWrap w:val="0"/>
            <w:vAlign w:val="center"/>
          </w:tcPr>
          <w:p w14:paraId="7DA636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卫生监督协管</w:t>
            </w:r>
          </w:p>
        </w:tc>
        <w:tc>
          <w:tcPr>
            <w:tcW w:w="2979" w:type="dxa"/>
            <w:noWrap w:val="0"/>
            <w:vAlign w:val="center"/>
          </w:tcPr>
          <w:p w14:paraId="778B35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eastAsia="zh-CN"/>
              </w:rPr>
              <w:t>区卫生健康局</w:t>
            </w:r>
          </w:p>
          <w:p w14:paraId="6CD815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区疾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病预防控制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中心</w:t>
            </w:r>
          </w:p>
        </w:tc>
        <w:tc>
          <w:tcPr>
            <w:tcW w:w="2460" w:type="dxa"/>
            <w:noWrap w:val="0"/>
            <w:vAlign w:val="center"/>
          </w:tcPr>
          <w:p w14:paraId="3CC088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  <w:lang w:eastAsia="zh-CN"/>
              </w:rPr>
              <w:t>政策法规与综合监督科</w:t>
            </w:r>
          </w:p>
          <w:p w14:paraId="1210AE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highlight w:val="none"/>
              </w:rPr>
              <w:t>法制稽查科、医疗与传染病卫生监</w:t>
            </w:r>
            <w:r>
              <w:rPr>
                <w:rFonts w:hint="default" w:ascii="Times New Roman" w:hAnsi="Times New Roman" w:eastAsia="仿宋_GB2312" w:cs="Times New Roman"/>
                <w:color w:val="auto"/>
                <w:spacing w:val="-6"/>
                <w:sz w:val="21"/>
                <w:szCs w:val="21"/>
                <w:highlight w:val="none"/>
              </w:rPr>
              <w:t>督科、公共卫生监督科、学校与生活饮用水监督科</w:t>
            </w:r>
          </w:p>
        </w:tc>
      </w:tr>
    </w:tbl>
    <w:p w14:paraId="0507BCDA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 w:firstLine="1977" w:firstLineChars="618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sectPr>
          <w:headerReference r:id="rId3" w:type="default"/>
          <w:footerReference r:id="rId4" w:type="default"/>
          <w:pgSz w:w="11906" w:h="16838"/>
          <w:pgMar w:top="1701" w:right="1417" w:bottom="1701" w:left="1417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720" w:num="1"/>
          <w:docGrid w:type="lines" w:linePitch="315" w:charSpace="0"/>
        </w:sectPr>
      </w:pPr>
    </w:p>
    <w:p w14:paraId="3E5B48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/>
        <w:jc w:val="both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  <w:t>附件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  <w:t>-1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  <w:t xml:space="preserve"> </w:t>
      </w:r>
    </w:p>
    <w:p w14:paraId="688C18F4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center"/>
        <w:rPr>
          <w:rFonts w:hint="default" w:ascii="Times New Roman" w:hAnsi="Times New Roman" w:eastAsia="方正小标宋简体" w:cs="Times New Roman"/>
          <w:color w:val="auto"/>
          <w:kern w:val="0"/>
          <w:sz w:val="44"/>
          <w:szCs w:val="44"/>
          <w:highlight w:val="none"/>
        </w:rPr>
      </w:pPr>
      <w:r>
        <w:rPr>
          <w:rFonts w:hint="default" w:ascii="Times New Roman" w:hAnsi="Times New Roman" w:eastAsia="方正小标宋简体" w:cs="Times New Roman"/>
          <w:color w:val="auto"/>
          <w:kern w:val="0"/>
          <w:sz w:val="44"/>
          <w:szCs w:val="44"/>
          <w:highlight w:val="none"/>
        </w:rPr>
        <w:t>环翠区202</w:t>
      </w:r>
      <w:r>
        <w:rPr>
          <w:rFonts w:hint="eastAsia" w:ascii="Times New Roman" w:hAnsi="Times New Roman" w:eastAsia="方正小标宋简体" w:cs="Times New Roman"/>
          <w:color w:val="auto"/>
          <w:kern w:val="0"/>
          <w:sz w:val="44"/>
          <w:szCs w:val="44"/>
          <w:highlight w:val="none"/>
          <w:lang w:val="en-US" w:eastAsia="zh-CN"/>
        </w:rPr>
        <w:t>5</w:t>
      </w:r>
      <w:r>
        <w:rPr>
          <w:rFonts w:hint="default" w:ascii="Times New Roman" w:hAnsi="Times New Roman" w:eastAsia="方正小标宋简体" w:cs="Times New Roman"/>
          <w:color w:val="auto"/>
          <w:kern w:val="0"/>
          <w:sz w:val="44"/>
          <w:szCs w:val="44"/>
          <w:highlight w:val="none"/>
        </w:rPr>
        <w:t>年基本公共卫生服务项目任务指标</w:t>
      </w:r>
    </w:p>
    <w:tbl>
      <w:tblPr>
        <w:tblStyle w:val="7"/>
        <w:tblpPr w:leftFromText="180" w:rightFromText="180" w:vertAnchor="text" w:horzAnchor="page" w:tblpX="494" w:tblpY="92"/>
        <w:tblOverlap w:val="never"/>
        <w:tblW w:w="1481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49"/>
        <w:gridCol w:w="960"/>
        <w:gridCol w:w="930"/>
        <w:gridCol w:w="1170"/>
        <w:gridCol w:w="900"/>
        <w:gridCol w:w="945"/>
        <w:gridCol w:w="885"/>
        <w:gridCol w:w="885"/>
        <w:gridCol w:w="917"/>
        <w:gridCol w:w="1003"/>
        <w:gridCol w:w="1065"/>
        <w:gridCol w:w="990"/>
        <w:gridCol w:w="870"/>
        <w:gridCol w:w="1050"/>
      </w:tblGrid>
      <w:tr w14:paraId="65187E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44" w:hRule="exact"/>
        </w:trPr>
        <w:tc>
          <w:tcPr>
            <w:tcW w:w="2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5F0CA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7525B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辖区</w:t>
            </w:r>
          </w:p>
          <w:p w14:paraId="179B23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服务人口数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750B2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电子健康档案建档率</w:t>
            </w:r>
          </w:p>
          <w:p w14:paraId="1FFB1F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(90%)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24E1A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居民规范化</w:t>
            </w:r>
          </w:p>
          <w:p w14:paraId="5574CD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电子健康档</w:t>
            </w:r>
          </w:p>
          <w:p w14:paraId="526507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案覆盖率</w:t>
            </w:r>
          </w:p>
          <w:p w14:paraId="1E9F3C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sz w:val="20"/>
                <w:szCs w:val="20"/>
                <w:highlight w:val="none"/>
                <w:u w:val="none"/>
                <w:lang w:val="en-US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（6</w:t>
            </w: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</w:t>
            </w: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%</w:t>
            </w:r>
            <w:r>
              <w:rPr>
                <w:rStyle w:val="9"/>
                <w:rFonts w:hint="default" w:ascii="Times New Roman" w:hAnsi="Times New Roman" w:eastAsia="黑体" w:cs="Times New Roman"/>
                <w:color w:val="auto"/>
                <w:sz w:val="20"/>
                <w:szCs w:val="20"/>
                <w:highlight w:val="none"/>
                <w:lang w:val="en-US" w:eastAsia="zh-CN" w:bidi="ar"/>
              </w:rPr>
              <w:t xml:space="preserve">）     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5AB54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健康档案</w:t>
            </w:r>
          </w:p>
          <w:p w14:paraId="36C18C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动态使用率</w:t>
            </w:r>
          </w:p>
          <w:p w14:paraId="5FD9EA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（</w:t>
            </w:r>
            <w:r>
              <w:rPr>
                <w:rStyle w:val="10"/>
                <w:rFonts w:hint="default" w:ascii="Times New Roman" w:hAnsi="Times New Roman" w:eastAsia="黑体" w:cs="Times New Roman"/>
                <w:color w:val="auto"/>
                <w:sz w:val="20"/>
                <w:szCs w:val="20"/>
                <w:highlight w:val="none"/>
                <w:lang w:val="en-US" w:eastAsia="zh-CN" w:bidi="ar"/>
              </w:rPr>
              <w:t>60%</w:t>
            </w:r>
            <w:r>
              <w:rPr>
                <w:rStyle w:val="11"/>
                <w:rFonts w:hint="default" w:ascii="Times New Roman" w:hAnsi="Times New Roman" w:eastAsia="黑体" w:cs="Times New Roman"/>
                <w:color w:val="auto"/>
                <w:sz w:val="20"/>
                <w:szCs w:val="20"/>
                <w:highlight w:val="none"/>
                <w:lang w:val="en-US" w:eastAsia="zh-CN" w:bidi="ar"/>
              </w:rPr>
              <w:t>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B96C3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Style w:val="11"/>
                <w:rFonts w:hint="default" w:ascii="Times New Roman" w:hAnsi="Times New Roman" w:eastAsia="黑体" w:cs="Times New Roman"/>
                <w:color w:val="auto"/>
                <w:sz w:val="20"/>
                <w:szCs w:val="20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65</w:t>
            </w:r>
            <w:r>
              <w:rPr>
                <w:rStyle w:val="11"/>
                <w:rFonts w:hint="default" w:ascii="Times New Roman" w:hAnsi="Times New Roman" w:eastAsia="黑体" w:cs="Times New Roman"/>
                <w:color w:val="auto"/>
                <w:sz w:val="20"/>
                <w:szCs w:val="20"/>
                <w:highlight w:val="none"/>
                <w:lang w:val="en-US" w:eastAsia="zh-CN" w:bidi="ar"/>
              </w:rPr>
              <w:t>岁以上</w:t>
            </w:r>
          </w:p>
          <w:p w14:paraId="25E0FA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Style w:val="11"/>
                <w:rFonts w:hint="default" w:ascii="Times New Roman" w:hAnsi="Times New Roman" w:eastAsia="黑体" w:cs="Times New Roman"/>
                <w:color w:val="auto"/>
                <w:sz w:val="20"/>
                <w:szCs w:val="20"/>
                <w:highlight w:val="none"/>
                <w:lang w:val="en-US" w:eastAsia="zh-CN" w:bidi="ar"/>
              </w:rPr>
              <w:t>老年人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2FFEA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老年人</w:t>
            </w:r>
          </w:p>
          <w:p w14:paraId="48B7E6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城乡社区</w:t>
            </w:r>
          </w:p>
          <w:p w14:paraId="039689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规范健康</w:t>
            </w:r>
          </w:p>
          <w:p w14:paraId="573B2E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管理服务率（6</w:t>
            </w: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</w:t>
            </w: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%）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AD197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老年人中医药</w:t>
            </w:r>
          </w:p>
          <w:p w14:paraId="543309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健康管理率</w:t>
            </w:r>
          </w:p>
          <w:p w14:paraId="2D8252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（7</w:t>
            </w: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</w:t>
            </w: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%）</w:t>
            </w: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8CDC0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高血压患者</w:t>
            </w:r>
          </w:p>
          <w:p w14:paraId="01AC48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应管人数</w:t>
            </w:r>
          </w:p>
          <w:p w14:paraId="5C0CE5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（任务目标数）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553CB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高血压患者</w:t>
            </w:r>
          </w:p>
          <w:p w14:paraId="1B9B6B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基层规范</w:t>
            </w:r>
          </w:p>
          <w:p w14:paraId="3618DF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管理服务率（6</w:t>
            </w: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</w:t>
            </w: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%</w:t>
            </w:r>
            <w:r>
              <w:rPr>
                <w:rStyle w:val="9"/>
                <w:rFonts w:hint="default" w:ascii="Times New Roman" w:hAnsi="Times New Roman" w:eastAsia="黑体" w:cs="Times New Roman"/>
                <w:color w:val="auto"/>
                <w:sz w:val="20"/>
                <w:szCs w:val="20"/>
                <w:highlight w:val="none"/>
                <w:lang w:val="en-US" w:eastAsia="zh-CN" w:bidi="ar"/>
              </w:rPr>
              <w:t>）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08F8C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糖尿病患者</w:t>
            </w:r>
          </w:p>
          <w:p w14:paraId="78479D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应管人数</w:t>
            </w:r>
          </w:p>
          <w:p w14:paraId="5360A8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（任务目标数）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9A417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糖尿病患者</w:t>
            </w:r>
          </w:p>
          <w:p w14:paraId="6B387A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基层规范</w:t>
            </w:r>
          </w:p>
          <w:p w14:paraId="01F54A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管理服务率（6</w:t>
            </w: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</w:t>
            </w: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%</w:t>
            </w:r>
            <w:r>
              <w:rPr>
                <w:rStyle w:val="9"/>
                <w:rFonts w:hint="default" w:ascii="Times New Roman" w:hAnsi="Times New Roman" w:eastAsia="黑体" w:cs="Times New Roman"/>
                <w:color w:val="auto"/>
                <w:sz w:val="20"/>
                <w:szCs w:val="20"/>
                <w:highlight w:val="none"/>
                <w:lang w:val="en-US" w:eastAsia="zh-CN" w:bidi="ar"/>
              </w:rPr>
              <w:t>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C53E5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慢性阻塞性肺疾病患者管理人数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4B020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慢阻肺病患者规范健康服务率（</w:t>
            </w: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65</w:t>
            </w: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%）</w:t>
            </w:r>
          </w:p>
        </w:tc>
      </w:tr>
      <w:tr w14:paraId="4CC6E7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2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D490A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环翠楼社区卫生服务中心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658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38000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0BB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34200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2FC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22230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0BC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20520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089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7047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6F04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4581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F90E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5285</w:t>
            </w: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C5A0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3346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9BA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2175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7755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1368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6F3A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889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50BE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104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3542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68</w:t>
            </w:r>
          </w:p>
        </w:tc>
      </w:tr>
      <w:tr w14:paraId="62C1B4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2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B31EA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竹岛社区卫生服务中心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E85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63700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8B8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57330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84C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37264.5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006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34398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6E3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8481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03E8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5513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C82D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6361</w:t>
            </w: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2E20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5606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F4F3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3644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9CCE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2268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B8A6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1474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F9CB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125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C2AA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81</w:t>
            </w:r>
          </w:p>
        </w:tc>
      </w:tr>
      <w:tr w14:paraId="47CE4E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2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6B3D7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鲸园社区卫生服务中心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29F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56200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9FB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50580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A85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32877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D36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30348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383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10754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2B49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6990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5CD7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8066</w:t>
            </w: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D5CD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5026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47A3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3267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E7D7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2037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E97F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1324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041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158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4A6D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103</w:t>
            </w:r>
          </w:p>
        </w:tc>
      </w:tr>
      <w:tr w14:paraId="2BA442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2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92D9C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嵩山社区卫生服务中心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AA9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36000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274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32400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FD4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21060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5E7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19440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DF0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3740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7F42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2431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0F1A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2805</w:t>
            </w: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5F0C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3200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EB6D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2080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020F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1310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B0EE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852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616F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55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5F76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36</w:t>
            </w:r>
          </w:p>
        </w:tc>
      </w:tr>
      <w:tr w14:paraId="177629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2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A6E28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孙家疃社区卫生服务中心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CA8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28200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825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25380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879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16497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BC4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15228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6C5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4657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6B64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3027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CAE0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3493</w:t>
            </w: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34E6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2543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217E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1653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1378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1048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440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681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E7CC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69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BD53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45</w:t>
            </w:r>
          </w:p>
        </w:tc>
      </w:tr>
      <w:tr w14:paraId="1F7A3B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2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7C612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张村镇卫生院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EB7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100000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DCA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90000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0EC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58500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E76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54000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4A7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8616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D59B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5600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E7F8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6462</w:t>
            </w: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7680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8870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85CA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5765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4C7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3568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5A31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2319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CD2F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127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A297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83</w:t>
            </w:r>
          </w:p>
        </w:tc>
      </w:tr>
      <w:tr w14:paraId="205FCB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2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BB7A9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羊亭中心卫生院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E48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31000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6371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27900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AE6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18135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2D1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16740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5AE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6553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9F1F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4259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A859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4915</w:t>
            </w: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25A6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2728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3F15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1773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5651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1122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6BF1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729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FC8B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96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A78A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62</w:t>
            </w:r>
          </w:p>
        </w:tc>
      </w:tr>
      <w:tr w14:paraId="23ACD4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2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99D7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温泉镇卫生院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DFF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61200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97E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55080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071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35802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FFB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33048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C8EF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7157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D96F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4652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1DF2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5368</w:t>
            </w: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7FD8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5387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494B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3502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71C4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2180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1FD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1417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F7CB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105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D64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68</w:t>
            </w:r>
          </w:p>
        </w:tc>
      </w:tr>
      <w:tr w14:paraId="12E09D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2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24EF8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桥头镇卫生院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2A9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22000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307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19800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FA6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12870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B3FA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11880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D4A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7341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5F7E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4771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95C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5505</w:t>
            </w: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F8D7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1991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72E4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1294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35F3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829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5623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539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0825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108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1027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70</w:t>
            </w:r>
          </w:p>
        </w:tc>
      </w:tr>
      <w:tr w14:paraId="61A06B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2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A469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蓝卡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FFE2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45000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9C8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40500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073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26325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CBBF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24300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3B3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5654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76A5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3675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107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4240</w:t>
            </w: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6133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4103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033D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2667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B61A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1670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75E4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1086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5356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83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C16B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54</w:t>
            </w:r>
          </w:p>
        </w:tc>
      </w:tr>
      <w:tr w14:paraId="01919C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2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113FD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合计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BDCB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481300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5582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433170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EC6B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281560.5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C533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259902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551C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70000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BFFE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45500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60BA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52500</w:t>
            </w: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0522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42800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1D8E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27820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DC6E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17400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CE2F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11310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53D2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1030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7385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670</w:t>
            </w:r>
          </w:p>
        </w:tc>
      </w:tr>
    </w:tbl>
    <w:p w14:paraId="616DFE8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20" w:lineRule="atLeast"/>
        <w:ind w:left="0" w:leftChars="0" w:right="0" w:rightChars="0"/>
        <w:jc w:val="both"/>
        <w:rPr>
          <w:rFonts w:hint="default" w:ascii="Times New Roman" w:hAnsi="Times New Roman" w:eastAsia="宋体" w:cs="Times New Roman"/>
          <w:color w:val="auto"/>
          <w:kern w:val="0"/>
          <w:sz w:val="30"/>
          <w:szCs w:val="30"/>
          <w:highlight w:val="none"/>
        </w:rPr>
        <w:sectPr>
          <w:footerReference r:id="rId5" w:type="default"/>
          <w:pgSz w:w="16838" w:h="11906" w:orient="landscape"/>
          <w:pgMar w:top="1417" w:right="1701" w:bottom="1417" w:left="1701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720" w:num="1"/>
          <w:rtlGutter w:val="0"/>
          <w:docGrid w:type="lines" w:linePitch="324" w:charSpace="0"/>
        </w:sectPr>
      </w:pPr>
    </w:p>
    <w:tbl>
      <w:tblPr>
        <w:tblStyle w:val="7"/>
        <w:tblW w:w="14729" w:type="dxa"/>
        <w:tblInd w:w="-95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34"/>
        <w:gridCol w:w="945"/>
        <w:gridCol w:w="925"/>
        <w:gridCol w:w="886"/>
        <w:gridCol w:w="1010"/>
        <w:gridCol w:w="1068"/>
        <w:gridCol w:w="1128"/>
        <w:gridCol w:w="1110"/>
        <w:gridCol w:w="1583"/>
        <w:gridCol w:w="1350"/>
        <w:gridCol w:w="1320"/>
        <w:gridCol w:w="1170"/>
      </w:tblGrid>
      <w:tr w14:paraId="381A30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24" w:hRule="exact"/>
        </w:trPr>
        <w:tc>
          <w:tcPr>
            <w:tcW w:w="2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49BDB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99E79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孕产妇活产数</w:t>
            </w:r>
          </w:p>
          <w:p w14:paraId="4B032F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（202</w:t>
            </w: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</w:t>
            </w: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年报）</w:t>
            </w: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25AA7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孕产妇系统管理率</w:t>
            </w:r>
          </w:p>
          <w:p w14:paraId="5CF7F0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(90%)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7EFF1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产后访视率（90%）</w:t>
            </w: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A6D70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新生儿活产数</w:t>
            </w:r>
          </w:p>
          <w:p w14:paraId="69B7AE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（202</w:t>
            </w: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</w:t>
            </w: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年报）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4EA04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新生儿访视率</w:t>
            </w:r>
          </w:p>
          <w:p w14:paraId="083AC5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(90%)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4C071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0-6岁儿童数（202</w:t>
            </w: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</w:t>
            </w: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年报）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7742C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0-6岁以下儿童</w:t>
            </w:r>
          </w:p>
          <w:p w14:paraId="7537D0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健康管理率</w:t>
            </w:r>
          </w:p>
          <w:p w14:paraId="19CB14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(90%)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C9AB4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0-6岁儿童</w:t>
            </w:r>
          </w:p>
          <w:p w14:paraId="5B7F22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眼保健和视力检查</w:t>
            </w:r>
          </w:p>
          <w:p w14:paraId="7BEFFD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覆盖率（90%）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3F6E0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0-36月儿童数</w:t>
            </w:r>
          </w:p>
          <w:p w14:paraId="117DE2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（202</w:t>
            </w: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</w:t>
            </w: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年报）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AE80F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3岁以下儿童</w:t>
            </w:r>
          </w:p>
          <w:p w14:paraId="36D828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系统管理率</w:t>
            </w:r>
          </w:p>
          <w:p w14:paraId="7C8107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（8</w:t>
            </w: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</w:t>
            </w: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%）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500D1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儿童中医药</w:t>
            </w:r>
          </w:p>
          <w:p w14:paraId="7088C0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健康管理率</w:t>
            </w:r>
          </w:p>
          <w:p w14:paraId="593470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（8</w:t>
            </w: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</w:t>
            </w: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%）</w:t>
            </w:r>
          </w:p>
        </w:tc>
      </w:tr>
      <w:tr w14:paraId="2EE4E4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2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222A3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环翠楼社区卫生服务中心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945C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117</w:t>
            </w: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9A4B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106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BF45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106</w:t>
            </w: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CA9A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117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BCDA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106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D591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1229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6026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1106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1EB3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1273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5AB6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549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DA5C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467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ED88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467</w:t>
            </w:r>
          </w:p>
        </w:tc>
      </w:tr>
      <w:tr w14:paraId="4814D7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2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0FAD9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竹岛社区卫生服务中心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CA95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389</w:t>
            </w: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52A5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350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2640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350</w:t>
            </w: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E026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389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8364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350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CAB7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3181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5436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2863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1DB7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3075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F04C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1181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3FCC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32E2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1004</w:t>
            </w:r>
          </w:p>
        </w:tc>
      </w:tr>
      <w:tr w14:paraId="5E30C7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2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B7B77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鲸园社区卫生服务中心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FE9E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169</w:t>
            </w: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7FEB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152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1F82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152</w:t>
            </w: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E08C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169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979B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152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1975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1739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BDB0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1565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EC7E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1919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C181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568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E318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483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29D5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483</w:t>
            </w:r>
          </w:p>
        </w:tc>
      </w:tr>
      <w:tr w14:paraId="326F8A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2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7BE05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嵩山社区卫生服务中心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868F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438</w:t>
            </w: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BB0A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394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9BC7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394</w:t>
            </w: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86C5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438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F5A3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394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5FB5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2879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9DEB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2591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049E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2598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16B15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1504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32F3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1278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0909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1278</w:t>
            </w:r>
          </w:p>
        </w:tc>
      </w:tr>
      <w:tr w14:paraId="2E84E4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2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CA957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孙家疃社区卫生服务中心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CA83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149</w:t>
            </w: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E052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134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3698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134</w:t>
            </w: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1185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149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2F29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134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F4EE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1521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B1EB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1369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9F59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1513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41AE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504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C8BA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428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CD88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428</w:t>
            </w:r>
          </w:p>
        </w:tc>
      </w:tr>
      <w:tr w14:paraId="3DCCD2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2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1EAED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张村镇卫生院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17C3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635</w:t>
            </w: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C6C6E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572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A0FA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572</w:t>
            </w: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0E1A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635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67FF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572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0DFC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5766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8E6AF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5189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A11B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6387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CD07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1094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EA72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930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5A71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930</w:t>
            </w:r>
          </w:p>
        </w:tc>
      </w:tr>
      <w:tr w14:paraId="473424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2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0C5D7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羊亭中心卫生院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5A1C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111</w:t>
            </w: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B9C2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F500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A07B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111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51B7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A0F2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1145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8C37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1031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C1F7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1198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7C91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321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8672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273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EB00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273</w:t>
            </w:r>
          </w:p>
        </w:tc>
      </w:tr>
      <w:tr w14:paraId="1D2845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2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6BF97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温泉镇卫生院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67A9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498</w:t>
            </w: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28D1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448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CC38E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448</w:t>
            </w: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8603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498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6AA3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448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6DD1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4115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B973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3704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412D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3817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8403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1955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2C2D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1662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0C80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1662</w:t>
            </w:r>
          </w:p>
        </w:tc>
      </w:tr>
      <w:tr w14:paraId="184FB6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2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B1BB8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桥头镇卫生院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9589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BF97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2FCD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641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018A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B8A4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393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9022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354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03E6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405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1025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393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083B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334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3975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334</w:t>
            </w:r>
          </w:p>
        </w:tc>
      </w:tr>
      <w:tr w14:paraId="208789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2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1AA8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蓝卡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C033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260</w:t>
            </w: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4174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234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EC0F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234</w:t>
            </w: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8DFE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260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4C93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234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0BA7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2290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5A3B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2061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11C2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2195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0E7C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1056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4C55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898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E0E6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898</w:t>
            </w:r>
          </w:p>
        </w:tc>
      </w:tr>
      <w:tr w14:paraId="2936E4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2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CEE0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合计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38F8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2787</w:t>
            </w: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3CD5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2509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47B6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2509</w:t>
            </w: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2325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2787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78F6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2509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2DDB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24258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B12C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21833</w:t>
            </w:r>
          </w:p>
        </w:tc>
        <w:tc>
          <w:tcPr>
            <w:tcW w:w="1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5248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24380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AE95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9125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D824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7757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2B92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7757</w:t>
            </w:r>
          </w:p>
        </w:tc>
      </w:tr>
    </w:tbl>
    <w:p w14:paraId="234CE1D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20" w:lineRule="atLeast"/>
        <w:ind w:left="0" w:leftChars="0" w:right="0" w:rightChars="0"/>
        <w:jc w:val="both"/>
        <w:rPr>
          <w:rFonts w:hint="default" w:ascii="Times New Roman" w:hAnsi="Times New Roman" w:eastAsia="宋体" w:cs="Times New Roman"/>
          <w:color w:val="auto"/>
          <w:kern w:val="0"/>
          <w:sz w:val="30"/>
          <w:szCs w:val="30"/>
          <w:highlight w:val="none"/>
        </w:rPr>
      </w:pPr>
    </w:p>
    <w:p w14:paraId="21B265F6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both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</w:pPr>
    </w:p>
    <w:p w14:paraId="41BD61CD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both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</w:pPr>
    </w:p>
    <w:p w14:paraId="5B31CD39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both"/>
        <w:rPr>
          <w:rFonts w:hint="default" w:ascii="Times New Roman" w:hAnsi="Times New Roman" w:eastAsia="宋体" w:cs="Times New Roman"/>
          <w:color w:val="auto"/>
          <w:kern w:val="0"/>
          <w:sz w:val="30"/>
          <w:szCs w:val="30"/>
          <w:highlight w:val="none"/>
          <w:lang w:val="en-US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  <w:t>附件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  <w:t>3-2</w:t>
      </w:r>
    </w:p>
    <w:p w14:paraId="4431A3D0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center"/>
        <w:rPr>
          <w:rFonts w:hint="default" w:ascii="Times New Roman" w:hAnsi="Times New Roman" w:eastAsia="方正小标宋简体" w:cs="Times New Roman"/>
          <w:color w:val="auto"/>
          <w:kern w:val="0"/>
          <w:sz w:val="44"/>
          <w:szCs w:val="44"/>
          <w:highlight w:val="none"/>
        </w:rPr>
      </w:pPr>
      <w:r>
        <w:rPr>
          <w:rFonts w:hint="default" w:ascii="Times New Roman" w:hAnsi="Times New Roman" w:eastAsia="方正小标宋简体" w:cs="Times New Roman"/>
          <w:color w:val="auto"/>
          <w:kern w:val="0"/>
          <w:sz w:val="44"/>
          <w:szCs w:val="44"/>
          <w:highlight w:val="none"/>
        </w:rPr>
        <w:t>环翠区202</w:t>
      </w:r>
      <w:r>
        <w:rPr>
          <w:rFonts w:hint="eastAsia" w:ascii="Times New Roman" w:hAnsi="Times New Roman" w:eastAsia="方正小标宋简体" w:cs="Times New Roman"/>
          <w:color w:val="auto"/>
          <w:kern w:val="0"/>
          <w:sz w:val="44"/>
          <w:szCs w:val="44"/>
          <w:highlight w:val="none"/>
          <w:lang w:val="en-US" w:eastAsia="zh-CN"/>
        </w:rPr>
        <w:t>5</w:t>
      </w:r>
      <w:r>
        <w:rPr>
          <w:rFonts w:hint="default" w:ascii="Times New Roman" w:hAnsi="Times New Roman" w:eastAsia="方正小标宋简体" w:cs="Times New Roman"/>
          <w:color w:val="auto"/>
          <w:kern w:val="0"/>
          <w:sz w:val="44"/>
          <w:szCs w:val="44"/>
          <w:highlight w:val="none"/>
        </w:rPr>
        <w:t>年</w:t>
      </w:r>
      <w:r>
        <w:rPr>
          <w:rFonts w:hint="default" w:ascii="Times New Roman" w:hAnsi="Times New Roman" w:eastAsia="方正小标宋简体" w:cs="Times New Roman"/>
          <w:color w:val="auto"/>
          <w:kern w:val="0"/>
          <w:sz w:val="44"/>
          <w:szCs w:val="44"/>
          <w:highlight w:val="none"/>
          <w:lang w:eastAsia="zh-CN"/>
        </w:rPr>
        <w:t>家庭医生签约</w:t>
      </w:r>
      <w:r>
        <w:rPr>
          <w:rFonts w:hint="default" w:ascii="Times New Roman" w:hAnsi="Times New Roman" w:eastAsia="方正小标宋简体" w:cs="Times New Roman"/>
          <w:color w:val="auto"/>
          <w:kern w:val="0"/>
          <w:sz w:val="44"/>
          <w:szCs w:val="44"/>
          <w:highlight w:val="none"/>
        </w:rPr>
        <w:t>服务项目任务指标</w:t>
      </w:r>
    </w:p>
    <w:tbl>
      <w:tblPr>
        <w:tblStyle w:val="7"/>
        <w:tblpPr w:leftFromText="180" w:rightFromText="180" w:vertAnchor="text" w:horzAnchor="page" w:tblpX="1153" w:tblpY="92"/>
        <w:tblOverlap w:val="never"/>
        <w:tblW w:w="1437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44"/>
        <w:gridCol w:w="886"/>
        <w:gridCol w:w="757"/>
        <w:gridCol w:w="826"/>
        <w:gridCol w:w="587"/>
        <w:gridCol w:w="1000"/>
        <w:gridCol w:w="771"/>
        <w:gridCol w:w="1029"/>
        <w:gridCol w:w="771"/>
        <w:gridCol w:w="1099"/>
        <w:gridCol w:w="743"/>
        <w:gridCol w:w="842"/>
        <w:gridCol w:w="900"/>
        <w:gridCol w:w="986"/>
        <w:gridCol w:w="933"/>
      </w:tblGrid>
      <w:tr w14:paraId="7DDDCC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12" w:hRule="exact"/>
        </w:trPr>
        <w:tc>
          <w:tcPr>
            <w:tcW w:w="2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06186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4EEC3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辖区</w:t>
            </w:r>
          </w:p>
          <w:p w14:paraId="481A15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服务人口数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AB409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全人群签约（</w:t>
            </w: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67</w:t>
            </w: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%）</w:t>
            </w:r>
          </w:p>
        </w:tc>
        <w:tc>
          <w:tcPr>
            <w:tcW w:w="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76631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65岁以上</w:t>
            </w:r>
          </w:p>
          <w:p w14:paraId="5E801C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老年人</w:t>
            </w: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B184C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老年人签约（90%）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B55C6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高血压患者</w:t>
            </w:r>
          </w:p>
          <w:p w14:paraId="6E4F10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应管人数</w:t>
            </w:r>
          </w:p>
          <w:p w14:paraId="19AFCE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（任务目标数）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E100D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高血压签约（90%）</w:t>
            </w: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61F02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糖尿病患者</w:t>
            </w:r>
          </w:p>
          <w:p w14:paraId="49BEFB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应管人数</w:t>
            </w:r>
          </w:p>
          <w:p w14:paraId="361069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（任务目标数）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8B593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糖尿病签约（90%）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F622B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慢阻肺</w:t>
            </w: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病患者应管人数</w:t>
            </w:r>
          </w:p>
          <w:p w14:paraId="553B01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（任务目标数）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25216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慢阻肺</w:t>
            </w: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病签约（90%）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CC0E3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0-6岁儿童数（202</w:t>
            </w: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</w:t>
            </w: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年报）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AF22F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儿童签约（</w:t>
            </w: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85</w:t>
            </w: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%）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E9D69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孕产妇活产数</w:t>
            </w:r>
          </w:p>
          <w:p w14:paraId="121C20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（202</w:t>
            </w: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</w:t>
            </w: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年报）</w:t>
            </w:r>
          </w:p>
        </w:tc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C0D6C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atLeas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孕产妇签约（</w:t>
            </w: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85</w:t>
            </w:r>
            <w:r>
              <w:rPr>
                <w:rFonts w:hint="default" w:ascii="Times New Roman" w:hAnsi="Times New Roman" w:eastAsia="黑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%）</w:t>
            </w:r>
          </w:p>
        </w:tc>
      </w:tr>
      <w:tr w14:paraId="0F5A9C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exact"/>
        </w:trPr>
        <w:tc>
          <w:tcPr>
            <w:tcW w:w="2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5CEDA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环翠楼社区卫生服务中心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8EF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38000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350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25460</w:t>
            </w:r>
          </w:p>
        </w:tc>
        <w:tc>
          <w:tcPr>
            <w:tcW w:w="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9AE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7047</w:t>
            </w: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6DE1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6342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33D5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3346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233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3011</w:t>
            </w: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0134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1368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D809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1231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4609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104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8CD4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94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326F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1229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7D9D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1045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0886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117</w:t>
            </w:r>
          </w:p>
        </w:tc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BF3C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99</w:t>
            </w:r>
          </w:p>
        </w:tc>
      </w:tr>
      <w:tr w14:paraId="67740F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exact"/>
        </w:trPr>
        <w:tc>
          <w:tcPr>
            <w:tcW w:w="2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7B0D8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竹岛社区卫生服务中心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4B2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63700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2C4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42679</w:t>
            </w:r>
          </w:p>
        </w:tc>
        <w:tc>
          <w:tcPr>
            <w:tcW w:w="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8909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8481</w:t>
            </w: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2CA4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7633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FF65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5606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D55E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5046</w:t>
            </w: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5DC5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2268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2300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2041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A245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125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D05A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113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9C7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3181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70F8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2704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9A40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389</w:t>
            </w:r>
          </w:p>
        </w:tc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2C0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331</w:t>
            </w:r>
          </w:p>
        </w:tc>
      </w:tr>
      <w:tr w14:paraId="0E8BE4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exact"/>
        </w:trPr>
        <w:tc>
          <w:tcPr>
            <w:tcW w:w="2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A8ED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鲸园社区卫生服务中心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DA5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56200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C1E6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37654</w:t>
            </w:r>
          </w:p>
        </w:tc>
        <w:tc>
          <w:tcPr>
            <w:tcW w:w="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865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10754</w:t>
            </w: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9B98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9679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B553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5026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FF4F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4523</w:t>
            </w: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D8DE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2037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72E6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1834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B38D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158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4EBE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142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366F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1739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F9F1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1478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F3E4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169</w:t>
            </w:r>
          </w:p>
        </w:tc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AE62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144</w:t>
            </w:r>
          </w:p>
        </w:tc>
      </w:tr>
      <w:tr w14:paraId="43254A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exact"/>
        </w:trPr>
        <w:tc>
          <w:tcPr>
            <w:tcW w:w="2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2E18D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嵩山社区卫生服务中心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F53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36000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545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24120</w:t>
            </w:r>
          </w:p>
        </w:tc>
        <w:tc>
          <w:tcPr>
            <w:tcW w:w="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03D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3740</w:t>
            </w: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B3B4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3366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CDF2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3200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3A8F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2880</w:t>
            </w: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6A4E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1310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BE09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1179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7D56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55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6D5F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7508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2879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342C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2447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3993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438</w:t>
            </w:r>
          </w:p>
        </w:tc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3B16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372</w:t>
            </w:r>
          </w:p>
        </w:tc>
      </w:tr>
      <w:tr w14:paraId="5514F7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exact"/>
        </w:trPr>
        <w:tc>
          <w:tcPr>
            <w:tcW w:w="2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DB7D8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孙家疃社区卫生服务中心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580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28200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ABD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18894</w:t>
            </w:r>
          </w:p>
        </w:tc>
        <w:tc>
          <w:tcPr>
            <w:tcW w:w="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6B1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4657</w:t>
            </w: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6A81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4191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6D7A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2543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091A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2289</w:t>
            </w: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0C43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1048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CD2E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943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FF2C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69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5913B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62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52A4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1521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AC80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1293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DFCA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149</w:t>
            </w:r>
          </w:p>
        </w:tc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78A6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127</w:t>
            </w:r>
          </w:p>
        </w:tc>
      </w:tr>
      <w:tr w14:paraId="153B1E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exact"/>
        </w:trPr>
        <w:tc>
          <w:tcPr>
            <w:tcW w:w="2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A756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张村镇卫生院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823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100000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396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67000</w:t>
            </w:r>
          </w:p>
        </w:tc>
        <w:tc>
          <w:tcPr>
            <w:tcW w:w="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898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8616</w:t>
            </w: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095F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7754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C680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8870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A7E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7983</w:t>
            </w: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5D5F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3568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D2D8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3211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AF27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127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F274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114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29AD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5766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D2AB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4901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A02C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635</w:t>
            </w:r>
          </w:p>
        </w:tc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7EC9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540</w:t>
            </w:r>
          </w:p>
        </w:tc>
      </w:tr>
      <w:tr w14:paraId="33103B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exact"/>
        </w:trPr>
        <w:tc>
          <w:tcPr>
            <w:tcW w:w="2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A068D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羊亭中心卫生院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F0A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31000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7DE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20770</w:t>
            </w:r>
          </w:p>
        </w:tc>
        <w:tc>
          <w:tcPr>
            <w:tcW w:w="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079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6553</w:t>
            </w: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12D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5898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7AC1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2728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27E6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2455</w:t>
            </w: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B43A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1122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0715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1010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95D4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96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FA4F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86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4254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1145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B404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973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DF19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111</w:t>
            </w:r>
          </w:p>
        </w:tc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672C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94</w:t>
            </w:r>
          </w:p>
        </w:tc>
      </w:tr>
      <w:tr w14:paraId="0400F9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exact"/>
        </w:trPr>
        <w:tc>
          <w:tcPr>
            <w:tcW w:w="2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61045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温泉镇卫生院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1A1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61200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C68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41004</w:t>
            </w:r>
          </w:p>
        </w:tc>
        <w:tc>
          <w:tcPr>
            <w:tcW w:w="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B6F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7157</w:t>
            </w: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DBD5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6441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33C9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5387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3D7C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4848</w:t>
            </w: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FB99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2180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209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1962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4AD6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105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CC9A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94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700D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4115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3BC0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3498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E1A5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498</w:t>
            </w:r>
          </w:p>
        </w:tc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1332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423</w:t>
            </w:r>
          </w:p>
        </w:tc>
      </w:tr>
      <w:tr w14:paraId="6A10A9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exact"/>
        </w:trPr>
        <w:tc>
          <w:tcPr>
            <w:tcW w:w="2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65194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桥头镇卫生院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09C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22000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0EB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14740</w:t>
            </w:r>
          </w:p>
        </w:tc>
        <w:tc>
          <w:tcPr>
            <w:tcW w:w="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022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7341</w:t>
            </w: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694B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6607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DFB8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1991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6F25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1792</w:t>
            </w: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A182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829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A6F8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746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7FB8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108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BE37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97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BCEC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393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9866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334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E04F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B590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18</w:t>
            </w:r>
          </w:p>
        </w:tc>
      </w:tr>
      <w:tr w14:paraId="53B89D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exact"/>
        </w:trPr>
        <w:tc>
          <w:tcPr>
            <w:tcW w:w="2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189C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蓝卡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5FA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45000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1F6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30150</w:t>
            </w:r>
          </w:p>
        </w:tc>
        <w:tc>
          <w:tcPr>
            <w:tcW w:w="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39E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5654</w:t>
            </w: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0BBD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5089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849D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4103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BAB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3693</w:t>
            </w: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E07F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1670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62C5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1503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9444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83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6B1A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75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3E55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2290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989D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1947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8CF4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260</w:t>
            </w:r>
          </w:p>
        </w:tc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E719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221</w:t>
            </w:r>
          </w:p>
        </w:tc>
      </w:tr>
      <w:tr w14:paraId="0DC154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5" w:hRule="exact"/>
        </w:trPr>
        <w:tc>
          <w:tcPr>
            <w:tcW w:w="2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FC032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2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合计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9918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481300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AE3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322471</w:t>
            </w:r>
          </w:p>
        </w:tc>
        <w:tc>
          <w:tcPr>
            <w:tcW w:w="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3F4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70000</w:t>
            </w: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9778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63000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9D28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42800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1953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38520</w:t>
            </w: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F09C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17400</w:t>
            </w:r>
          </w:p>
        </w:tc>
        <w:tc>
          <w:tcPr>
            <w:tcW w:w="7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CA49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15660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8AED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1030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62FD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927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CBED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24258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8F4A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20620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7732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2787</w:t>
            </w:r>
          </w:p>
        </w:tc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499C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2369</w:t>
            </w:r>
          </w:p>
        </w:tc>
      </w:tr>
    </w:tbl>
    <w:p w14:paraId="02BC50B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20" w:lineRule="exact"/>
        <w:ind w:left="0" w:leftChars="0" w:right="0" w:rightChars="0"/>
        <w:jc w:val="both"/>
        <w:rPr>
          <w:rFonts w:hint="default" w:ascii="Times New Roman" w:hAnsi="Times New Roman" w:eastAsia="宋体" w:cs="Times New Roman"/>
          <w:color w:val="auto"/>
          <w:kern w:val="0"/>
          <w:sz w:val="30"/>
          <w:szCs w:val="30"/>
          <w:highlight w:val="none"/>
        </w:rPr>
        <w:sectPr>
          <w:footerReference r:id="rId6" w:type="default"/>
          <w:pgSz w:w="16838" w:h="11906" w:orient="landscape"/>
          <w:pgMar w:top="1417" w:right="1701" w:bottom="1417" w:left="1701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720" w:num="1"/>
          <w:rtlGutter w:val="0"/>
          <w:docGrid w:type="lines" w:linePitch="324" w:charSpace="0"/>
        </w:sectPr>
      </w:pPr>
    </w:p>
    <w:p w14:paraId="66D87581">
      <w:pPr>
        <w:keepNext w:val="0"/>
        <w:keepLines w:val="0"/>
        <w:pageBreakBefore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rPr>
          <w:rFonts w:hint="default" w:ascii="Times New Roman" w:hAnsi="Times New Roman" w:eastAsia="宋体" w:cs="Times New Roman"/>
          <w:color w:val="auto"/>
          <w:kern w:val="0"/>
          <w:sz w:val="30"/>
          <w:szCs w:val="30"/>
          <w:highlight w:val="none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kern w:val="0"/>
          <w:sz w:val="30"/>
          <w:szCs w:val="30"/>
          <w:highlight w:val="none"/>
          <w:lang w:eastAsia="zh-CN"/>
        </w:rPr>
        <w:t>附件</w:t>
      </w:r>
      <w:r>
        <w:rPr>
          <w:rFonts w:hint="eastAsia" w:ascii="Times New Roman" w:hAnsi="Times New Roman" w:eastAsia="宋体" w:cs="Times New Roman"/>
          <w:color w:val="auto"/>
          <w:kern w:val="0"/>
          <w:sz w:val="30"/>
          <w:szCs w:val="30"/>
          <w:highlight w:val="none"/>
          <w:lang w:val="en-US" w:eastAsia="zh-CN"/>
        </w:rPr>
        <w:t>4</w:t>
      </w:r>
    </w:p>
    <w:p w14:paraId="39A1C87C">
      <w:pPr>
        <w:keepNext w:val="0"/>
        <w:keepLines w:val="0"/>
        <w:pageBreakBefore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center"/>
        <w:rPr>
          <w:rFonts w:hint="default" w:ascii="Times New Roman" w:hAnsi="Times New Roman" w:eastAsia="文星简小标宋" w:cs="Times New Roman"/>
          <w:color w:val="auto"/>
          <w:kern w:val="0"/>
          <w:sz w:val="44"/>
          <w:szCs w:val="44"/>
          <w:highlight w:val="none"/>
        </w:rPr>
      </w:pPr>
      <w:r>
        <w:rPr>
          <w:rFonts w:hint="default" w:ascii="Times New Roman" w:hAnsi="Times New Roman" w:eastAsia="文星简小标宋" w:cs="Times New Roman"/>
          <w:color w:val="auto"/>
          <w:kern w:val="0"/>
          <w:sz w:val="44"/>
          <w:szCs w:val="44"/>
          <w:highlight w:val="none"/>
        </w:rPr>
        <w:t>环翠区各基层医疗卫生机构基本公共卫生服务项目绩效目标表</w:t>
      </w:r>
    </w:p>
    <w:p w14:paraId="5E96893E">
      <w:pPr>
        <w:keepNext w:val="0"/>
        <w:keepLines w:val="0"/>
        <w:pageBreakBefore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center"/>
        <w:rPr>
          <w:rFonts w:hint="default" w:ascii="Times New Roman" w:hAnsi="Times New Roman" w:eastAsia="KaiTi_GB2312" w:cs="Times New Roman"/>
          <w:color w:val="auto"/>
          <w:sz w:val="24"/>
          <w:szCs w:val="24"/>
          <w:highlight w:val="none"/>
        </w:rPr>
      </w:pPr>
      <w:r>
        <w:rPr>
          <w:rFonts w:hint="default" w:ascii="Times New Roman" w:hAnsi="Times New Roman" w:eastAsia="KaiTi_GB2312" w:cs="Times New Roman"/>
          <w:color w:val="auto"/>
          <w:sz w:val="24"/>
          <w:szCs w:val="24"/>
          <w:highlight w:val="none"/>
        </w:rPr>
        <w:t>（202</w:t>
      </w:r>
      <w:r>
        <w:rPr>
          <w:rFonts w:hint="eastAsia" w:ascii="Times New Roman" w:hAnsi="Times New Roman" w:eastAsia="KaiTi_GB2312" w:cs="Times New Roman"/>
          <w:color w:val="auto"/>
          <w:sz w:val="24"/>
          <w:szCs w:val="24"/>
          <w:highlight w:val="none"/>
          <w:lang w:val="en-US" w:eastAsia="zh-CN"/>
        </w:rPr>
        <w:t>5</w:t>
      </w:r>
      <w:r>
        <w:rPr>
          <w:rFonts w:hint="default" w:ascii="Times New Roman" w:hAnsi="Times New Roman" w:eastAsia="KaiTi_GB2312" w:cs="Times New Roman"/>
          <w:color w:val="auto"/>
          <w:sz w:val="24"/>
          <w:szCs w:val="24"/>
          <w:highlight w:val="none"/>
        </w:rPr>
        <w:t>年度）</w:t>
      </w:r>
    </w:p>
    <w:tbl>
      <w:tblPr>
        <w:tblStyle w:val="12"/>
        <w:tblpPr w:leftFromText="180" w:rightFromText="180" w:vertAnchor="text" w:horzAnchor="page" w:tblpX="1114" w:tblpY="16"/>
        <w:tblOverlap w:val="never"/>
        <w:tblW w:w="14114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0"/>
        <w:gridCol w:w="1110"/>
        <w:gridCol w:w="1200"/>
        <w:gridCol w:w="4620"/>
        <w:gridCol w:w="648"/>
        <w:gridCol w:w="648"/>
        <w:gridCol w:w="648"/>
        <w:gridCol w:w="648"/>
        <w:gridCol w:w="648"/>
        <w:gridCol w:w="648"/>
        <w:gridCol w:w="648"/>
        <w:gridCol w:w="648"/>
        <w:gridCol w:w="648"/>
        <w:gridCol w:w="652"/>
      </w:tblGrid>
      <w:tr w14:paraId="5E8D883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3010" w:type="dxa"/>
            <w:gridSpan w:val="3"/>
            <w:tcBorders>
              <w:right w:val="single" w:color="000000" w:sz="2" w:space="0"/>
            </w:tcBorders>
            <w:noWrap w:val="0"/>
            <w:vAlign w:val="top"/>
          </w:tcPr>
          <w:p w14:paraId="1E8A7508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  <w:t>项目名称</w:t>
            </w:r>
          </w:p>
        </w:tc>
        <w:tc>
          <w:tcPr>
            <w:tcW w:w="11104" w:type="dxa"/>
            <w:gridSpan w:val="11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476FD819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</w:rPr>
              <w:t>基本公共卫生服务</w:t>
            </w:r>
          </w:p>
        </w:tc>
      </w:tr>
      <w:tr w14:paraId="4928F7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1" w:hRule="atLeast"/>
        </w:trPr>
        <w:tc>
          <w:tcPr>
            <w:tcW w:w="700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2F190F6D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6"/>
                <w:sz w:val="19"/>
                <w:szCs w:val="19"/>
                <w:highlight w:val="none"/>
              </w:rPr>
              <w:t>年度总体</w:t>
            </w:r>
            <w:r>
              <w:rPr>
                <w:rFonts w:hint="default" w:ascii="Times New Roman" w:hAnsi="Times New Roman" w:eastAsia="仿宋_GB2312" w:cs="Times New Roman"/>
                <w:color w:val="auto"/>
                <w:spacing w:val="-6"/>
                <w:sz w:val="19"/>
                <w:szCs w:val="19"/>
                <w:highlight w:val="none"/>
              </w:rPr>
              <w:t>目标</w:t>
            </w:r>
          </w:p>
        </w:tc>
        <w:tc>
          <w:tcPr>
            <w:tcW w:w="13414" w:type="dxa"/>
            <w:gridSpan w:val="13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6DEDC84E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both"/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  <w:lang w:val="en-US" w:eastAsia="zh-CN"/>
              </w:rPr>
              <w:t>1.</w:t>
            </w: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  <w:t>免费向城乡居民提供基本公共卫生服务。</w:t>
            </w:r>
          </w:p>
          <w:p w14:paraId="118D8700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9"/>
                <w:sz w:val="19"/>
                <w:szCs w:val="19"/>
                <w:highlight w:val="none"/>
                <w:lang w:val="en-US" w:eastAsia="zh-CN"/>
              </w:rPr>
              <w:t>2.</w:t>
            </w:r>
            <w:r>
              <w:rPr>
                <w:rFonts w:hint="default" w:ascii="Times New Roman" w:hAnsi="Times New Roman" w:eastAsia="仿宋_GB2312" w:cs="Times New Roman"/>
                <w:color w:val="auto"/>
                <w:spacing w:val="9"/>
                <w:sz w:val="19"/>
                <w:szCs w:val="19"/>
                <w:highlight w:val="none"/>
              </w:rPr>
              <w:t>保持重点地方病防治措施全面落实。开展职业病防治，最大限度地保</w:t>
            </w:r>
            <w:r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</w:rPr>
              <w:t>护放射工作人员、患者和公众的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</w:rPr>
              <w:t>健康权益。同时推进妇幼卫生、健康素养促进、医养结合和老年健康服务、卫生应急等方面工作。</w:t>
            </w:r>
          </w:p>
        </w:tc>
      </w:tr>
      <w:tr w14:paraId="0A6A38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" w:hRule="atLeast"/>
        </w:trPr>
        <w:tc>
          <w:tcPr>
            <w:tcW w:w="700" w:type="dxa"/>
            <w:vMerge w:val="restart"/>
            <w:tcBorders>
              <w:top w:val="single" w:color="000000" w:sz="2" w:space="0"/>
              <w:left w:val="single" w:color="000000" w:sz="2" w:space="0"/>
              <w:bottom w:val="nil"/>
            </w:tcBorders>
            <w:noWrap w:val="0"/>
            <w:textDirection w:val="tbRlV"/>
            <w:vAlign w:val="center"/>
          </w:tcPr>
          <w:p w14:paraId="1CD3CCAC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31"/>
                <w:sz w:val="19"/>
                <w:szCs w:val="19"/>
                <w:highlight w:val="none"/>
              </w:rPr>
              <w:t>绩效指标</w:t>
            </w:r>
          </w:p>
        </w:tc>
        <w:tc>
          <w:tcPr>
            <w:tcW w:w="1110" w:type="dxa"/>
            <w:tcBorders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476E86DF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6"/>
                <w:sz w:val="19"/>
                <w:szCs w:val="19"/>
                <w:highlight w:val="none"/>
              </w:rPr>
              <w:t>一级指标</w:t>
            </w:r>
          </w:p>
        </w:tc>
        <w:tc>
          <w:tcPr>
            <w:tcW w:w="1200" w:type="dxa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48F9037E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5"/>
                <w:sz w:val="19"/>
                <w:szCs w:val="19"/>
                <w:highlight w:val="none"/>
              </w:rPr>
              <w:t>二级指标</w:t>
            </w:r>
          </w:p>
        </w:tc>
        <w:tc>
          <w:tcPr>
            <w:tcW w:w="4620" w:type="dxa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7533D49D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6"/>
                <w:sz w:val="19"/>
                <w:szCs w:val="19"/>
                <w:highlight w:val="none"/>
              </w:rPr>
              <w:t>三级指标</w:t>
            </w:r>
          </w:p>
        </w:tc>
        <w:tc>
          <w:tcPr>
            <w:tcW w:w="6484" w:type="dxa"/>
            <w:gridSpan w:val="10"/>
            <w:tcBorders>
              <w:top w:val="single" w:color="000000" w:sz="2" w:space="0"/>
              <w:left w:val="single" w:color="000000" w:sz="2" w:space="0"/>
            </w:tcBorders>
            <w:noWrap w:val="0"/>
            <w:vAlign w:val="top"/>
          </w:tcPr>
          <w:p w14:paraId="0BDD7F8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6"/>
                <w:sz w:val="19"/>
                <w:szCs w:val="19"/>
                <w:highlight w:val="none"/>
              </w:rPr>
              <w:t>指标值</w:t>
            </w:r>
          </w:p>
        </w:tc>
      </w:tr>
      <w:tr w14:paraId="7382D5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700" w:type="dxa"/>
            <w:vMerge w:val="continue"/>
            <w:tcBorders>
              <w:top w:val="nil"/>
              <w:left w:val="single" w:color="000000" w:sz="2" w:space="0"/>
              <w:bottom w:val="nil"/>
            </w:tcBorders>
            <w:noWrap w:val="0"/>
            <w:textDirection w:val="tbRlV"/>
            <w:vAlign w:val="top"/>
          </w:tcPr>
          <w:p w14:paraId="3A141891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restart"/>
            <w:tcBorders>
              <w:top w:val="single" w:color="000000" w:sz="2" w:space="0"/>
              <w:bottom w:val="nil"/>
              <w:right w:val="single" w:color="000000" w:sz="2" w:space="0"/>
            </w:tcBorders>
            <w:noWrap w:val="0"/>
            <w:vAlign w:val="center"/>
          </w:tcPr>
          <w:p w14:paraId="45BE4814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  <w:t>产出指标</w:t>
            </w:r>
          </w:p>
        </w:tc>
        <w:tc>
          <w:tcPr>
            <w:tcW w:w="1200" w:type="dxa"/>
            <w:vMerge w:val="restart"/>
            <w:tcBorders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center"/>
          </w:tcPr>
          <w:p w14:paraId="0216AA4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6"/>
                <w:sz w:val="19"/>
                <w:szCs w:val="19"/>
                <w:highlight w:val="none"/>
              </w:rPr>
              <w:t>数量指标</w:t>
            </w:r>
          </w:p>
        </w:tc>
        <w:tc>
          <w:tcPr>
            <w:tcW w:w="4620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3F4BAF18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 w:firstLine="15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</w:rPr>
              <w:t>适龄儿童国家免疫规划</w:t>
            </w: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  <w:t>疫苗</w:t>
            </w:r>
            <w:r>
              <w:rPr>
                <w:rFonts w:hint="default" w:ascii="Times New Roman" w:hAnsi="Times New Roman" w:eastAsia="仿宋_GB2312" w:cs="Times New Roman"/>
                <w:color w:val="auto"/>
                <w:spacing w:val="5"/>
                <w:sz w:val="19"/>
                <w:szCs w:val="19"/>
                <w:highlight w:val="none"/>
              </w:rPr>
              <w:t>接种率</w:t>
            </w:r>
          </w:p>
        </w:tc>
        <w:tc>
          <w:tcPr>
            <w:tcW w:w="6484" w:type="dxa"/>
            <w:gridSpan w:val="10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1203B499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22"/>
                <w:sz w:val="19"/>
                <w:szCs w:val="19"/>
                <w:highlight w:val="none"/>
              </w:rPr>
              <w:t>&gt;90%</w:t>
            </w:r>
          </w:p>
        </w:tc>
      </w:tr>
      <w:tr w14:paraId="4BC963D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3" w:hRule="atLeast"/>
        </w:trPr>
        <w:tc>
          <w:tcPr>
            <w:tcW w:w="700" w:type="dxa"/>
            <w:vMerge w:val="continue"/>
            <w:tcBorders>
              <w:top w:val="nil"/>
              <w:left w:val="single" w:color="000000" w:sz="2" w:space="0"/>
              <w:bottom w:val="nil"/>
            </w:tcBorders>
            <w:noWrap w:val="0"/>
            <w:textDirection w:val="tbRlV"/>
            <w:vAlign w:val="top"/>
          </w:tcPr>
          <w:p w14:paraId="6F593499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nil"/>
              <w:bottom w:val="nil"/>
              <w:right w:val="single" w:color="000000" w:sz="2" w:space="0"/>
            </w:tcBorders>
            <w:noWrap w:val="0"/>
            <w:vAlign w:val="top"/>
          </w:tcPr>
          <w:p w14:paraId="0EC234CD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vMerge w:val="continue"/>
            <w:tcBorders>
              <w:top w:val="nil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top"/>
          </w:tcPr>
          <w:p w14:paraId="389D3868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4620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38F2116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  <w:t>0-6岁以下儿童健康管理率</w:t>
            </w:r>
          </w:p>
        </w:tc>
        <w:tc>
          <w:tcPr>
            <w:tcW w:w="6484" w:type="dxa"/>
            <w:gridSpan w:val="10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249F0F9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≥90%</w:t>
            </w:r>
          </w:p>
        </w:tc>
      </w:tr>
      <w:tr w14:paraId="506B64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3" w:hRule="atLeast"/>
        </w:trPr>
        <w:tc>
          <w:tcPr>
            <w:tcW w:w="700" w:type="dxa"/>
            <w:vMerge w:val="continue"/>
            <w:tcBorders>
              <w:top w:val="nil"/>
              <w:left w:val="single" w:color="000000" w:sz="2" w:space="0"/>
              <w:bottom w:val="nil"/>
            </w:tcBorders>
            <w:noWrap w:val="0"/>
            <w:textDirection w:val="tbRlV"/>
            <w:vAlign w:val="top"/>
          </w:tcPr>
          <w:p w14:paraId="4F7074D6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nil"/>
              <w:bottom w:val="nil"/>
              <w:right w:val="single" w:color="000000" w:sz="2" w:space="0"/>
            </w:tcBorders>
            <w:noWrap w:val="0"/>
            <w:vAlign w:val="top"/>
          </w:tcPr>
          <w:p w14:paraId="738AFF1C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vMerge w:val="continue"/>
            <w:tcBorders>
              <w:top w:val="nil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top"/>
          </w:tcPr>
          <w:p w14:paraId="0B077C7B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4620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2471615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  <w:t>0-6岁儿童眼保健和视力检查覆盖率</w:t>
            </w:r>
          </w:p>
        </w:tc>
        <w:tc>
          <w:tcPr>
            <w:tcW w:w="6484" w:type="dxa"/>
            <w:gridSpan w:val="10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0E85106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≥90%</w:t>
            </w:r>
          </w:p>
        </w:tc>
      </w:tr>
      <w:tr w14:paraId="7939E95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700" w:type="dxa"/>
            <w:vMerge w:val="continue"/>
            <w:tcBorders>
              <w:top w:val="nil"/>
              <w:left w:val="single" w:color="000000" w:sz="2" w:space="0"/>
              <w:bottom w:val="nil"/>
            </w:tcBorders>
            <w:noWrap w:val="0"/>
            <w:textDirection w:val="tbRlV"/>
            <w:vAlign w:val="top"/>
          </w:tcPr>
          <w:p w14:paraId="4CC52190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nil"/>
              <w:bottom w:val="nil"/>
              <w:right w:val="single" w:color="000000" w:sz="2" w:space="0"/>
            </w:tcBorders>
            <w:noWrap w:val="0"/>
            <w:vAlign w:val="top"/>
          </w:tcPr>
          <w:p w14:paraId="374E8A38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vMerge w:val="continue"/>
            <w:tcBorders>
              <w:top w:val="nil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top"/>
          </w:tcPr>
          <w:p w14:paraId="13497DF6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4620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1211127B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  <w:t>孕产妇系统管理率</w:t>
            </w:r>
          </w:p>
        </w:tc>
        <w:tc>
          <w:tcPr>
            <w:tcW w:w="6484" w:type="dxa"/>
            <w:gridSpan w:val="10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494C9DB3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≥90%</w:t>
            </w:r>
          </w:p>
        </w:tc>
      </w:tr>
      <w:tr w14:paraId="708F6AF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700" w:type="dxa"/>
            <w:vMerge w:val="continue"/>
            <w:tcBorders>
              <w:top w:val="nil"/>
              <w:left w:val="single" w:color="000000" w:sz="2" w:space="0"/>
              <w:bottom w:val="nil"/>
            </w:tcBorders>
            <w:noWrap w:val="0"/>
            <w:textDirection w:val="tbRlV"/>
            <w:vAlign w:val="top"/>
          </w:tcPr>
          <w:p w14:paraId="7F11D319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nil"/>
              <w:bottom w:val="nil"/>
              <w:right w:val="single" w:color="000000" w:sz="2" w:space="0"/>
            </w:tcBorders>
            <w:noWrap w:val="0"/>
            <w:vAlign w:val="top"/>
          </w:tcPr>
          <w:p w14:paraId="5657B28B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vMerge w:val="continue"/>
            <w:tcBorders>
              <w:top w:val="nil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top"/>
          </w:tcPr>
          <w:p w14:paraId="641A6AB4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4620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6939610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</w:rPr>
              <w:t>3岁以下儿童系统管理率</w:t>
            </w:r>
          </w:p>
        </w:tc>
        <w:tc>
          <w:tcPr>
            <w:tcW w:w="6484" w:type="dxa"/>
            <w:gridSpan w:val="10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4004C01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≥</w:t>
            </w:r>
            <w:r>
              <w:rPr>
                <w:rFonts w:hint="eastAsia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  <w:lang w:val="en-US" w:eastAsia="zh-CN"/>
              </w:rPr>
              <w:t>85</w:t>
            </w: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%</w:t>
            </w:r>
          </w:p>
        </w:tc>
      </w:tr>
      <w:tr w14:paraId="6D16197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700" w:type="dxa"/>
            <w:vMerge w:val="continue"/>
            <w:tcBorders>
              <w:top w:val="nil"/>
              <w:left w:val="single" w:color="000000" w:sz="2" w:space="0"/>
              <w:bottom w:val="nil"/>
            </w:tcBorders>
            <w:noWrap w:val="0"/>
            <w:textDirection w:val="tbRlV"/>
            <w:vAlign w:val="top"/>
          </w:tcPr>
          <w:p w14:paraId="06AF3283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nil"/>
              <w:bottom w:val="nil"/>
              <w:right w:val="single" w:color="000000" w:sz="2" w:space="0"/>
            </w:tcBorders>
            <w:noWrap w:val="0"/>
            <w:vAlign w:val="top"/>
          </w:tcPr>
          <w:p w14:paraId="383F71B0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vMerge w:val="continue"/>
            <w:tcBorders>
              <w:top w:val="nil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top"/>
          </w:tcPr>
          <w:p w14:paraId="1C843647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4620" w:type="dxa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7EAE7E7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  <w:lang w:eastAsia="zh-CN"/>
              </w:rPr>
              <w:t>基层医疗卫生机构名称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371868D3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eastAsia="zh-CN"/>
              </w:rPr>
              <w:t>环翠楼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2B1FE6D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竹岛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7320701D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鲸园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701A175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eastAsia="zh-CN"/>
              </w:rPr>
              <w:t>嵩山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7F745B5C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eastAsia="zh-CN"/>
              </w:rPr>
              <w:t>孙家疃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56027D6E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eastAsia="zh-CN"/>
              </w:rPr>
              <w:t>张村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55C54E4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eastAsia="zh-CN"/>
              </w:rPr>
              <w:t>羊亭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716C53A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eastAsia="zh-CN"/>
              </w:rPr>
              <w:t>温泉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1768DDB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eastAsia="zh-CN"/>
              </w:rPr>
              <w:t>桥头</w:t>
            </w:r>
          </w:p>
        </w:tc>
        <w:tc>
          <w:tcPr>
            <w:tcW w:w="6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4FB98377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eastAsia="zh-CN"/>
              </w:rPr>
              <w:t>蓝卡</w:t>
            </w:r>
          </w:p>
        </w:tc>
      </w:tr>
      <w:tr w14:paraId="6078F1D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700" w:type="dxa"/>
            <w:vMerge w:val="continue"/>
            <w:tcBorders>
              <w:top w:val="nil"/>
              <w:left w:val="single" w:color="000000" w:sz="2" w:space="0"/>
              <w:bottom w:val="nil"/>
            </w:tcBorders>
            <w:noWrap w:val="0"/>
            <w:textDirection w:val="tbRlV"/>
            <w:vAlign w:val="top"/>
          </w:tcPr>
          <w:p w14:paraId="02181682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nil"/>
              <w:bottom w:val="nil"/>
              <w:right w:val="single" w:color="000000" w:sz="2" w:space="0"/>
            </w:tcBorders>
            <w:noWrap w:val="0"/>
            <w:vAlign w:val="top"/>
          </w:tcPr>
          <w:p w14:paraId="447F29DF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vMerge w:val="continue"/>
            <w:tcBorders>
              <w:top w:val="nil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top"/>
          </w:tcPr>
          <w:p w14:paraId="37CF17D6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4620" w:type="dxa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43800669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  <w:t>高血压患者管理人数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50B87963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3286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568FAF7D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5546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764C962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4966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72D1821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3140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29C2FE62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2483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0730D9D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8810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6D8707F8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2668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44E2E60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5327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6642BE7F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1931</w:t>
            </w:r>
          </w:p>
        </w:tc>
        <w:tc>
          <w:tcPr>
            <w:tcW w:w="6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1EE342E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4043</w:t>
            </w:r>
          </w:p>
        </w:tc>
      </w:tr>
      <w:tr w14:paraId="53F86B7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700" w:type="dxa"/>
            <w:vMerge w:val="continue"/>
            <w:tcBorders>
              <w:top w:val="nil"/>
              <w:left w:val="single" w:color="000000" w:sz="2" w:space="0"/>
              <w:bottom w:val="nil"/>
            </w:tcBorders>
            <w:noWrap w:val="0"/>
            <w:textDirection w:val="tbRlV"/>
            <w:vAlign w:val="top"/>
          </w:tcPr>
          <w:p w14:paraId="16798340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nil"/>
              <w:bottom w:val="nil"/>
              <w:right w:val="single" w:color="000000" w:sz="2" w:space="0"/>
            </w:tcBorders>
            <w:noWrap w:val="0"/>
            <w:vAlign w:val="top"/>
          </w:tcPr>
          <w:p w14:paraId="599393AC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vMerge w:val="continue"/>
            <w:tcBorders>
              <w:top w:val="nil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top"/>
          </w:tcPr>
          <w:p w14:paraId="6D7EC1FC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4620" w:type="dxa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1AE8426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  <w:t>2型糖尿病患者管理人数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66E7AD7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308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5CDF660C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2208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7900511F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1977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2164C643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1250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565FD2B8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988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252903FB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3508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43F714C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1062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0CD3E8DD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2120</w:t>
            </w:r>
          </w:p>
        </w:tc>
        <w:tc>
          <w:tcPr>
            <w:tcW w:w="6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720CD2AA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769</w:t>
            </w:r>
          </w:p>
        </w:tc>
        <w:tc>
          <w:tcPr>
            <w:tcW w:w="6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05EA398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1610</w:t>
            </w:r>
          </w:p>
        </w:tc>
      </w:tr>
      <w:tr w14:paraId="60746E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700" w:type="dxa"/>
            <w:vMerge w:val="continue"/>
            <w:tcBorders>
              <w:top w:val="nil"/>
              <w:left w:val="single" w:color="000000" w:sz="2" w:space="0"/>
              <w:bottom w:val="nil"/>
            </w:tcBorders>
            <w:noWrap w:val="0"/>
            <w:textDirection w:val="tbRlV"/>
            <w:vAlign w:val="top"/>
          </w:tcPr>
          <w:p w14:paraId="1AED4A8D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nil"/>
              <w:bottom w:val="nil"/>
              <w:right w:val="single" w:color="000000" w:sz="2" w:space="0"/>
            </w:tcBorders>
            <w:noWrap w:val="0"/>
            <w:vAlign w:val="top"/>
          </w:tcPr>
          <w:p w14:paraId="59D1DB53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vMerge w:val="continue"/>
            <w:tcBorders>
              <w:top w:val="nil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top"/>
          </w:tcPr>
          <w:p w14:paraId="266432DB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4620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1D9A7E2E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  <w:lang w:eastAsia="zh-CN"/>
              </w:rPr>
              <w:t>慢性阻塞性肺疾病患者管理人数</w:t>
            </w:r>
          </w:p>
        </w:tc>
        <w:tc>
          <w:tcPr>
            <w:tcW w:w="648" w:type="dxa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2274EE8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104</w:t>
            </w:r>
          </w:p>
        </w:tc>
        <w:tc>
          <w:tcPr>
            <w:tcW w:w="648" w:type="dxa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30FACBE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125</w:t>
            </w:r>
          </w:p>
        </w:tc>
        <w:tc>
          <w:tcPr>
            <w:tcW w:w="648" w:type="dxa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43B9B8F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158</w:t>
            </w:r>
          </w:p>
        </w:tc>
        <w:tc>
          <w:tcPr>
            <w:tcW w:w="648" w:type="dxa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2F4AC32B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55</w:t>
            </w:r>
          </w:p>
        </w:tc>
        <w:tc>
          <w:tcPr>
            <w:tcW w:w="648" w:type="dxa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3B8472F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69</w:t>
            </w:r>
          </w:p>
        </w:tc>
        <w:tc>
          <w:tcPr>
            <w:tcW w:w="648" w:type="dxa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09B177E3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127</w:t>
            </w:r>
          </w:p>
        </w:tc>
        <w:tc>
          <w:tcPr>
            <w:tcW w:w="648" w:type="dxa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10297B7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96</w:t>
            </w:r>
          </w:p>
        </w:tc>
        <w:tc>
          <w:tcPr>
            <w:tcW w:w="648" w:type="dxa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4EBECB74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105</w:t>
            </w:r>
          </w:p>
        </w:tc>
        <w:tc>
          <w:tcPr>
            <w:tcW w:w="648" w:type="dxa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7DD09547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108</w:t>
            </w:r>
          </w:p>
        </w:tc>
        <w:tc>
          <w:tcPr>
            <w:tcW w:w="652" w:type="dxa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2C11BB1E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19"/>
                <w:szCs w:val="19"/>
                <w:highlight w:val="none"/>
                <w:lang w:val="en-US" w:eastAsia="zh-CN"/>
              </w:rPr>
              <w:t>83</w:t>
            </w:r>
          </w:p>
        </w:tc>
      </w:tr>
      <w:tr w14:paraId="5991FFB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700" w:type="dxa"/>
            <w:vMerge w:val="continue"/>
            <w:tcBorders>
              <w:top w:val="nil"/>
              <w:left w:val="single" w:color="000000" w:sz="2" w:space="0"/>
              <w:bottom w:val="nil"/>
            </w:tcBorders>
            <w:noWrap w:val="0"/>
            <w:textDirection w:val="tbRlV"/>
            <w:vAlign w:val="top"/>
          </w:tcPr>
          <w:p w14:paraId="6540F71E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nil"/>
              <w:bottom w:val="nil"/>
              <w:right w:val="single" w:color="000000" w:sz="2" w:space="0"/>
            </w:tcBorders>
            <w:noWrap w:val="0"/>
            <w:vAlign w:val="top"/>
          </w:tcPr>
          <w:p w14:paraId="618D1672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vMerge w:val="continue"/>
            <w:tcBorders>
              <w:top w:val="nil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top"/>
          </w:tcPr>
          <w:p w14:paraId="7C2130AA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4620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664C4E62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</w:rPr>
              <w:t>肺结核患者管理率</w:t>
            </w:r>
          </w:p>
        </w:tc>
        <w:tc>
          <w:tcPr>
            <w:tcW w:w="6484" w:type="dxa"/>
            <w:gridSpan w:val="10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7D3F164A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≥90%</w:t>
            </w:r>
          </w:p>
        </w:tc>
      </w:tr>
      <w:tr w14:paraId="6861F6E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700" w:type="dxa"/>
            <w:vMerge w:val="continue"/>
            <w:tcBorders>
              <w:top w:val="nil"/>
              <w:left w:val="single" w:color="000000" w:sz="2" w:space="0"/>
              <w:bottom w:val="nil"/>
            </w:tcBorders>
            <w:noWrap w:val="0"/>
            <w:textDirection w:val="tbRlV"/>
            <w:vAlign w:val="top"/>
          </w:tcPr>
          <w:p w14:paraId="04214796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nil"/>
              <w:bottom w:val="nil"/>
              <w:right w:val="single" w:color="000000" w:sz="2" w:space="0"/>
            </w:tcBorders>
            <w:noWrap w:val="0"/>
            <w:vAlign w:val="top"/>
          </w:tcPr>
          <w:p w14:paraId="52E76D9F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vMerge w:val="continue"/>
            <w:tcBorders>
              <w:top w:val="nil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top"/>
          </w:tcPr>
          <w:p w14:paraId="049794D4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4620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4F982BE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</w:rPr>
              <w:t>社区在册居家严重精神障碍患者</w:t>
            </w:r>
            <w:r>
              <w:rPr>
                <w:rFonts w:hint="eastAsia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  <w:lang w:val="en-US" w:eastAsia="zh-CN"/>
              </w:rPr>
              <w:t>规范</w:t>
            </w:r>
            <w:r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</w:rPr>
              <w:t>管理率</w:t>
            </w:r>
          </w:p>
        </w:tc>
        <w:tc>
          <w:tcPr>
            <w:tcW w:w="6484" w:type="dxa"/>
            <w:gridSpan w:val="10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1AA5AC9E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≥80%</w:t>
            </w:r>
          </w:p>
        </w:tc>
      </w:tr>
      <w:tr w14:paraId="55AEEDD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700" w:type="dxa"/>
            <w:vMerge w:val="continue"/>
            <w:tcBorders>
              <w:top w:val="nil"/>
              <w:left w:val="single" w:color="000000" w:sz="2" w:space="0"/>
              <w:bottom w:val="nil"/>
            </w:tcBorders>
            <w:noWrap w:val="0"/>
            <w:textDirection w:val="tbRlV"/>
            <w:vAlign w:val="top"/>
          </w:tcPr>
          <w:p w14:paraId="16A081D4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nil"/>
              <w:bottom w:val="nil"/>
              <w:right w:val="single" w:color="000000" w:sz="2" w:space="0"/>
            </w:tcBorders>
            <w:noWrap w:val="0"/>
            <w:vAlign w:val="top"/>
          </w:tcPr>
          <w:p w14:paraId="10A1620E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vMerge w:val="continue"/>
            <w:tcBorders>
              <w:top w:val="nil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top"/>
          </w:tcPr>
          <w:p w14:paraId="13098E01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4620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73F8E0A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</w:rPr>
              <w:t>儿童中医药健康管理率</w:t>
            </w:r>
          </w:p>
        </w:tc>
        <w:tc>
          <w:tcPr>
            <w:tcW w:w="6484" w:type="dxa"/>
            <w:gridSpan w:val="10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61E12FCC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≥8</w:t>
            </w:r>
            <w:r>
              <w:rPr>
                <w:rFonts w:hint="eastAsia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%</w:t>
            </w:r>
          </w:p>
        </w:tc>
      </w:tr>
      <w:tr w14:paraId="6391B87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700" w:type="dxa"/>
            <w:vMerge w:val="continue"/>
            <w:tcBorders>
              <w:top w:val="nil"/>
              <w:left w:val="single" w:color="000000" w:sz="2" w:space="0"/>
              <w:bottom w:val="nil"/>
            </w:tcBorders>
            <w:noWrap w:val="0"/>
            <w:textDirection w:val="tbRlV"/>
            <w:vAlign w:val="top"/>
          </w:tcPr>
          <w:p w14:paraId="133F50E1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nil"/>
              <w:bottom w:val="nil"/>
              <w:right w:val="single" w:color="000000" w:sz="2" w:space="0"/>
            </w:tcBorders>
            <w:noWrap w:val="0"/>
            <w:vAlign w:val="top"/>
          </w:tcPr>
          <w:p w14:paraId="47D56470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vMerge w:val="continue"/>
            <w:tcBorders>
              <w:top w:val="nil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top"/>
          </w:tcPr>
          <w:p w14:paraId="05FC27A2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4620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699BD083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</w:rPr>
              <w:t>老年人中医药健康管理率</w:t>
            </w:r>
          </w:p>
        </w:tc>
        <w:tc>
          <w:tcPr>
            <w:tcW w:w="6484" w:type="dxa"/>
            <w:gridSpan w:val="10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3C23AF6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≥7</w:t>
            </w:r>
            <w:r>
              <w:rPr>
                <w:rFonts w:hint="eastAsia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%</w:t>
            </w:r>
          </w:p>
        </w:tc>
      </w:tr>
      <w:tr w14:paraId="482336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" w:hRule="atLeast"/>
        </w:trPr>
        <w:tc>
          <w:tcPr>
            <w:tcW w:w="700" w:type="dxa"/>
            <w:vMerge w:val="continue"/>
            <w:tcBorders>
              <w:top w:val="nil"/>
              <w:left w:val="single" w:color="000000" w:sz="2" w:space="0"/>
              <w:bottom w:val="nil"/>
            </w:tcBorders>
            <w:noWrap w:val="0"/>
            <w:textDirection w:val="tbRlV"/>
            <w:vAlign w:val="top"/>
          </w:tcPr>
          <w:p w14:paraId="40168180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nil"/>
              <w:bottom w:val="nil"/>
              <w:right w:val="single" w:color="000000" w:sz="2" w:space="0"/>
            </w:tcBorders>
            <w:noWrap w:val="0"/>
            <w:vAlign w:val="top"/>
          </w:tcPr>
          <w:p w14:paraId="7E2E8FBF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vMerge w:val="continue"/>
            <w:tcBorders>
              <w:top w:val="nil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top"/>
          </w:tcPr>
          <w:p w14:paraId="57FFBBC5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4620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0C6ED71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  <w:t>卫生监督协管各专业每年巡查（访）2次完</w:t>
            </w:r>
            <w:r>
              <w:rPr>
                <w:rFonts w:hint="default" w:ascii="Times New Roman" w:hAnsi="Times New Roman" w:eastAsia="仿宋_GB2312" w:cs="Times New Roman"/>
                <w:color w:val="auto"/>
                <w:spacing w:val="6"/>
                <w:sz w:val="19"/>
                <w:szCs w:val="19"/>
                <w:highlight w:val="none"/>
              </w:rPr>
              <w:t>成率</w:t>
            </w:r>
          </w:p>
        </w:tc>
        <w:tc>
          <w:tcPr>
            <w:tcW w:w="6484" w:type="dxa"/>
            <w:gridSpan w:val="10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6DEEC827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≥90%</w:t>
            </w:r>
          </w:p>
        </w:tc>
      </w:tr>
      <w:tr w14:paraId="04A2408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700" w:type="dxa"/>
            <w:vMerge w:val="continue"/>
            <w:tcBorders>
              <w:top w:val="nil"/>
              <w:left w:val="single" w:color="000000" w:sz="2" w:space="0"/>
              <w:bottom w:val="nil"/>
            </w:tcBorders>
            <w:noWrap w:val="0"/>
            <w:textDirection w:val="tbRlV"/>
            <w:vAlign w:val="top"/>
          </w:tcPr>
          <w:p w14:paraId="42DDD3D5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nil"/>
              <w:bottom w:val="nil"/>
              <w:right w:val="single" w:color="000000" w:sz="2" w:space="0"/>
            </w:tcBorders>
            <w:noWrap w:val="0"/>
            <w:vAlign w:val="top"/>
          </w:tcPr>
          <w:p w14:paraId="1A84011F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vMerge w:val="continue"/>
            <w:tcBorders>
              <w:top w:val="nil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top"/>
          </w:tcPr>
          <w:p w14:paraId="13A38E51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4620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1D1AC699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</w:rPr>
              <w:t>职业健康检查服务覆盖率</w:t>
            </w:r>
          </w:p>
        </w:tc>
        <w:tc>
          <w:tcPr>
            <w:tcW w:w="6484" w:type="dxa"/>
            <w:gridSpan w:val="10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440F14CA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≥90%</w:t>
            </w:r>
          </w:p>
        </w:tc>
      </w:tr>
      <w:tr w14:paraId="6FC66A5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700" w:type="dxa"/>
            <w:vMerge w:val="continue"/>
            <w:tcBorders>
              <w:top w:val="nil"/>
              <w:left w:val="single" w:color="000000" w:sz="2" w:space="0"/>
              <w:bottom w:val="nil"/>
            </w:tcBorders>
            <w:noWrap w:val="0"/>
            <w:textDirection w:val="tbRlV"/>
            <w:vAlign w:val="top"/>
          </w:tcPr>
          <w:p w14:paraId="7C73B4C6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nil"/>
              <w:bottom w:val="nil"/>
              <w:right w:val="single" w:color="000000" w:sz="2" w:space="0"/>
            </w:tcBorders>
            <w:noWrap w:val="0"/>
            <w:vAlign w:val="top"/>
          </w:tcPr>
          <w:p w14:paraId="51AECAB1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vMerge w:val="continue"/>
            <w:tcBorders>
              <w:top w:val="nil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top"/>
          </w:tcPr>
          <w:p w14:paraId="3A832AAA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4620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7358644A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</w:rPr>
              <w:t>地方病防治完成率</w:t>
            </w:r>
          </w:p>
        </w:tc>
        <w:tc>
          <w:tcPr>
            <w:tcW w:w="6484" w:type="dxa"/>
            <w:gridSpan w:val="10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67CFFF0F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≥95%</w:t>
            </w:r>
          </w:p>
        </w:tc>
      </w:tr>
      <w:tr w14:paraId="144406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</w:trPr>
        <w:tc>
          <w:tcPr>
            <w:tcW w:w="700" w:type="dxa"/>
            <w:vMerge w:val="continue"/>
            <w:tcBorders>
              <w:top w:val="nil"/>
              <w:left w:val="single" w:color="000000" w:sz="2" w:space="0"/>
              <w:bottom w:val="single" w:color="000000" w:sz="2" w:space="0"/>
            </w:tcBorders>
            <w:noWrap w:val="0"/>
            <w:textDirection w:val="tbRlV"/>
            <w:vAlign w:val="top"/>
          </w:tcPr>
          <w:p w14:paraId="40CF95AD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nil"/>
              <w:bottom w:val="single" w:color="000000" w:sz="6" w:space="0"/>
              <w:right w:val="single" w:color="000000" w:sz="2" w:space="0"/>
            </w:tcBorders>
            <w:noWrap w:val="0"/>
            <w:vAlign w:val="top"/>
          </w:tcPr>
          <w:p w14:paraId="329E3A52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vMerge w:val="continue"/>
            <w:tcBorders>
              <w:top w:val="nil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noWrap w:val="0"/>
            <w:vAlign w:val="top"/>
          </w:tcPr>
          <w:p w14:paraId="1BF1D64B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4620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</w:tcBorders>
            <w:noWrap w:val="0"/>
            <w:vAlign w:val="top"/>
          </w:tcPr>
          <w:p w14:paraId="2AC2293E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  <w:t>宫颈癌、乳腺癌筛查目标人群覆盖率</w:t>
            </w:r>
          </w:p>
        </w:tc>
        <w:tc>
          <w:tcPr>
            <w:tcW w:w="6484" w:type="dxa"/>
            <w:gridSpan w:val="10"/>
            <w:tcBorders>
              <w:top w:val="single" w:color="000000" w:sz="2" w:space="0"/>
              <w:bottom w:val="single" w:color="000000" w:sz="6" w:space="0"/>
            </w:tcBorders>
            <w:noWrap w:val="0"/>
            <w:vAlign w:val="top"/>
          </w:tcPr>
          <w:p w14:paraId="719B302D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  <w:t>较上年提高</w:t>
            </w:r>
          </w:p>
        </w:tc>
      </w:tr>
      <w:tr w14:paraId="7E6CF24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</w:trPr>
        <w:tc>
          <w:tcPr>
            <w:tcW w:w="700" w:type="dxa"/>
            <w:vMerge w:val="restart"/>
            <w:tcBorders>
              <w:top w:val="single" w:color="000000" w:sz="2" w:space="0"/>
              <w:left w:val="single" w:color="000000" w:sz="2" w:space="0"/>
            </w:tcBorders>
            <w:noWrap w:val="0"/>
            <w:textDirection w:val="tbRlV"/>
            <w:vAlign w:val="center"/>
          </w:tcPr>
          <w:p w14:paraId="319B7480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31"/>
                <w:sz w:val="19"/>
                <w:szCs w:val="19"/>
                <w:highlight w:val="none"/>
              </w:rPr>
              <w:t>绩效指标</w:t>
            </w:r>
          </w:p>
        </w:tc>
        <w:tc>
          <w:tcPr>
            <w:tcW w:w="1110" w:type="dxa"/>
            <w:vMerge w:val="restart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C81FDDA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  <w:t>产出指标</w:t>
            </w:r>
          </w:p>
        </w:tc>
        <w:tc>
          <w:tcPr>
            <w:tcW w:w="120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08AF6E5B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  <w:t>质量指标</w:t>
            </w:r>
          </w:p>
        </w:tc>
        <w:tc>
          <w:tcPr>
            <w:tcW w:w="4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2691CB9D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</w:rPr>
              <w:t>居民规范化电子健康档案覆盖率</w:t>
            </w:r>
          </w:p>
        </w:tc>
        <w:tc>
          <w:tcPr>
            <w:tcW w:w="6484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noWrap w:val="0"/>
            <w:vAlign w:val="top"/>
          </w:tcPr>
          <w:p w14:paraId="3CFF3C9D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≥6</w:t>
            </w:r>
            <w:r>
              <w:rPr>
                <w:rFonts w:hint="eastAsia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%</w:t>
            </w:r>
          </w:p>
        </w:tc>
      </w:tr>
      <w:tr w14:paraId="073080A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</w:trPr>
        <w:tc>
          <w:tcPr>
            <w:tcW w:w="700" w:type="dxa"/>
            <w:vMerge w:val="continue"/>
            <w:tcBorders>
              <w:left w:val="single" w:color="000000" w:sz="2" w:space="0"/>
            </w:tcBorders>
            <w:noWrap w:val="0"/>
            <w:textDirection w:val="tbRlV"/>
            <w:vAlign w:val="top"/>
          </w:tcPr>
          <w:p w14:paraId="7B0B5AB8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1AB713A7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0F935948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4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16EE8E47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</w:rPr>
              <w:t>高血压患者基层规范管理服务率</w:t>
            </w:r>
          </w:p>
        </w:tc>
        <w:tc>
          <w:tcPr>
            <w:tcW w:w="6484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noWrap w:val="0"/>
            <w:vAlign w:val="top"/>
          </w:tcPr>
          <w:p w14:paraId="291E28F4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≥6</w:t>
            </w:r>
            <w:r>
              <w:rPr>
                <w:rFonts w:hint="eastAsia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%</w:t>
            </w:r>
          </w:p>
        </w:tc>
      </w:tr>
      <w:tr w14:paraId="32BA9AB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</w:trPr>
        <w:tc>
          <w:tcPr>
            <w:tcW w:w="700" w:type="dxa"/>
            <w:vMerge w:val="continue"/>
            <w:tcBorders>
              <w:left w:val="single" w:color="000000" w:sz="2" w:space="0"/>
            </w:tcBorders>
            <w:noWrap w:val="0"/>
            <w:textDirection w:val="tbRlV"/>
            <w:vAlign w:val="top"/>
          </w:tcPr>
          <w:p w14:paraId="4F4E4349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5C937D1A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4F56027E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4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251822B2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</w:rPr>
              <w:t>2型糖尿病患者基层规范管理服务率</w:t>
            </w:r>
          </w:p>
        </w:tc>
        <w:tc>
          <w:tcPr>
            <w:tcW w:w="6484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noWrap w:val="0"/>
            <w:vAlign w:val="top"/>
          </w:tcPr>
          <w:p w14:paraId="4294811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≥6</w:t>
            </w:r>
            <w:r>
              <w:rPr>
                <w:rFonts w:hint="eastAsia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%</w:t>
            </w:r>
          </w:p>
        </w:tc>
      </w:tr>
      <w:tr w14:paraId="752A461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</w:trPr>
        <w:tc>
          <w:tcPr>
            <w:tcW w:w="700" w:type="dxa"/>
            <w:vMerge w:val="continue"/>
            <w:tcBorders>
              <w:left w:val="single" w:color="000000" w:sz="2" w:space="0"/>
            </w:tcBorders>
            <w:noWrap w:val="0"/>
            <w:textDirection w:val="tbRlV"/>
            <w:vAlign w:val="top"/>
          </w:tcPr>
          <w:p w14:paraId="4B1CD267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4C9B764B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632EFC5B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4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1D84580E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  <w:lang w:val="en-US" w:eastAsia="zh-CN"/>
              </w:rPr>
              <w:t>慢阻肺病患者规范健康服务率</w:t>
            </w:r>
          </w:p>
        </w:tc>
        <w:tc>
          <w:tcPr>
            <w:tcW w:w="6484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noWrap w:val="0"/>
            <w:vAlign w:val="top"/>
          </w:tcPr>
          <w:p w14:paraId="1E16B107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≥6</w:t>
            </w:r>
            <w:r>
              <w:rPr>
                <w:rFonts w:hint="eastAsia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%</w:t>
            </w:r>
          </w:p>
        </w:tc>
      </w:tr>
      <w:tr w14:paraId="7D89D9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</w:trPr>
        <w:tc>
          <w:tcPr>
            <w:tcW w:w="700" w:type="dxa"/>
            <w:vMerge w:val="continue"/>
            <w:tcBorders>
              <w:left w:val="single" w:color="000000" w:sz="2" w:space="0"/>
            </w:tcBorders>
            <w:noWrap w:val="0"/>
            <w:textDirection w:val="tbRlV"/>
            <w:vAlign w:val="top"/>
          </w:tcPr>
          <w:p w14:paraId="243E4CD1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2CB09F87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1B0E00A2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4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1E662EEC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</w:rPr>
              <w:t>65岁及以上老年人城乡社区规范健康管理服务率</w:t>
            </w:r>
          </w:p>
        </w:tc>
        <w:tc>
          <w:tcPr>
            <w:tcW w:w="6484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noWrap w:val="0"/>
            <w:vAlign w:val="top"/>
          </w:tcPr>
          <w:p w14:paraId="5A49A24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≥6</w:t>
            </w:r>
            <w:r>
              <w:rPr>
                <w:rFonts w:hint="eastAsia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%</w:t>
            </w:r>
          </w:p>
        </w:tc>
      </w:tr>
      <w:tr w14:paraId="237DCD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</w:trPr>
        <w:tc>
          <w:tcPr>
            <w:tcW w:w="700" w:type="dxa"/>
            <w:vMerge w:val="continue"/>
            <w:tcBorders>
              <w:left w:val="single" w:color="000000" w:sz="2" w:space="0"/>
            </w:tcBorders>
            <w:noWrap w:val="0"/>
            <w:textDirection w:val="tbRlV"/>
            <w:vAlign w:val="top"/>
          </w:tcPr>
          <w:p w14:paraId="558CE916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603A14FA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5BD3A619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4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5BE92293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  <w:lang w:val="en-US" w:eastAsia="zh-CN"/>
              </w:rPr>
              <w:t>法定传染病网络报告率和突发公共卫生事件报告率</w:t>
            </w:r>
          </w:p>
        </w:tc>
        <w:tc>
          <w:tcPr>
            <w:tcW w:w="6484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noWrap w:val="0"/>
            <w:vAlign w:val="top"/>
          </w:tcPr>
          <w:p w14:paraId="11F5A7F8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≥95%</w:t>
            </w:r>
          </w:p>
        </w:tc>
      </w:tr>
      <w:tr w14:paraId="43BC863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</w:trPr>
        <w:tc>
          <w:tcPr>
            <w:tcW w:w="700" w:type="dxa"/>
            <w:vMerge w:val="continue"/>
            <w:tcBorders>
              <w:left w:val="single" w:color="000000" w:sz="2" w:space="0"/>
            </w:tcBorders>
            <w:noWrap w:val="0"/>
            <w:textDirection w:val="tbRlV"/>
            <w:vAlign w:val="top"/>
          </w:tcPr>
          <w:p w14:paraId="2B126CEC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restart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FE3C9D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  <w:t>效益指标</w:t>
            </w:r>
          </w:p>
        </w:tc>
        <w:tc>
          <w:tcPr>
            <w:tcW w:w="120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0BAD0B9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</w:rPr>
              <w:t>社会效益指标</w:t>
            </w:r>
          </w:p>
        </w:tc>
        <w:tc>
          <w:tcPr>
            <w:tcW w:w="4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06577C2F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</w:rPr>
              <w:t>城乡居民公共卫生差距</w:t>
            </w:r>
          </w:p>
        </w:tc>
        <w:tc>
          <w:tcPr>
            <w:tcW w:w="6484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noWrap w:val="0"/>
            <w:vAlign w:val="top"/>
          </w:tcPr>
          <w:p w14:paraId="1623FAD4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  <w:t>较上年缩小</w:t>
            </w:r>
          </w:p>
        </w:tc>
      </w:tr>
      <w:tr w14:paraId="511DF83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</w:trPr>
        <w:tc>
          <w:tcPr>
            <w:tcW w:w="700" w:type="dxa"/>
            <w:vMerge w:val="continue"/>
            <w:tcBorders>
              <w:left w:val="single" w:color="000000" w:sz="2" w:space="0"/>
            </w:tcBorders>
            <w:noWrap w:val="0"/>
            <w:textDirection w:val="tbRlV"/>
            <w:vAlign w:val="top"/>
          </w:tcPr>
          <w:p w14:paraId="1CC81BE0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27393D6F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687D5ABD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4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644835AA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  <w:t>居民健康素养水平</w:t>
            </w:r>
          </w:p>
        </w:tc>
        <w:tc>
          <w:tcPr>
            <w:tcW w:w="6484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noWrap w:val="0"/>
            <w:vAlign w:val="top"/>
          </w:tcPr>
          <w:p w14:paraId="67149FF7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  <w:t>较上年提高</w:t>
            </w:r>
          </w:p>
        </w:tc>
      </w:tr>
      <w:tr w14:paraId="40C0DE9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3" w:hRule="atLeast"/>
        </w:trPr>
        <w:tc>
          <w:tcPr>
            <w:tcW w:w="700" w:type="dxa"/>
            <w:vMerge w:val="continue"/>
            <w:tcBorders>
              <w:left w:val="single" w:color="000000" w:sz="2" w:space="0"/>
            </w:tcBorders>
            <w:noWrap w:val="0"/>
            <w:textDirection w:val="tbRlV"/>
            <w:vAlign w:val="top"/>
          </w:tcPr>
          <w:p w14:paraId="509B98F7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50EE4BD3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2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30638D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  <w:t>可持续影响指标</w:t>
            </w:r>
          </w:p>
        </w:tc>
        <w:tc>
          <w:tcPr>
            <w:tcW w:w="4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AD9945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</w:rPr>
              <w:t>基本公共卫生服务均等化水平</w:t>
            </w:r>
          </w:p>
        </w:tc>
        <w:tc>
          <w:tcPr>
            <w:tcW w:w="6484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noWrap w:val="0"/>
            <w:vAlign w:val="center"/>
          </w:tcPr>
          <w:p w14:paraId="7168A944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  <w:t>较上年提高</w:t>
            </w:r>
          </w:p>
        </w:tc>
      </w:tr>
      <w:tr w14:paraId="1E26AE7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8" w:hRule="atLeast"/>
        </w:trPr>
        <w:tc>
          <w:tcPr>
            <w:tcW w:w="700" w:type="dxa"/>
            <w:vMerge w:val="continue"/>
            <w:tcBorders>
              <w:left w:val="single" w:color="000000" w:sz="2" w:space="0"/>
              <w:bottom w:val="single" w:color="000000" w:sz="2" w:space="0"/>
            </w:tcBorders>
            <w:noWrap w:val="0"/>
            <w:textDirection w:val="tbRlV"/>
            <w:vAlign w:val="top"/>
          </w:tcPr>
          <w:p w14:paraId="73E77D83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</w:p>
        </w:tc>
        <w:tc>
          <w:tcPr>
            <w:tcW w:w="111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6AAAFBE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  <w:t>满意度指标</w:t>
            </w:r>
          </w:p>
        </w:tc>
        <w:tc>
          <w:tcPr>
            <w:tcW w:w="12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0CDBF2F3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</w:rPr>
              <w:t>服务对象满意度</w:t>
            </w:r>
            <w:r>
              <w:rPr>
                <w:rFonts w:hint="default" w:ascii="Times New Roman" w:hAnsi="Times New Roman" w:eastAsia="仿宋_GB2312" w:cs="Times New Roman"/>
                <w:color w:val="auto"/>
                <w:spacing w:val="5"/>
                <w:sz w:val="19"/>
                <w:szCs w:val="19"/>
                <w:highlight w:val="none"/>
              </w:rPr>
              <w:t>指标</w:t>
            </w:r>
          </w:p>
        </w:tc>
        <w:tc>
          <w:tcPr>
            <w:tcW w:w="4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BD9B312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8"/>
                <w:sz w:val="19"/>
                <w:szCs w:val="19"/>
                <w:highlight w:val="none"/>
              </w:rPr>
              <w:t>基本公共卫生服务重点人群调查满意度</w:t>
            </w:r>
          </w:p>
        </w:tc>
        <w:tc>
          <w:tcPr>
            <w:tcW w:w="6484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noWrap w:val="0"/>
            <w:vAlign w:val="center"/>
          </w:tcPr>
          <w:p w14:paraId="6CE78C88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default" w:ascii="Times New Roman" w:hAnsi="Times New Roman" w:eastAsia="仿宋_GB2312" w:cs="Times New Roman"/>
                <w:color w:val="auto"/>
                <w:spacing w:val="7"/>
                <w:sz w:val="19"/>
                <w:szCs w:val="19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"/>
                <w:position w:val="1"/>
                <w:sz w:val="19"/>
                <w:szCs w:val="19"/>
                <w:highlight w:val="none"/>
              </w:rPr>
              <w:t>≥70%</w:t>
            </w:r>
          </w:p>
        </w:tc>
      </w:tr>
    </w:tbl>
    <w:p w14:paraId="75643BD2">
      <w:pPr>
        <w:keepNext w:val="0"/>
        <w:keepLines w:val="0"/>
        <w:pageBreakBefore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rPr>
          <w:rFonts w:hint="default" w:ascii="Times New Roman" w:hAnsi="Times New Roman" w:eastAsia="宋体" w:cs="Times New Roman"/>
          <w:color w:val="auto"/>
          <w:kern w:val="0"/>
          <w:sz w:val="30"/>
          <w:szCs w:val="30"/>
          <w:highlight w:val="none"/>
        </w:rPr>
        <w:sectPr>
          <w:pgSz w:w="16838" w:h="11906" w:orient="landscape"/>
          <w:pgMar w:top="1417" w:right="1701" w:bottom="1417" w:left="1701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720" w:num="1"/>
          <w:rtlGutter w:val="0"/>
          <w:docGrid w:type="lines" w:linePitch="324" w:charSpace="0"/>
        </w:sectPr>
      </w:pPr>
    </w:p>
    <w:p w14:paraId="56E477F4">
      <w:pPr>
        <w:pStyle w:val="3"/>
        <w:keepNext w:val="0"/>
        <w:keepLines w:val="0"/>
        <w:pageBreakBefore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outlineLvl w:val="0"/>
        <w:rPr>
          <w:rFonts w:hint="eastAsia" w:ascii="黑体" w:hAnsi="黑体" w:eastAsia="黑体" w:cs="黑体"/>
          <w:spacing w:val="-4"/>
          <w:sz w:val="31"/>
          <w:szCs w:val="31"/>
          <w:highlight w:val="none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kern w:val="0"/>
          <w:sz w:val="30"/>
          <w:szCs w:val="30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pacing w:val="-4"/>
          <w:sz w:val="31"/>
          <w:szCs w:val="31"/>
          <w:highlight w:val="none"/>
          <w:lang w:eastAsia="zh-CN"/>
        </w:rPr>
        <w:t>附件</w:t>
      </w:r>
      <w:r>
        <w:rPr>
          <w:rFonts w:hint="eastAsia" w:ascii="黑体" w:hAnsi="黑体" w:eastAsia="黑体" w:cs="黑体"/>
          <w:spacing w:val="-4"/>
          <w:sz w:val="31"/>
          <w:szCs w:val="31"/>
          <w:highlight w:val="none"/>
          <w:lang w:val="en-US" w:eastAsia="zh-CN"/>
        </w:rPr>
        <w:t>5</w:t>
      </w:r>
    </w:p>
    <w:p w14:paraId="205881CB">
      <w:pPr>
        <w:keepNext w:val="0"/>
        <w:keepLines w:val="0"/>
        <w:pageBreakBefore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center"/>
        <w:rPr>
          <w:rFonts w:hint="eastAsia" w:ascii="文星简小标宋" w:hAnsi="宋体" w:eastAsia="文星简小标宋" w:cs="宋体"/>
          <w:sz w:val="44"/>
          <w:szCs w:val="44"/>
          <w:highlight w:val="none"/>
        </w:rPr>
      </w:pPr>
      <w:r>
        <w:rPr>
          <w:rFonts w:hint="eastAsia" w:ascii="文星简小标宋" w:hAnsi="宋体" w:eastAsia="文星简小标宋" w:cs="宋体"/>
          <w:bCs/>
          <w:spacing w:val="9"/>
          <w:sz w:val="44"/>
          <w:szCs w:val="44"/>
          <w:highlight w:val="none"/>
          <w:lang w:eastAsia="zh-CN"/>
        </w:rPr>
        <w:t>家庭医生签约服务</w:t>
      </w:r>
      <w:r>
        <w:rPr>
          <w:rFonts w:hint="eastAsia" w:ascii="文星简小标宋" w:hAnsi="宋体" w:eastAsia="文星简小标宋" w:cs="宋体"/>
          <w:bCs/>
          <w:spacing w:val="9"/>
          <w:sz w:val="44"/>
          <w:szCs w:val="44"/>
          <w:highlight w:val="none"/>
        </w:rPr>
        <w:t>老年人个性化签约服务包</w:t>
      </w:r>
    </w:p>
    <w:p w14:paraId="5B1BC2DA">
      <w:pPr>
        <w:keepNext w:val="0"/>
        <w:keepLines w:val="0"/>
        <w:pageBreakBefore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rPr>
          <w:highlight w:val="none"/>
        </w:rPr>
      </w:pPr>
    </w:p>
    <w:tbl>
      <w:tblPr>
        <w:tblStyle w:val="7"/>
        <w:tblW w:w="14720" w:type="dxa"/>
        <w:tblInd w:w="-426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4"/>
        <w:gridCol w:w="1800"/>
        <w:gridCol w:w="2595"/>
        <w:gridCol w:w="3483"/>
        <w:gridCol w:w="3660"/>
        <w:gridCol w:w="2438"/>
        <w:gridCol w:w="20"/>
      </w:tblGrid>
      <w:tr w14:paraId="7D1A97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0" w:type="dxa"/>
          <w:trHeight w:val="1254" w:hRule="atLeast"/>
        </w:trPr>
        <w:tc>
          <w:tcPr>
            <w:tcW w:w="724" w:type="dxa"/>
            <w:noWrap w:val="0"/>
            <w:textDirection w:val="tbRlV"/>
            <w:vAlign w:val="top"/>
          </w:tcPr>
          <w:p w14:paraId="0F2500DC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序号</w:t>
            </w:r>
          </w:p>
        </w:tc>
        <w:tc>
          <w:tcPr>
            <w:tcW w:w="1800" w:type="dxa"/>
            <w:noWrap w:val="0"/>
            <w:vAlign w:val="top"/>
          </w:tcPr>
          <w:p w14:paraId="3F50A67A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1D615A2A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5"/>
                <w:sz w:val="24"/>
                <w:szCs w:val="24"/>
                <w:highlight w:val="none"/>
              </w:rPr>
              <w:t>项目名称</w:t>
            </w:r>
          </w:p>
        </w:tc>
        <w:tc>
          <w:tcPr>
            <w:tcW w:w="2595" w:type="dxa"/>
            <w:noWrap w:val="0"/>
            <w:vAlign w:val="top"/>
          </w:tcPr>
          <w:p w14:paraId="5C9B484A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3E52EA0E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4"/>
                <w:sz w:val="24"/>
                <w:szCs w:val="24"/>
                <w:highlight w:val="none"/>
                <w:lang w:eastAsia="zh-CN"/>
              </w:rPr>
              <w:t>老年人基本公卫服务内容</w:t>
            </w:r>
          </w:p>
        </w:tc>
        <w:tc>
          <w:tcPr>
            <w:tcW w:w="3483" w:type="dxa"/>
            <w:noWrap w:val="0"/>
            <w:vAlign w:val="top"/>
          </w:tcPr>
          <w:p w14:paraId="123CAF6F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0025F00B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3"/>
                <w:sz w:val="24"/>
                <w:szCs w:val="24"/>
                <w:highlight w:val="none"/>
                <w:lang w:eastAsia="zh-CN"/>
              </w:rPr>
              <w:t>老年人绿色服务包(针对绿标老年人，在老年人基本公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1"/>
                <w:sz w:val="24"/>
                <w:szCs w:val="24"/>
                <w:highlight w:val="none"/>
                <w:lang w:eastAsia="zh-CN"/>
              </w:rPr>
              <w:t>卫服务内容基础上提供)</w:t>
            </w:r>
          </w:p>
        </w:tc>
        <w:tc>
          <w:tcPr>
            <w:tcW w:w="3660" w:type="dxa"/>
            <w:noWrap w:val="0"/>
            <w:vAlign w:val="top"/>
          </w:tcPr>
          <w:p w14:paraId="4F9FC0A2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4"/>
                <w:sz w:val="24"/>
                <w:szCs w:val="24"/>
                <w:highlight w:val="none"/>
                <w:lang w:eastAsia="zh-CN"/>
              </w:rPr>
              <w:t>老年人彩虹服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4"/>
                <w:sz w:val="24"/>
                <w:szCs w:val="24"/>
                <w:highlight w:val="none"/>
                <w:lang w:eastAsia="zh-CN"/>
              </w:rPr>
              <w:t>务包(针对红、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5"/>
                <w:sz w:val="24"/>
                <w:szCs w:val="24"/>
                <w:highlight w:val="none"/>
                <w:lang w:eastAsia="zh-CN"/>
              </w:rPr>
              <w:t>黄标老年人，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-4"/>
                <w:sz w:val="24"/>
                <w:szCs w:val="24"/>
                <w:highlight w:val="none"/>
                <w:lang w:eastAsia="zh-CN"/>
              </w:rPr>
              <w:t>在绿色服务包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12"/>
                <w:sz w:val="24"/>
                <w:szCs w:val="24"/>
                <w:highlight w:val="none"/>
                <w:lang w:eastAsia="zh-CN"/>
              </w:rPr>
              <w:t>基础上提供)</w:t>
            </w:r>
          </w:p>
        </w:tc>
        <w:tc>
          <w:tcPr>
            <w:tcW w:w="2438" w:type="dxa"/>
            <w:noWrap w:val="0"/>
            <w:vAlign w:val="top"/>
          </w:tcPr>
          <w:p w14:paraId="1AAE6D5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3764F1DA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4"/>
                <w:sz w:val="24"/>
                <w:szCs w:val="24"/>
                <w:highlight w:val="none"/>
                <w:lang w:eastAsia="zh-CN"/>
              </w:rPr>
              <w:t>爱老家庭包(以家庭为单位签约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-3"/>
                <w:sz w:val="24"/>
                <w:szCs w:val="24"/>
                <w:highlight w:val="none"/>
                <w:lang w:eastAsia="zh-CN"/>
              </w:rPr>
              <w:t>，在家庭成员个人签约服务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2"/>
                <w:sz w:val="24"/>
                <w:szCs w:val="24"/>
                <w:highlight w:val="none"/>
                <w:lang w:eastAsia="zh-CN"/>
              </w:rPr>
              <w:t>内容基础上提供)</w:t>
            </w:r>
          </w:p>
        </w:tc>
      </w:tr>
      <w:tr w14:paraId="579647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0" w:type="dxa"/>
          <w:trHeight w:val="689" w:hRule="atLeast"/>
        </w:trPr>
        <w:tc>
          <w:tcPr>
            <w:tcW w:w="724" w:type="dxa"/>
            <w:noWrap w:val="0"/>
            <w:vAlign w:val="top"/>
          </w:tcPr>
          <w:p w14:paraId="48671ED2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800" w:type="dxa"/>
            <w:noWrap w:val="0"/>
            <w:vAlign w:val="top"/>
          </w:tcPr>
          <w:p w14:paraId="7BA29EF8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 w:firstLine="2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</w:rPr>
              <w:t>建立和更新健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</w:rPr>
              <w:t>康档案</w:t>
            </w:r>
          </w:p>
        </w:tc>
        <w:tc>
          <w:tcPr>
            <w:tcW w:w="2595" w:type="dxa"/>
            <w:noWrap w:val="0"/>
            <w:vAlign w:val="top"/>
          </w:tcPr>
          <w:p w14:paraId="4AE4DEC3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记录个人基本信息、健康体检和健</w:t>
            </w:r>
            <w:r>
              <w:rPr>
                <w:rFonts w:hint="eastAsia" w:ascii="仿宋_GB2312" w:hAnsi="仿宋_GB2312" w:eastAsia="仿宋_GB2312" w:cs="仿宋_GB2312"/>
                <w:spacing w:val="7"/>
                <w:sz w:val="24"/>
                <w:szCs w:val="24"/>
                <w:highlight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隶管理数据，以及其他医疗卫生服</w:t>
            </w:r>
            <w:r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  <w:highlight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12"/>
                <w:sz w:val="24"/>
                <w:szCs w:val="24"/>
                <w:highlight w:val="none"/>
                <w:lang w:eastAsia="zh-CN"/>
              </w:rPr>
              <w:t>务记录。</w:t>
            </w:r>
          </w:p>
        </w:tc>
        <w:tc>
          <w:tcPr>
            <w:tcW w:w="3483" w:type="dxa"/>
            <w:noWrap w:val="0"/>
            <w:vAlign w:val="top"/>
          </w:tcPr>
          <w:p w14:paraId="2A51402F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记录个人基本信息、健康体检和健</w:t>
            </w:r>
            <w:r>
              <w:rPr>
                <w:rFonts w:hint="eastAsia" w:ascii="仿宋_GB2312" w:hAnsi="仿宋_GB2312" w:eastAsia="仿宋_GB2312" w:cs="仿宋_GB2312"/>
                <w:spacing w:val="7"/>
                <w:sz w:val="24"/>
                <w:szCs w:val="24"/>
                <w:highlight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隶管理数据，以及其他医疗卫生服</w:t>
            </w:r>
            <w:r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  <w:highlight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12"/>
                <w:sz w:val="24"/>
                <w:szCs w:val="24"/>
                <w:highlight w:val="none"/>
                <w:lang w:eastAsia="zh-CN"/>
              </w:rPr>
              <w:t>务记录。</w:t>
            </w:r>
          </w:p>
        </w:tc>
        <w:tc>
          <w:tcPr>
            <w:tcW w:w="3660" w:type="dxa"/>
            <w:noWrap w:val="0"/>
            <w:vAlign w:val="top"/>
          </w:tcPr>
          <w:p w14:paraId="56A89CAC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记录个人基本信息、健康体检和健</w:t>
            </w:r>
            <w:r>
              <w:rPr>
                <w:rFonts w:hint="eastAsia" w:ascii="仿宋_GB2312" w:hAnsi="仿宋_GB2312" w:eastAsia="仿宋_GB2312" w:cs="仿宋_GB2312"/>
                <w:spacing w:val="7"/>
                <w:sz w:val="24"/>
                <w:szCs w:val="24"/>
                <w:highlight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隶管理数据，以及其他医疗卫生服</w:t>
            </w:r>
            <w:r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  <w:highlight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12"/>
                <w:sz w:val="24"/>
                <w:szCs w:val="24"/>
                <w:highlight w:val="none"/>
                <w:lang w:eastAsia="zh-CN"/>
              </w:rPr>
              <w:t>务记录。</w:t>
            </w:r>
          </w:p>
        </w:tc>
        <w:tc>
          <w:tcPr>
            <w:tcW w:w="2438" w:type="dxa"/>
            <w:noWrap w:val="0"/>
            <w:vAlign w:val="top"/>
          </w:tcPr>
          <w:p w14:paraId="1A11B736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指导购买并正确使用血压十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血糖仪、腰围尺、体脂秤享</w:t>
            </w:r>
          </w:p>
        </w:tc>
      </w:tr>
      <w:tr w14:paraId="30A1E3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0" w:type="dxa"/>
          <w:trHeight w:val="919" w:hRule="atLeast"/>
        </w:trPr>
        <w:tc>
          <w:tcPr>
            <w:tcW w:w="724" w:type="dxa"/>
            <w:noWrap w:val="0"/>
            <w:vAlign w:val="top"/>
          </w:tcPr>
          <w:p w14:paraId="4C5B8313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038E8BF6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2</w:t>
            </w:r>
          </w:p>
        </w:tc>
        <w:tc>
          <w:tcPr>
            <w:tcW w:w="1800" w:type="dxa"/>
            <w:noWrap w:val="0"/>
            <w:vAlign w:val="top"/>
          </w:tcPr>
          <w:p w14:paraId="18A24BC4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69D41C37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</w:rPr>
              <w:t>健康体检</w:t>
            </w:r>
          </w:p>
        </w:tc>
        <w:tc>
          <w:tcPr>
            <w:tcW w:w="2595" w:type="dxa"/>
            <w:noWrap w:val="0"/>
            <w:vAlign w:val="top"/>
          </w:tcPr>
          <w:p w14:paraId="6EB3D1B9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  <w:lang w:eastAsia="zh-CN"/>
              </w:rPr>
              <w:t>血常规、尿常规、肝功、肾功、空</w:t>
            </w:r>
            <w:r>
              <w:rPr>
                <w:rFonts w:hint="eastAsia" w:ascii="仿宋_GB2312" w:hAnsi="仿宋_GB2312" w:eastAsia="仿宋_GB2312" w:cs="仿宋_GB2312"/>
                <w:spacing w:val="3"/>
                <w:sz w:val="24"/>
                <w:szCs w:val="24"/>
                <w:highlight w:val="none"/>
                <w:lang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pacing w:val="-3"/>
                <w:sz w:val="24"/>
                <w:szCs w:val="24"/>
                <w:highlight w:val="none"/>
                <w:lang w:eastAsia="zh-CN"/>
              </w:rPr>
              <w:t>腹血糖、血脂、心电图和腹部B超。</w:t>
            </w:r>
          </w:p>
        </w:tc>
        <w:tc>
          <w:tcPr>
            <w:tcW w:w="3483" w:type="dxa"/>
            <w:noWrap w:val="0"/>
            <w:vAlign w:val="top"/>
          </w:tcPr>
          <w:p w14:paraId="4FA8A219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根据老年人需求可增加体检项目，包括：有选择性开展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血液肿瘤标志物检查；“三高”病史、肥胖、长期吸烟</w:t>
            </w: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或者头痛、头晕症状给予颈动脉彩超及其他检查，提供</w:t>
            </w:r>
            <w:r>
              <w:rPr>
                <w:rFonts w:hint="eastAsia" w:ascii="仿宋_GB2312" w:hAnsi="仿宋_GB2312" w:eastAsia="仿宋_GB2312" w:cs="仿宋_GB2312"/>
                <w:spacing w:val="11"/>
                <w:sz w:val="24"/>
                <w:szCs w:val="24"/>
                <w:highlight w:val="none"/>
                <w:lang w:eastAsia="zh-CN"/>
              </w:rPr>
              <w:t>治疗或转诊服务。</w:t>
            </w:r>
          </w:p>
        </w:tc>
        <w:tc>
          <w:tcPr>
            <w:tcW w:w="3660" w:type="dxa"/>
            <w:noWrap w:val="0"/>
            <w:vAlign w:val="top"/>
          </w:tcPr>
          <w:p w14:paraId="0196E236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根据老年人需求可增加体检项目，包括：有选择性开展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血液肿瘤标志物检查；“三高”病史、肥胖、长期吸烟</w:t>
            </w: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或者头痛、头晕症状给予颈动脉彩超及其他检查，提供</w:t>
            </w:r>
            <w:r>
              <w:rPr>
                <w:rFonts w:hint="eastAsia" w:ascii="仿宋_GB2312" w:hAnsi="仿宋_GB2312" w:eastAsia="仿宋_GB2312" w:cs="仿宋_GB2312"/>
                <w:spacing w:val="11"/>
                <w:sz w:val="24"/>
                <w:szCs w:val="24"/>
                <w:highlight w:val="none"/>
                <w:lang w:eastAsia="zh-CN"/>
              </w:rPr>
              <w:t>治疗或转诊服务。</w:t>
            </w:r>
          </w:p>
        </w:tc>
        <w:tc>
          <w:tcPr>
            <w:tcW w:w="2438" w:type="dxa"/>
            <w:noWrap w:val="0"/>
            <w:vAlign w:val="top"/>
          </w:tcPr>
          <w:p w14:paraId="185E380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</w:tc>
      </w:tr>
      <w:tr w14:paraId="2097BD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0" w:type="dxa"/>
          <w:trHeight w:val="699" w:hRule="atLeast"/>
        </w:trPr>
        <w:tc>
          <w:tcPr>
            <w:tcW w:w="724" w:type="dxa"/>
            <w:noWrap w:val="0"/>
            <w:vAlign w:val="top"/>
          </w:tcPr>
          <w:p w14:paraId="05687F84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3</w:t>
            </w:r>
          </w:p>
        </w:tc>
        <w:tc>
          <w:tcPr>
            <w:tcW w:w="1800" w:type="dxa"/>
            <w:noWrap w:val="0"/>
            <w:vAlign w:val="top"/>
          </w:tcPr>
          <w:p w14:paraId="7A9A36A6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</w:rPr>
              <w:t>视力检查</w:t>
            </w:r>
          </w:p>
        </w:tc>
        <w:tc>
          <w:tcPr>
            <w:tcW w:w="2595" w:type="dxa"/>
            <w:noWrap w:val="0"/>
            <w:vAlign w:val="top"/>
          </w:tcPr>
          <w:p w14:paraId="54F5A09F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采用对数视力表测量后的具体数</w:t>
            </w:r>
            <w:r>
              <w:rPr>
                <w:rFonts w:hint="eastAsia" w:ascii="仿宋_GB2312" w:hAnsi="仿宋_GB2312" w:eastAsia="仿宋_GB2312" w:cs="仿宋_GB2312"/>
                <w:spacing w:val="1"/>
                <w:sz w:val="24"/>
                <w:szCs w:val="24"/>
                <w:highlight w:val="none"/>
                <w:lang w:eastAsia="zh-CN"/>
              </w:rPr>
              <w:t>值，佩戴眼镜者，可戴其平时所用</w:t>
            </w:r>
            <w:r>
              <w:rPr>
                <w:rFonts w:hint="eastAsia" w:ascii="仿宋_GB2312" w:hAnsi="仿宋_GB2312" w:eastAsia="仿宋_GB2312" w:cs="仿宋_GB2312"/>
                <w:spacing w:val="8"/>
                <w:sz w:val="24"/>
                <w:szCs w:val="24"/>
                <w:highlight w:val="none"/>
                <w:lang w:eastAsia="zh-CN"/>
              </w:rPr>
              <w:t>眼镜测量矫正视力。</w:t>
            </w:r>
          </w:p>
        </w:tc>
        <w:tc>
          <w:tcPr>
            <w:tcW w:w="3483" w:type="dxa"/>
            <w:noWrap w:val="0"/>
            <w:vAlign w:val="top"/>
          </w:tcPr>
          <w:p w14:paraId="690E877F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1"/>
                <w:sz w:val="24"/>
                <w:szCs w:val="24"/>
                <w:highlight w:val="none"/>
                <w:lang w:eastAsia="zh-CN"/>
              </w:rPr>
              <w:t>根据老年人需求可增加包括眼底、眼压、白内障筛查、</w:t>
            </w:r>
            <w:r>
              <w:rPr>
                <w:rFonts w:hint="eastAsia" w:ascii="仿宋_GB2312" w:hAnsi="仿宋_GB2312" w:eastAsia="仿宋_GB2312" w:cs="仿宋_GB2312"/>
                <w:spacing w:val="6"/>
                <w:sz w:val="24"/>
                <w:szCs w:val="24"/>
                <w:highlight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3"/>
                <w:sz w:val="24"/>
                <w:szCs w:val="24"/>
                <w:highlight w:val="none"/>
                <w:lang w:eastAsia="zh-CN"/>
              </w:rPr>
              <w:t>眼镜情况及其他眼科疾病等临床检查，提供治疗或转诊</w:t>
            </w:r>
            <w:r>
              <w:rPr>
                <w:rFonts w:hint="eastAsia" w:ascii="仿宋_GB2312" w:hAnsi="仿宋_GB2312" w:eastAsia="仿宋_GB2312" w:cs="仿宋_GB2312"/>
                <w:spacing w:val="17"/>
                <w:sz w:val="24"/>
                <w:szCs w:val="24"/>
                <w:highlight w:val="none"/>
                <w:lang w:eastAsia="zh-CN"/>
              </w:rPr>
              <w:t>服务。</w:t>
            </w:r>
          </w:p>
        </w:tc>
        <w:tc>
          <w:tcPr>
            <w:tcW w:w="3660" w:type="dxa"/>
            <w:noWrap w:val="0"/>
            <w:vAlign w:val="top"/>
          </w:tcPr>
          <w:p w14:paraId="152602C8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1"/>
                <w:sz w:val="24"/>
                <w:szCs w:val="24"/>
                <w:highlight w:val="none"/>
                <w:lang w:eastAsia="zh-CN"/>
              </w:rPr>
              <w:t>根据老年人需求可增加包括眼底、眼压、白内障筛查、</w:t>
            </w:r>
            <w:r>
              <w:rPr>
                <w:rFonts w:hint="eastAsia" w:ascii="仿宋_GB2312" w:hAnsi="仿宋_GB2312" w:eastAsia="仿宋_GB2312" w:cs="仿宋_GB2312"/>
                <w:spacing w:val="6"/>
                <w:sz w:val="24"/>
                <w:szCs w:val="24"/>
                <w:highlight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3"/>
                <w:sz w:val="24"/>
                <w:szCs w:val="24"/>
                <w:highlight w:val="none"/>
                <w:lang w:eastAsia="zh-CN"/>
              </w:rPr>
              <w:t>眼镜情况及其他眼科疾病等临床检查，提供治疗或转诊</w:t>
            </w:r>
            <w:r>
              <w:rPr>
                <w:rFonts w:hint="eastAsia" w:ascii="仿宋_GB2312" w:hAnsi="仿宋_GB2312" w:eastAsia="仿宋_GB2312" w:cs="仿宋_GB2312"/>
                <w:spacing w:val="17"/>
                <w:sz w:val="24"/>
                <w:szCs w:val="24"/>
                <w:highlight w:val="none"/>
                <w:lang w:eastAsia="zh-CN"/>
              </w:rPr>
              <w:t>服务。</w:t>
            </w:r>
          </w:p>
        </w:tc>
        <w:tc>
          <w:tcPr>
            <w:tcW w:w="2438" w:type="dxa"/>
            <w:noWrap w:val="0"/>
            <w:vAlign w:val="top"/>
          </w:tcPr>
          <w:p w14:paraId="4811D60E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</w:tc>
      </w:tr>
      <w:tr w14:paraId="510922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0" w:type="dxa"/>
          <w:trHeight w:val="649" w:hRule="atLeast"/>
        </w:trPr>
        <w:tc>
          <w:tcPr>
            <w:tcW w:w="724" w:type="dxa"/>
            <w:noWrap w:val="0"/>
            <w:vAlign w:val="top"/>
          </w:tcPr>
          <w:p w14:paraId="31892A7A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4</w:t>
            </w:r>
          </w:p>
        </w:tc>
        <w:tc>
          <w:tcPr>
            <w:tcW w:w="1800" w:type="dxa"/>
            <w:noWrap w:val="0"/>
            <w:vAlign w:val="top"/>
          </w:tcPr>
          <w:p w14:paraId="20362EB4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  <w:highlight w:val="none"/>
              </w:rPr>
              <w:t>口腔检查</w:t>
            </w:r>
          </w:p>
        </w:tc>
        <w:tc>
          <w:tcPr>
            <w:tcW w:w="2595" w:type="dxa"/>
            <w:noWrap w:val="0"/>
            <w:vAlign w:val="top"/>
          </w:tcPr>
          <w:p w14:paraId="768C4EF9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right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对口唇、齿列和咽部粗筛。</w:t>
            </w:r>
          </w:p>
        </w:tc>
        <w:tc>
          <w:tcPr>
            <w:tcW w:w="3483" w:type="dxa"/>
            <w:noWrap w:val="0"/>
            <w:vAlign w:val="top"/>
          </w:tcPr>
          <w:p w14:paraId="3C21DCE9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 w:hanging="78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1"/>
                <w:sz w:val="24"/>
                <w:szCs w:val="24"/>
                <w:highlight w:val="none"/>
                <w:lang w:eastAsia="zh-CN"/>
              </w:rPr>
              <w:t>根据老年人需求可增加包括口腔余留牙齿、活动义齿、</w:t>
            </w:r>
            <w:r>
              <w:rPr>
                <w:rFonts w:hint="eastAsia" w:ascii="仿宋_GB2312" w:hAnsi="仿宋_GB2312" w:eastAsia="仿宋_GB2312" w:cs="仿宋_GB2312"/>
                <w:spacing w:val="-3"/>
                <w:sz w:val="24"/>
                <w:szCs w:val="24"/>
                <w:highlight w:val="none"/>
                <w:lang w:eastAsia="zh-CN"/>
              </w:rPr>
              <w:t>牙龈及其他口腔疾病临床检查及治疗或转诊服务。</w:t>
            </w:r>
          </w:p>
        </w:tc>
        <w:tc>
          <w:tcPr>
            <w:tcW w:w="3660" w:type="dxa"/>
            <w:noWrap w:val="0"/>
            <w:vAlign w:val="top"/>
          </w:tcPr>
          <w:p w14:paraId="7384432A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1"/>
                <w:sz w:val="24"/>
                <w:szCs w:val="24"/>
                <w:highlight w:val="none"/>
                <w:lang w:eastAsia="zh-CN"/>
              </w:rPr>
              <w:t>根据老年人需求可增加包括口腔余留牙齿、活动义齿、</w:t>
            </w:r>
            <w:r>
              <w:rPr>
                <w:rFonts w:hint="eastAsia" w:ascii="仿宋_GB2312" w:hAnsi="仿宋_GB2312" w:eastAsia="仿宋_GB2312" w:cs="仿宋_GB2312"/>
                <w:spacing w:val="-3"/>
                <w:sz w:val="24"/>
                <w:szCs w:val="24"/>
                <w:highlight w:val="none"/>
                <w:lang w:eastAsia="zh-CN"/>
              </w:rPr>
              <w:t>牙龈及其他口腔疾病临床检查及治疗或转诊服务。</w:t>
            </w:r>
          </w:p>
        </w:tc>
        <w:tc>
          <w:tcPr>
            <w:tcW w:w="2438" w:type="dxa"/>
            <w:noWrap w:val="0"/>
            <w:vAlign w:val="top"/>
          </w:tcPr>
          <w:p w14:paraId="0FCB7E5B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</w:tc>
      </w:tr>
      <w:tr w14:paraId="77D558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0" w:type="dxa"/>
          <w:trHeight w:val="639" w:hRule="atLeast"/>
        </w:trPr>
        <w:tc>
          <w:tcPr>
            <w:tcW w:w="724" w:type="dxa"/>
            <w:noWrap w:val="0"/>
            <w:vAlign w:val="top"/>
          </w:tcPr>
          <w:p w14:paraId="6ED64567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5</w:t>
            </w:r>
          </w:p>
        </w:tc>
        <w:tc>
          <w:tcPr>
            <w:tcW w:w="1800" w:type="dxa"/>
            <w:noWrap w:val="0"/>
            <w:vAlign w:val="top"/>
          </w:tcPr>
          <w:p w14:paraId="59FD9410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</w:rPr>
              <w:t>肺功能检查</w:t>
            </w:r>
          </w:p>
        </w:tc>
        <w:tc>
          <w:tcPr>
            <w:tcW w:w="2595" w:type="dxa"/>
            <w:noWrap w:val="0"/>
            <w:vAlign w:val="top"/>
          </w:tcPr>
          <w:p w14:paraId="28E72D57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观察肺部初步检查和听诊。</w:t>
            </w:r>
          </w:p>
        </w:tc>
        <w:tc>
          <w:tcPr>
            <w:tcW w:w="3483" w:type="dxa"/>
            <w:noWrap w:val="0"/>
            <w:vAlign w:val="top"/>
          </w:tcPr>
          <w:p w14:paraId="4B654F36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 w:hanging="89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根据老年人需求可增加包括肺活量测定、肺通气功能测定等临床检查。</w:t>
            </w:r>
          </w:p>
        </w:tc>
        <w:tc>
          <w:tcPr>
            <w:tcW w:w="3660" w:type="dxa"/>
            <w:noWrap w:val="0"/>
            <w:vAlign w:val="top"/>
          </w:tcPr>
          <w:p w14:paraId="17EAE9CA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根据老年人需求可增加包括肺活量测定、肺通气功能测定等临床检查。</w:t>
            </w:r>
          </w:p>
        </w:tc>
        <w:tc>
          <w:tcPr>
            <w:tcW w:w="2438" w:type="dxa"/>
            <w:noWrap w:val="0"/>
            <w:vAlign w:val="top"/>
          </w:tcPr>
          <w:p w14:paraId="063B299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</w:tc>
      </w:tr>
      <w:tr w14:paraId="26D437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0" w:type="dxa"/>
          <w:trHeight w:val="689" w:hRule="atLeast"/>
        </w:trPr>
        <w:tc>
          <w:tcPr>
            <w:tcW w:w="724" w:type="dxa"/>
            <w:noWrap w:val="0"/>
            <w:vAlign w:val="top"/>
          </w:tcPr>
          <w:p w14:paraId="30EF7C7E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6</w:t>
            </w:r>
          </w:p>
        </w:tc>
        <w:tc>
          <w:tcPr>
            <w:tcW w:w="1800" w:type="dxa"/>
            <w:noWrap w:val="0"/>
            <w:vAlign w:val="top"/>
          </w:tcPr>
          <w:p w14:paraId="5DD35940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</w:rPr>
              <w:t>认知功能和情</w:t>
            </w:r>
            <w:r>
              <w:rPr>
                <w:rFonts w:hint="eastAsia" w:ascii="仿宋_GB2312" w:hAnsi="仿宋_GB2312" w:eastAsia="仿宋_GB2312" w:cs="仿宋_GB2312"/>
                <w:spacing w:val="3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</w:rPr>
              <w:t>感状态</w:t>
            </w:r>
          </w:p>
        </w:tc>
        <w:tc>
          <w:tcPr>
            <w:tcW w:w="2595" w:type="dxa"/>
            <w:noWrap w:val="0"/>
            <w:vAlign w:val="top"/>
          </w:tcPr>
          <w:p w14:paraId="20A9080A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利用老年人抑郁量表和MMSE简表</w:t>
            </w:r>
            <w:r>
              <w:rPr>
                <w:rFonts w:hint="eastAsia" w:ascii="仿宋_GB2312" w:hAnsi="仿宋_GB2312" w:eastAsia="仿宋_GB2312" w:cs="仿宋_GB2312"/>
                <w:spacing w:val="6"/>
                <w:sz w:val="24"/>
                <w:szCs w:val="24"/>
                <w:highlight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3"/>
                <w:sz w:val="24"/>
                <w:szCs w:val="24"/>
                <w:highlight w:val="none"/>
                <w:lang w:eastAsia="zh-CN"/>
              </w:rPr>
              <w:t>对老年人认知功能和情感状态粗</w:t>
            </w: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筛并记录。</w:t>
            </w:r>
          </w:p>
        </w:tc>
        <w:tc>
          <w:tcPr>
            <w:tcW w:w="3483" w:type="dxa"/>
            <w:noWrap w:val="0"/>
            <w:vAlign w:val="top"/>
          </w:tcPr>
          <w:p w14:paraId="594889CC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 w:hanging="6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利用老年人抑郁量表和MMSE简表</w:t>
            </w:r>
            <w:r>
              <w:rPr>
                <w:rFonts w:hint="eastAsia" w:ascii="仿宋_GB2312" w:hAnsi="仿宋_GB2312" w:eastAsia="仿宋_GB2312" w:cs="仿宋_GB2312"/>
                <w:spacing w:val="6"/>
                <w:sz w:val="24"/>
                <w:szCs w:val="24"/>
                <w:highlight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3"/>
                <w:sz w:val="24"/>
                <w:szCs w:val="24"/>
                <w:highlight w:val="none"/>
                <w:lang w:eastAsia="zh-CN"/>
              </w:rPr>
              <w:t>对老年人认知功能和情感状态粗</w:t>
            </w: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筛并记录。</w:t>
            </w:r>
          </w:p>
        </w:tc>
        <w:tc>
          <w:tcPr>
            <w:tcW w:w="3660" w:type="dxa"/>
            <w:noWrap w:val="0"/>
            <w:vAlign w:val="top"/>
          </w:tcPr>
          <w:p w14:paraId="2C0F81F8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利用老年人抑郁量表和MMSE简表</w:t>
            </w:r>
            <w:r>
              <w:rPr>
                <w:rFonts w:hint="eastAsia" w:ascii="仿宋_GB2312" w:hAnsi="仿宋_GB2312" w:eastAsia="仿宋_GB2312" w:cs="仿宋_GB2312"/>
                <w:spacing w:val="6"/>
                <w:sz w:val="24"/>
                <w:szCs w:val="24"/>
                <w:highlight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3"/>
                <w:sz w:val="24"/>
                <w:szCs w:val="24"/>
                <w:highlight w:val="none"/>
                <w:lang w:eastAsia="zh-CN"/>
              </w:rPr>
              <w:t>对老年人认知功能和情感状态粗</w:t>
            </w: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筛并记录。</w:t>
            </w:r>
          </w:p>
        </w:tc>
        <w:tc>
          <w:tcPr>
            <w:tcW w:w="2438" w:type="dxa"/>
            <w:noWrap w:val="0"/>
            <w:vAlign w:val="top"/>
          </w:tcPr>
          <w:p w14:paraId="444C1592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</w:tc>
      </w:tr>
      <w:tr w14:paraId="60FB2E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0" w:type="dxa"/>
          <w:trHeight w:val="639" w:hRule="atLeast"/>
        </w:trPr>
        <w:tc>
          <w:tcPr>
            <w:tcW w:w="724" w:type="dxa"/>
            <w:noWrap w:val="0"/>
            <w:vAlign w:val="top"/>
          </w:tcPr>
          <w:p w14:paraId="4A62427B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7</w:t>
            </w:r>
          </w:p>
        </w:tc>
        <w:tc>
          <w:tcPr>
            <w:tcW w:w="1800" w:type="dxa"/>
            <w:noWrap w:val="0"/>
            <w:vAlign w:val="top"/>
          </w:tcPr>
          <w:p w14:paraId="6DA75C03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</w:rPr>
              <w:t>运动功能检查</w:t>
            </w:r>
          </w:p>
        </w:tc>
        <w:tc>
          <w:tcPr>
            <w:tcW w:w="2595" w:type="dxa"/>
            <w:noWrap w:val="0"/>
            <w:vAlign w:val="top"/>
          </w:tcPr>
          <w:p w14:paraId="1790C1FB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根据指令完成简单的动作。</w:t>
            </w:r>
          </w:p>
        </w:tc>
        <w:tc>
          <w:tcPr>
            <w:tcW w:w="3483" w:type="dxa"/>
            <w:noWrap w:val="0"/>
            <w:vAlign w:val="top"/>
          </w:tcPr>
          <w:p w14:paraId="2B5C5E07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 w:hanging="89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根据老年人需求可增加包括骨密度、关节活动度、肌力测定、周围神经及血管功能等临床检查。</w:t>
            </w:r>
          </w:p>
        </w:tc>
        <w:tc>
          <w:tcPr>
            <w:tcW w:w="3660" w:type="dxa"/>
            <w:noWrap w:val="0"/>
            <w:vAlign w:val="top"/>
          </w:tcPr>
          <w:p w14:paraId="3218C4A7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根据老年人需求可增加包括骨密度、关节活动度、肌力测定、周围神经及血管功能等临床检查。</w:t>
            </w:r>
          </w:p>
        </w:tc>
        <w:tc>
          <w:tcPr>
            <w:tcW w:w="2438" w:type="dxa"/>
            <w:noWrap w:val="0"/>
            <w:vAlign w:val="top"/>
          </w:tcPr>
          <w:p w14:paraId="692EC2E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</w:tc>
      </w:tr>
      <w:tr w14:paraId="53C674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0" w:type="dxa"/>
          <w:trHeight w:val="689" w:hRule="atLeast"/>
        </w:trPr>
        <w:tc>
          <w:tcPr>
            <w:tcW w:w="724" w:type="dxa"/>
            <w:noWrap w:val="0"/>
            <w:vAlign w:val="top"/>
          </w:tcPr>
          <w:p w14:paraId="2888A1B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2454E51E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8</w:t>
            </w:r>
          </w:p>
        </w:tc>
        <w:tc>
          <w:tcPr>
            <w:tcW w:w="1800" w:type="dxa"/>
            <w:noWrap w:val="0"/>
            <w:vAlign w:val="top"/>
          </w:tcPr>
          <w:p w14:paraId="46DE002F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</w:rPr>
              <w:t>老年人体质</w:t>
            </w: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  <w:lang w:eastAsia="zh-CN"/>
              </w:rPr>
              <w:t>辨识</w:t>
            </w:r>
          </w:p>
        </w:tc>
        <w:tc>
          <w:tcPr>
            <w:tcW w:w="2595" w:type="dxa"/>
            <w:noWrap w:val="0"/>
            <w:vAlign w:val="top"/>
          </w:tcPr>
          <w:p w14:paraId="2D62E2F2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根据量表完成体质辨识</w:t>
            </w:r>
          </w:p>
        </w:tc>
        <w:tc>
          <w:tcPr>
            <w:tcW w:w="3483" w:type="dxa"/>
            <w:noWrap w:val="0"/>
            <w:vAlign w:val="top"/>
          </w:tcPr>
          <w:p w14:paraId="66E35F05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根据量表完成体质辨识</w:t>
            </w:r>
          </w:p>
        </w:tc>
        <w:tc>
          <w:tcPr>
            <w:tcW w:w="3660" w:type="dxa"/>
            <w:noWrap w:val="0"/>
            <w:vAlign w:val="top"/>
          </w:tcPr>
          <w:p w14:paraId="2FFDACC1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根据量表完成体质辨识</w:t>
            </w:r>
          </w:p>
        </w:tc>
        <w:tc>
          <w:tcPr>
            <w:tcW w:w="2438" w:type="dxa"/>
            <w:noWrap w:val="0"/>
            <w:vAlign w:val="top"/>
          </w:tcPr>
          <w:p w14:paraId="5F7A2B1C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 w:hanging="126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7"/>
                <w:sz w:val="24"/>
                <w:szCs w:val="24"/>
                <w:highlight w:val="none"/>
                <w:lang w:eastAsia="zh-CN"/>
              </w:rPr>
              <w:t>根据家庭健康状况，指导</w:t>
            </w:r>
            <w:r>
              <w:rPr>
                <w:rFonts w:hint="eastAsia" w:ascii="仿宋_GB2312" w:hAnsi="仿宋_GB2312" w:eastAsia="仿宋_GB2312" w:cs="仿宋_GB2312"/>
                <w:spacing w:val="3"/>
                <w:sz w:val="24"/>
                <w:szCs w:val="24"/>
                <w:highlight w:val="none"/>
                <w:lang w:eastAsia="zh-CN"/>
              </w:rPr>
              <w:t>健康饮食，有需求的家提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供</w:t>
            </w:r>
            <w:r>
              <w:rPr>
                <w:rFonts w:hint="eastAsia" w:ascii="仿宋_GB2312" w:hAnsi="仿宋_GB2312" w:eastAsia="仿宋_GB2312" w:cs="仿宋_GB2312"/>
                <w:spacing w:val="3"/>
                <w:sz w:val="24"/>
                <w:szCs w:val="24"/>
                <w:highlight w:val="none"/>
                <w:lang w:eastAsia="zh-CN"/>
              </w:rPr>
              <w:t>膏方、药膳推荐清单。</w:t>
            </w:r>
          </w:p>
        </w:tc>
      </w:tr>
      <w:tr w14:paraId="2FB1D4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0" w:type="dxa"/>
          <w:trHeight w:val="704" w:hRule="atLeast"/>
        </w:trPr>
        <w:tc>
          <w:tcPr>
            <w:tcW w:w="724" w:type="dxa"/>
            <w:noWrap w:val="0"/>
            <w:vAlign w:val="top"/>
          </w:tcPr>
          <w:p w14:paraId="518B028A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54111B25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9</w:t>
            </w:r>
          </w:p>
        </w:tc>
        <w:tc>
          <w:tcPr>
            <w:tcW w:w="1800" w:type="dxa"/>
            <w:noWrap w:val="0"/>
            <w:vAlign w:val="top"/>
          </w:tcPr>
          <w:p w14:paraId="4E974EC7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</w:rPr>
              <w:t>健康体检结果</w:t>
            </w:r>
            <w:r>
              <w:rPr>
                <w:rFonts w:hint="eastAsia" w:ascii="仿宋_GB2312" w:hAnsi="仿宋_GB2312" w:eastAsia="仿宋_GB2312" w:cs="仿宋_GB2312"/>
                <w:spacing w:val="3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3"/>
                <w:sz w:val="24"/>
                <w:szCs w:val="24"/>
                <w:highlight w:val="none"/>
              </w:rPr>
              <w:t>反馈</w:t>
            </w:r>
          </w:p>
        </w:tc>
        <w:tc>
          <w:tcPr>
            <w:tcW w:w="2595" w:type="dxa"/>
            <w:noWrap w:val="0"/>
            <w:vAlign w:val="top"/>
          </w:tcPr>
          <w:p w14:paraId="550958EC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将年度健康体检结果面对面反馈本人或子女，提出健康评价和健康</w:t>
            </w:r>
            <w:r>
              <w:rPr>
                <w:rFonts w:hint="eastAsia" w:ascii="仿宋_GB2312" w:hAnsi="仿宋_GB2312" w:eastAsia="仿宋_GB2312" w:cs="仿宋_GB2312"/>
                <w:spacing w:val="16"/>
                <w:sz w:val="24"/>
                <w:szCs w:val="24"/>
                <w:highlight w:val="none"/>
                <w:lang w:eastAsia="zh-CN"/>
              </w:rPr>
              <w:t>指导。</w:t>
            </w:r>
          </w:p>
        </w:tc>
        <w:tc>
          <w:tcPr>
            <w:tcW w:w="3483" w:type="dxa"/>
            <w:noWrap w:val="0"/>
            <w:vAlign w:val="top"/>
          </w:tcPr>
          <w:p w14:paraId="311DED89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针对独居老年人，可将年度内健康体检结果、老年人疾病就诊、健康变化等情况，通过电话、短信、微信方式</w:t>
            </w:r>
            <w:r>
              <w:rPr>
                <w:rFonts w:hint="eastAsia" w:ascii="仿宋_GB2312" w:hAnsi="仿宋_GB2312" w:eastAsia="仿宋_GB2312" w:cs="仿宋_GB2312"/>
                <w:spacing w:val="15"/>
                <w:sz w:val="24"/>
                <w:szCs w:val="24"/>
                <w:highlight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8"/>
                <w:sz w:val="24"/>
                <w:szCs w:val="24"/>
                <w:highlight w:val="none"/>
                <w:lang w:eastAsia="zh-CN"/>
              </w:rPr>
              <w:t>及时反馈有需求的子女。</w:t>
            </w:r>
          </w:p>
        </w:tc>
        <w:tc>
          <w:tcPr>
            <w:tcW w:w="3660" w:type="dxa"/>
            <w:noWrap w:val="0"/>
            <w:vAlign w:val="top"/>
          </w:tcPr>
          <w:p w14:paraId="159D8BFF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针对独居老年人，可将年度内健康体检结果、老年人疾病就诊、健康变化等情况，通过电话、短信、微信方式</w:t>
            </w:r>
            <w:r>
              <w:rPr>
                <w:rFonts w:hint="eastAsia" w:ascii="仿宋_GB2312" w:hAnsi="仿宋_GB2312" w:eastAsia="仿宋_GB2312" w:cs="仿宋_GB2312"/>
                <w:spacing w:val="15"/>
                <w:sz w:val="24"/>
                <w:szCs w:val="24"/>
                <w:highlight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8"/>
                <w:sz w:val="24"/>
                <w:szCs w:val="24"/>
                <w:highlight w:val="none"/>
                <w:lang w:eastAsia="zh-CN"/>
              </w:rPr>
              <w:t>及时反馈有需求的子女。</w:t>
            </w:r>
          </w:p>
        </w:tc>
        <w:tc>
          <w:tcPr>
            <w:tcW w:w="2438" w:type="dxa"/>
            <w:noWrap w:val="0"/>
            <w:vAlign w:val="top"/>
          </w:tcPr>
          <w:p w14:paraId="65BC313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</w:tc>
      </w:tr>
      <w:tr w14:paraId="0F34CB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</w:trPr>
        <w:tc>
          <w:tcPr>
            <w:tcW w:w="724" w:type="dxa"/>
            <w:noWrap w:val="0"/>
            <w:vAlign w:val="top"/>
          </w:tcPr>
          <w:p w14:paraId="132F9AE4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  <w:highlight w:val="none"/>
              </w:rPr>
              <w:t>10</w:t>
            </w:r>
          </w:p>
        </w:tc>
        <w:tc>
          <w:tcPr>
            <w:tcW w:w="1800" w:type="dxa"/>
            <w:noWrap w:val="0"/>
            <w:vAlign w:val="top"/>
          </w:tcPr>
          <w:p w14:paraId="1A84E63B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</w:rPr>
              <w:t>健康管理方案</w:t>
            </w:r>
          </w:p>
        </w:tc>
        <w:tc>
          <w:tcPr>
            <w:tcW w:w="2595" w:type="dxa"/>
            <w:noWrap w:val="0"/>
            <w:vAlign w:val="top"/>
          </w:tcPr>
          <w:p w14:paraId="3922BDF8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无</w:t>
            </w:r>
          </w:p>
        </w:tc>
        <w:tc>
          <w:tcPr>
            <w:tcW w:w="3483" w:type="dxa"/>
            <w:noWrap w:val="0"/>
            <w:vAlign w:val="top"/>
          </w:tcPr>
          <w:p w14:paraId="55CE0113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结合签约内容，为老年人制定健康管理方案。</w:t>
            </w:r>
          </w:p>
        </w:tc>
        <w:tc>
          <w:tcPr>
            <w:tcW w:w="3660" w:type="dxa"/>
            <w:noWrap w:val="0"/>
            <w:vAlign w:val="top"/>
          </w:tcPr>
          <w:p w14:paraId="269EC9D2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结合签约内容，为老年人制定健康管理方案。</w:t>
            </w:r>
          </w:p>
        </w:tc>
        <w:tc>
          <w:tcPr>
            <w:tcW w:w="2458" w:type="dxa"/>
            <w:gridSpan w:val="2"/>
            <w:noWrap w:val="0"/>
            <w:vAlign w:val="top"/>
          </w:tcPr>
          <w:p w14:paraId="562694C5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1"/>
                <w:sz w:val="24"/>
                <w:szCs w:val="24"/>
                <w:highlight w:val="none"/>
                <w:lang w:eastAsia="zh-CN"/>
              </w:rPr>
              <w:t>结合签约内容，制定家度</w:t>
            </w: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管理方案。</w:t>
            </w:r>
          </w:p>
        </w:tc>
      </w:tr>
      <w:tr w14:paraId="476699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5" w:hRule="atLeast"/>
        </w:trPr>
        <w:tc>
          <w:tcPr>
            <w:tcW w:w="724" w:type="dxa"/>
            <w:noWrap w:val="0"/>
            <w:vAlign w:val="top"/>
          </w:tcPr>
          <w:p w14:paraId="1ACFE98B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23D9FB7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4039C878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  <w:highlight w:val="none"/>
              </w:rPr>
              <w:t>11</w:t>
            </w:r>
          </w:p>
        </w:tc>
        <w:tc>
          <w:tcPr>
            <w:tcW w:w="1800" w:type="dxa"/>
            <w:noWrap w:val="0"/>
            <w:vAlign w:val="top"/>
          </w:tcPr>
          <w:p w14:paraId="762440E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3692BEE3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4"/>
                <w:szCs w:val="24"/>
                <w:highlight w:val="none"/>
              </w:rPr>
              <w:t>疫苗接种</w:t>
            </w:r>
          </w:p>
        </w:tc>
        <w:tc>
          <w:tcPr>
            <w:tcW w:w="2595" w:type="dxa"/>
            <w:noWrap w:val="0"/>
            <w:vAlign w:val="top"/>
          </w:tcPr>
          <w:p w14:paraId="2FB52AAB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3D323A6A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提供新冠疫苗、流感疫苗等接种服务。</w:t>
            </w:r>
          </w:p>
        </w:tc>
        <w:tc>
          <w:tcPr>
            <w:tcW w:w="3483" w:type="dxa"/>
            <w:noWrap w:val="0"/>
            <w:vAlign w:val="top"/>
          </w:tcPr>
          <w:p w14:paraId="07D27FCA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0E58DC02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  <w:lang w:eastAsia="zh-CN"/>
              </w:rPr>
              <w:t>根据老年人健康状况以及季节变化，提供流感、肺炎等</w:t>
            </w: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成人疫苗接种指导、预约等服务。</w:t>
            </w:r>
          </w:p>
        </w:tc>
        <w:tc>
          <w:tcPr>
            <w:tcW w:w="3660" w:type="dxa"/>
            <w:noWrap w:val="0"/>
            <w:vAlign w:val="top"/>
          </w:tcPr>
          <w:p w14:paraId="13028954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  <w:lang w:eastAsia="zh-CN"/>
              </w:rPr>
              <w:t>根据老年人健康状况以及季节变化，提供流感、肺炎等</w:t>
            </w: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成人疫苗接种指导、预约等服务。</w:t>
            </w:r>
          </w:p>
        </w:tc>
        <w:tc>
          <w:tcPr>
            <w:tcW w:w="2458" w:type="dxa"/>
            <w:gridSpan w:val="2"/>
            <w:noWrap w:val="0"/>
            <w:vAlign w:val="top"/>
          </w:tcPr>
          <w:p w14:paraId="4B33437D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根据家庭成员健康状况以及</w:t>
            </w:r>
            <w:r>
              <w:rPr>
                <w:rFonts w:hint="eastAsia" w:ascii="仿宋_GB2312" w:hAnsi="仿宋_GB2312" w:eastAsia="仿宋_GB2312" w:cs="仿宋_GB2312"/>
                <w:spacing w:val="-3"/>
                <w:sz w:val="24"/>
                <w:szCs w:val="24"/>
                <w:highlight w:val="none"/>
                <w:lang w:eastAsia="zh-CN"/>
              </w:rPr>
              <w:t>季节变化，提供流感、肺炎、</w:t>
            </w: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儿童、成人疫苗接种指导、预约</w:t>
            </w: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  <w:lang w:eastAsia="zh-CN"/>
              </w:rPr>
              <w:t>等服务。</w:t>
            </w:r>
          </w:p>
        </w:tc>
      </w:tr>
      <w:tr w14:paraId="6568C6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98" w:hRule="atLeast"/>
        </w:trPr>
        <w:tc>
          <w:tcPr>
            <w:tcW w:w="724" w:type="dxa"/>
            <w:noWrap w:val="0"/>
            <w:vAlign w:val="top"/>
          </w:tcPr>
          <w:p w14:paraId="68541FE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40F66BD4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3C970CBA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  <w:highlight w:val="none"/>
              </w:rPr>
              <w:t>12</w:t>
            </w:r>
          </w:p>
        </w:tc>
        <w:tc>
          <w:tcPr>
            <w:tcW w:w="1800" w:type="dxa"/>
            <w:noWrap w:val="0"/>
            <w:vAlign w:val="top"/>
          </w:tcPr>
          <w:p w14:paraId="737A4C4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0291A72B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  <w:lang w:eastAsia="zh-CN"/>
              </w:rPr>
              <w:t>疾病自我管理</w:t>
            </w:r>
            <w:r>
              <w:rPr>
                <w:rFonts w:hint="eastAsia" w:ascii="仿宋_GB2312" w:hAnsi="仿宋_GB2312" w:eastAsia="仿宋_GB2312" w:cs="仿宋_GB2312"/>
                <w:spacing w:val="3"/>
                <w:sz w:val="24"/>
                <w:szCs w:val="24"/>
                <w:highlight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  <w:highlight w:val="none"/>
                <w:lang w:eastAsia="zh-CN"/>
              </w:rPr>
              <w:t>和安全用药指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 xml:space="preserve"> 导</w:t>
            </w:r>
          </w:p>
        </w:tc>
        <w:tc>
          <w:tcPr>
            <w:tcW w:w="2595" w:type="dxa"/>
            <w:noWrap w:val="0"/>
            <w:vAlign w:val="top"/>
          </w:tcPr>
          <w:p w14:paraId="44C860EE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23D61DCE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sz w:val="24"/>
                <w:szCs w:val="24"/>
                <w:highlight w:val="none"/>
                <w:lang w:eastAsia="zh-CN"/>
              </w:rPr>
              <w:t>对在管高血压、糖尿病患者，新冠</w:t>
            </w:r>
            <w:r>
              <w:rPr>
                <w:rFonts w:hint="eastAsia" w:ascii="仿宋_GB2312" w:hAnsi="仿宋_GB2312" w:eastAsia="仿宋_GB2312" w:cs="仿宋_GB2312"/>
                <w:spacing w:val="3"/>
                <w:sz w:val="24"/>
                <w:szCs w:val="24"/>
                <w:highlight w:val="none"/>
                <w:lang w:eastAsia="zh-CN"/>
              </w:rPr>
              <w:t>肺炎等传染病患者进行用药指导、</w:t>
            </w:r>
            <w:r>
              <w:rPr>
                <w:rFonts w:hint="eastAsia" w:ascii="仿宋_GB2312" w:hAnsi="仿宋_GB2312" w:eastAsia="仿宋_GB2312" w:cs="仿宋_GB2312"/>
                <w:spacing w:val="9"/>
                <w:sz w:val="24"/>
                <w:szCs w:val="24"/>
                <w:highlight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4"/>
                <w:sz w:val="24"/>
                <w:szCs w:val="24"/>
                <w:highlight w:val="none"/>
                <w:lang w:eastAsia="zh-CN"/>
              </w:rPr>
              <w:t>随访和生活方式管理。</w:t>
            </w:r>
          </w:p>
        </w:tc>
        <w:tc>
          <w:tcPr>
            <w:tcW w:w="3483" w:type="dxa"/>
            <w:noWrap w:val="0"/>
            <w:vAlign w:val="top"/>
          </w:tcPr>
          <w:p w14:paraId="399E5A02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2E0001B2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提供“三高共管六病同防”一体化服务，纳入自我管</w:t>
            </w: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  <w:lang w:eastAsia="zh-CN"/>
              </w:rPr>
              <w:t>理小组，通过同伴教育或家庭成员教育，指导或帮助老</w:t>
            </w: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年人进行健康管理。</w:t>
            </w:r>
          </w:p>
        </w:tc>
        <w:tc>
          <w:tcPr>
            <w:tcW w:w="3660" w:type="dxa"/>
            <w:noWrap w:val="0"/>
            <w:vAlign w:val="top"/>
          </w:tcPr>
          <w:p w14:paraId="59CDC4B6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  <w:lang w:eastAsia="zh-CN"/>
              </w:rPr>
              <w:t>提供提醒药</w:t>
            </w:r>
            <w:r>
              <w:rPr>
                <w:rFonts w:hint="eastAsia" w:ascii="仿宋_GB2312" w:hAnsi="仿宋_GB2312" w:eastAsia="仿宋_GB2312" w:cs="仿宋_GB2312"/>
                <w:spacing w:val="-3"/>
                <w:sz w:val="24"/>
                <w:szCs w:val="24"/>
                <w:highlight w:val="none"/>
                <w:lang w:eastAsia="zh-CN"/>
              </w:rPr>
              <w:t>盒、多重用药、</w:t>
            </w: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  <w:lang w:eastAsia="zh-CN"/>
              </w:rPr>
              <w:t>特殊药物服用、不良反应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识别等指导。</w:t>
            </w:r>
          </w:p>
        </w:tc>
        <w:tc>
          <w:tcPr>
            <w:tcW w:w="2458" w:type="dxa"/>
            <w:gridSpan w:val="2"/>
            <w:noWrap w:val="0"/>
            <w:vAlign w:val="top"/>
          </w:tcPr>
          <w:p w14:paraId="268F29FD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18B5F00E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71B5AB71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</w:rPr>
              <w:t>家庭药箱整理指导。</w:t>
            </w:r>
          </w:p>
        </w:tc>
      </w:tr>
      <w:tr w14:paraId="1F1736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724" w:type="dxa"/>
            <w:noWrap w:val="0"/>
            <w:vAlign w:val="top"/>
          </w:tcPr>
          <w:p w14:paraId="0E4695D3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  <w:highlight w:val="none"/>
              </w:rPr>
              <w:t>13</w:t>
            </w:r>
          </w:p>
        </w:tc>
        <w:tc>
          <w:tcPr>
            <w:tcW w:w="1800" w:type="dxa"/>
            <w:noWrap w:val="0"/>
            <w:vAlign w:val="top"/>
          </w:tcPr>
          <w:p w14:paraId="751E27D9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</w:rPr>
              <w:t>慢病长处方</w:t>
            </w:r>
          </w:p>
        </w:tc>
        <w:tc>
          <w:tcPr>
            <w:tcW w:w="2595" w:type="dxa"/>
            <w:noWrap w:val="0"/>
            <w:vAlign w:val="top"/>
          </w:tcPr>
          <w:p w14:paraId="0AE366E7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无</w:t>
            </w:r>
          </w:p>
        </w:tc>
        <w:tc>
          <w:tcPr>
            <w:tcW w:w="3483" w:type="dxa"/>
            <w:noWrap w:val="0"/>
            <w:vAlign w:val="top"/>
          </w:tcPr>
          <w:p w14:paraId="1FF0BC5C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 w:hanging="9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  <w:lang w:eastAsia="zh-CN"/>
              </w:rPr>
              <w:t>对符合条件的老年慢性病患者提供长处方服务。</w:t>
            </w: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可提供药物配送服务。</w:t>
            </w:r>
          </w:p>
        </w:tc>
        <w:tc>
          <w:tcPr>
            <w:tcW w:w="3660" w:type="dxa"/>
            <w:noWrap w:val="0"/>
            <w:vAlign w:val="top"/>
          </w:tcPr>
          <w:p w14:paraId="1C91435A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  <w:lang w:eastAsia="zh-CN"/>
              </w:rPr>
              <w:t>对符合条件的老年慢性病患者提供长处方服务。</w:t>
            </w: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可提供药物配送服务。</w:t>
            </w:r>
          </w:p>
        </w:tc>
        <w:tc>
          <w:tcPr>
            <w:tcW w:w="2458" w:type="dxa"/>
            <w:gridSpan w:val="2"/>
            <w:noWrap w:val="0"/>
            <w:vAlign w:val="top"/>
          </w:tcPr>
          <w:p w14:paraId="3B4288F2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</w:tc>
      </w:tr>
      <w:tr w14:paraId="406101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724" w:type="dxa"/>
            <w:noWrap w:val="0"/>
            <w:vAlign w:val="top"/>
          </w:tcPr>
          <w:p w14:paraId="75F6A8F4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  <w:highlight w:val="none"/>
              </w:rPr>
              <w:t>14</w:t>
            </w:r>
          </w:p>
        </w:tc>
        <w:tc>
          <w:tcPr>
            <w:tcW w:w="1800" w:type="dxa"/>
            <w:noWrap w:val="0"/>
            <w:vAlign w:val="top"/>
          </w:tcPr>
          <w:p w14:paraId="06B43A28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  <w:highlight w:val="none"/>
              </w:rPr>
              <w:t>跌倒干预指导</w:t>
            </w:r>
          </w:p>
        </w:tc>
        <w:tc>
          <w:tcPr>
            <w:tcW w:w="2595" w:type="dxa"/>
            <w:noWrap w:val="0"/>
            <w:vAlign w:val="top"/>
          </w:tcPr>
          <w:p w14:paraId="6C46BB05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无</w:t>
            </w:r>
          </w:p>
        </w:tc>
        <w:tc>
          <w:tcPr>
            <w:tcW w:w="3483" w:type="dxa"/>
            <w:noWrap w:val="0"/>
            <w:vAlign w:val="top"/>
          </w:tcPr>
          <w:p w14:paraId="1C4E15C2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提供个人和家庭预防跌倒和跌倒后处理指导</w:t>
            </w:r>
          </w:p>
        </w:tc>
        <w:tc>
          <w:tcPr>
            <w:tcW w:w="3660" w:type="dxa"/>
            <w:noWrap w:val="0"/>
            <w:vAlign w:val="top"/>
          </w:tcPr>
          <w:p w14:paraId="6280AB11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提供个人和家庭预防跌倒和跌倒后处理指导</w:t>
            </w:r>
          </w:p>
        </w:tc>
        <w:tc>
          <w:tcPr>
            <w:tcW w:w="2458" w:type="dxa"/>
            <w:gridSpan w:val="2"/>
            <w:noWrap w:val="0"/>
            <w:vAlign w:val="top"/>
          </w:tcPr>
          <w:p w14:paraId="2A00AFD4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</w:tc>
      </w:tr>
      <w:tr w14:paraId="325319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724" w:type="dxa"/>
            <w:noWrap w:val="0"/>
            <w:vAlign w:val="top"/>
          </w:tcPr>
          <w:p w14:paraId="7D3D4487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  <w:highlight w:val="none"/>
              </w:rPr>
              <w:t>15</w:t>
            </w:r>
          </w:p>
        </w:tc>
        <w:tc>
          <w:tcPr>
            <w:tcW w:w="1800" w:type="dxa"/>
            <w:noWrap w:val="0"/>
            <w:vAlign w:val="top"/>
          </w:tcPr>
          <w:p w14:paraId="6F133442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  <w:highlight w:val="none"/>
              </w:rPr>
              <w:t>适老化指导</w:t>
            </w:r>
          </w:p>
        </w:tc>
        <w:tc>
          <w:tcPr>
            <w:tcW w:w="2595" w:type="dxa"/>
            <w:noWrap w:val="0"/>
            <w:vAlign w:val="top"/>
          </w:tcPr>
          <w:p w14:paraId="75B2D6BB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无</w:t>
            </w:r>
          </w:p>
        </w:tc>
        <w:tc>
          <w:tcPr>
            <w:tcW w:w="3483" w:type="dxa"/>
            <w:noWrap w:val="0"/>
            <w:vAlign w:val="top"/>
          </w:tcPr>
          <w:p w14:paraId="2A0A9A3F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  <w:lang w:eastAsia="zh-CN"/>
              </w:rPr>
              <w:t>为有需求的老年人提供适配拐杖等辅具、智能化健康监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测设备购买和使用等指导</w:t>
            </w:r>
          </w:p>
        </w:tc>
        <w:tc>
          <w:tcPr>
            <w:tcW w:w="3660" w:type="dxa"/>
            <w:noWrap w:val="0"/>
            <w:vAlign w:val="top"/>
          </w:tcPr>
          <w:p w14:paraId="27F7BC47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  <w:lang w:eastAsia="zh-CN"/>
              </w:rPr>
              <w:t>有需求的老年人提供适配拐杖等辅具、智能化健康监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测设备购买和使用等指导</w:t>
            </w:r>
          </w:p>
        </w:tc>
        <w:tc>
          <w:tcPr>
            <w:tcW w:w="2458" w:type="dxa"/>
            <w:gridSpan w:val="2"/>
            <w:noWrap w:val="0"/>
            <w:vAlign w:val="top"/>
          </w:tcPr>
          <w:p w14:paraId="1F70655F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</w:rPr>
              <w:t>居家环境改造指导。</w:t>
            </w:r>
          </w:p>
        </w:tc>
      </w:tr>
      <w:tr w14:paraId="12581D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56" w:hRule="atLeast"/>
        </w:trPr>
        <w:tc>
          <w:tcPr>
            <w:tcW w:w="724" w:type="dxa"/>
            <w:noWrap w:val="0"/>
            <w:vAlign w:val="top"/>
          </w:tcPr>
          <w:p w14:paraId="525D9B3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66D08F34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6942A537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6C63B0E3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  <w:highlight w:val="none"/>
              </w:rPr>
              <w:t>16</w:t>
            </w:r>
          </w:p>
        </w:tc>
        <w:tc>
          <w:tcPr>
            <w:tcW w:w="1800" w:type="dxa"/>
            <w:noWrap w:val="0"/>
            <w:vAlign w:val="top"/>
          </w:tcPr>
          <w:p w14:paraId="41152457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41A95FD2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28EFABA7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  <w:highlight w:val="none"/>
              </w:rPr>
              <w:t>盆底保健指导</w:t>
            </w:r>
          </w:p>
        </w:tc>
        <w:tc>
          <w:tcPr>
            <w:tcW w:w="2595" w:type="dxa"/>
            <w:noWrap w:val="0"/>
            <w:vAlign w:val="top"/>
          </w:tcPr>
          <w:p w14:paraId="72C13C3B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779FC78C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779D3C8E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无</w:t>
            </w:r>
          </w:p>
        </w:tc>
        <w:tc>
          <w:tcPr>
            <w:tcW w:w="3483" w:type="dxa"/>
            <w:noWrap w:val="0"/>
            <w:vAlign w:val="top"/>
          </w:tcPr>
          <w:p w14:paraId="72CD3CC4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1"/>
                <w:sz w:val="24"/>
                <w:szCs w:val="24"/>
                <w:highlight w:val="none"/>
                <w:lang w:eastAsia="zh-CN"/>
              </w:rPr>
              <w:t>为有需求的老年人提供盆底肌训练、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kegel</w:t>
            </w:r>
            <w:r>
              <w:rPr>
                <w:rFonts w:hint="eastAsia" w:ascii="仿宋_GB2312" w:hAnsi="仿宋_GB2312" w:eastAsia="仿宋_GB2312" w:cs="仿宋_GB2312"/>
                <w:spacing w:val="1"/>
                <w:sz w:val="24"/>
                <w:szCs w:val="24"/>
                <w:highlight w:val="none"/>
                <w:lang w:eastAsia="zh-CN"/>
              </w:rPr>
              <w:t>运动或使用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盆底康复治疗仪进行盆底训练和指导。</w:t>
            </w:r>
          </w:p>
        </w:tc>
        <w:tc>
          <w:tcPr>
            <w:tcW w:w="3660" w:type="dxa"/>
            <w:noWrap w:val="0"/>
            <w:vAlign w:val="top"/>
          </w:tcPr>
          <w:p w14:paraId="3361A212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  <w:lang w:eastAsia="zh-CN"/>
              </w:rPr>
              <w:t>为有需求的老年人和家属提</w:t>
            </w:r>
            <w:r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  <w:highlight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4"/>
                <w:sz w:val="24"/>
                <w:szCs w:val="24"/>
                <w:highlight w:val="none"/>
                <w:lang w:eastAsia="zh-CN"/>
              </w:rPr>
              <w:t>供小便器使用</w:t>
            </w: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  <w:lang w:eastAsia="zh-CN"/>
              </w:rPr>
              <w:t>技术、纸尿裤</w:t>
            </w:r>
            <w:r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  <w:highlight w:val="none"/>
                <w:lang w:eastAsia="zh-CN"/>
              </w:rPr>
              <w:t xml:space="preserve"> 使用技术、导</w:t>
            </w:r>
            <w:r>
              <w:rPr>
                <w:rFonts w:hint="eastAsia" w:ascii="仿宋_GB2312" w:hAnsi="仿宋_GB2312" w:eastAsia="仿宋_GB2312" w:cs="仿宋_GB2312"/>
                <w:spacing w:val="8"/>
                <w:sz w:val="24"/>
                <w:szCs w:val="24"/>
                <w:highlight w:val="none"/>
                <w:lang w:eastAsia="zh-CN"/>
              </w:rPr>
              <w:t>尿技术指导。</w:t>
            </w:r>
          </w:p>
        </w:tc>
        <w:tc>
          <w:tcPr>
            <w:tcW w:w="2458" w:type="dxa"/>
            <w:gridSpan w:val="2"/>
            <w:noWrap w:val="0"/>
            <w:vAlign w:val="top"/>
          </w:tcPr>
          <w:p w14:paraId="68D9D5AA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</w:tc>
      </w:tr>
      <w:tr w14:paraId="587BA9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9" w:hRule="atLeast"/>
        </w:trPr>
        <w:tc>
          <w:tcPr>
            <w:tcW w:w="724" w:type="dxa"/>
            <w:noWrap w:val="0"/>
            <w:vAlign w:val="top"/>
          </w:tcPr>
          <w:p w14:paraId="7EB6C2AF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  <w:p w14:paraId="0EE61AC5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  <w:highlight w:val="none"/>
              </w:rPr>
              <w:t>17</w:t>
            </w:r>
          </w:p>
        </w:tc>
        <w:tc>
          <w:tcPr>
            <w:tcW w:w="1800" w:type="dxa"/>
            <w:noWrap w:val="0"/>
            <w:vAlign w:val="top"/>
          </w:tcPr>
          <w:p w14:paraId="69150BF4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</w:rPr>
              <w:t>诊疗和转诊服</w:t>
            </w:r>
            <w:r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务</w:t>
            </w:r>
          </w:p>
        </w:tc>
        <w:tc>
          <w:tcPr>
            <w:tcW w:w="2595" w:type="dxa"/>
            <w:noWrap w:val="0"/>
            <w:vAlign w:val="top"/>
          </w:tcPr>
          <w:p w14:paraId="745A9043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对患有高血压、糖尿病老年人出现异常情况或患有其他疾病的老年人，定期复查或转诊。</w:t>
            </w:r>
          </w:p>
        </w:tc>
        <w:tc>
          <w:tcPr>
            <w:tcW w:w="3483" w:type="dxa"/>
            <w:noWrap w:val="0"/>
            <w:vAlign w:val="top"/>
          </w:tcPr>
          <w:p w14:paraId="37D7484A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  <w:lang w:eastAsia="zh-CN"/>
              </w:rPr>
              <w:t>提供常见病、多发病健康咨询，预约，转诊指导等，在</w:t>
            </w:r>
            <w:r>
              <w:rPr>
                <w:rFonts w:hint="eastAsia" w:ascii="仿宋_GB2312" w:hAnsi="仿宋_GB2312" w:eastAsia="仿宋_GB2312" w:cs="仿宋_GB2312"/>
                <w:spacing w:val="8"/>
                <w:sz w:val="24"/>
                <w:szCs w:val="24"/>
                <w:highlight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家庭医生处就诊可享受“四优先”服务。</w:t>
            </w:r>
          </w:p>
        </w:tc>
        <w:tc>
          <w:tcPr>
            <w:tcW w:w="3660" w:type="dxa"/>
            <w:noWrap w:val="0"/>
            <w:vAlign w:val="top"/>
          </w:tcPr>
          <w:p w14:paraId="10095CF9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  <w:lang w:eastAsia="zh-CN"/>
              </w:rPr>
              <w:t>提供常见病、多发病健康咨询，预约，转诊指导等，在</w:t>
            </w:r>
            <w:r>
              <w:rPr>
                <w:rFonts w:hint="eastAsia" w:ascii="仿宋_GB2312" w:hAnsi="仿宋_GB2312" w:eastAsia="仿宋_GB2312" w:cs="仿宋_GB2312"/>
                <w:spacing w:val="8"/>
                <w:sz w:val="24"/>
                <w:szCs w:val="24"/>
                <w:highlight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家庭医生处就诊可享受“四优先”服务。</w:t>
            </w:r>
          </w:p>
        </w:tc>
        <w:tc>
          <w:tcPr>
            <w:tcW w:w="2458" w:type="dxa"/>
            <w:gridSpan w:val="2"/>
            <w:noWrap w:val="0"/>
            <w:vAlign w:val="top"/>
          </w:tcPr>
          <w:p w14:paraId="06B83286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根据家庭成员健康状况以及季节变化，提供转诊服务</w:t>
            </w:r>
          </w:p>
        </w:tc>
      </w:tr>
      <w:tr w14:paraId="16B2A2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9" w:hRule="atLeast"/>
        </w:trPr>
        <w:tc>
          <w:tcPr>
            <w:tcW w:w="724" w:type="dxa"/>
            <w:noWrap w:val="0"/>
            <w:vAlign w:val="top"/>
          </w:tcPr>
          <w:p w14:paraId="1D7741E1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  <w:highlight w:val="none"/>
              </w:rPr>
              <w:t>18</w:t>
            </w:r>
          </w:p>
        </w:tc>
        <w:tc>
          <w:tcPr>
            <w:tcW w:w="1800" w:type="dxa"/>
            <w:noWrap w:val="0"/>
            <w:vAlign w:val="top"/>
          </w:tcPr>
          <w:p w14:paraId="7AAEC296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</w:rPr>
              <w:t>巡诊服务</w:t>
            </w:r>
          </w:p>
        </w:tc>
        <w:tc>
          <w:tcPr>
            <w:tcW w:w="2595" w:type="dxa"/>
            <w:noWrap w:val="0"/>
            <w:vAlign w:val="top"/>
          </w:tcPr>
          <w:p w14:paraId="2627BBC7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无</w:t>
            </w:r>
          </w:p>
        </w:tc>
        <w:tc>
          <w:tcPr>
            <w:tcW w:w="3483" w:type="dxa"/>
            <w:noWrap w:val="0"/>
            <w:vAlign w:val="top"/>
          </w:tcPr>
          <w:p w14:paraId="2F8D2580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对医保部门批准的家庭病床患者提供巡诊服</w:t>
            </w: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务。</w:t>
            </w:r>
          </w:p>
        </w:tc>
        <w:tc>
          <w:tcPr>
            <w:tcW w:w="3660" w:type="dxa"/>
            <w:noWrap w:val="0"/>
            <w:vAlign w:val="top"/>
          </w:tcPr>
          <w:p w14:paraId="367A037A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对医保部门批准的家庭病床患者提供巡诊服</w:t>
            </w:r>
            <w:r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  <w:t>务。</w:t>
            </w:r>
          </w:p>
        </w:tc>
        <w:tc>
          <w:tcPr>
            <w:tcW w:w="2458" w:type="dxa"/>
            <w:gridSpan w:val="2"/>
            <w:noWrap w:val="0"/>
            <w:vAlign w:val="top"/>
          </w:tcPr>
          <w:p w14:paraId="70CBDBEC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pacing w:val="-1"/>
                <w:sz w:val="24"/>
                <w:szCs w:val="24"/>
                <w:highlight w:val="none"/>
                <w:lang w:eastAsia="zh-CN"/>
              </w:rPr>
            </w:pPr>
          </w:p>
        </w:tc>
      </w:tr>
      <w:tr w14:paraId="35FE75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4" w:hRule="atLeast"/>
        </w:trPr>
        <w:tc>
          <w:tcPr>
            <w:tcW w:w="724" w:type="dxa"/>
            <w:noWrap w:val="0"/>
            <w:vAlign w:val="top"/>
          </w:tcPr>
          <w:p w14:paraId="37A0B025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  <w:highlight w:val="none"/>
              </w:rPr>
              <w:t>19</w:t>
            </w:r>
          </w:p>
        </w:tc>
        <w:tc>
          <w:tcPr>
            <w:tcW w:w="1800" w:type="dxa"/>
            <w:noWrap w:val="0"/>
            <w:vAlign w:val="top"/>
          </w:tcPr>
          <w:p w14:paraId="716ADF88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  <w:highlight w:val="none"/>
              </w:rPr>
              <w:t>居家照护指导</w:t>
            </w:r>
          </w:p>
        </w:tc>
        <w:tc>
          <w:tcPr>
            <w:tcW w:w="2595" w:type="dxa"/>
            <w:noWrap w:val="0"/>
            <w:vAlign w:val="top"/>
          </w:tcPr>
          <w:p w14:paraId="0AA5AB26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无</w:t>
            </w:r>
          </w:p>
        </w:tc>
        <w:tc>
          <w:tcPr>
            <w:tcW w:w="3483" w:type="dxa"/>
            <w:noWrap w:val="0"/>
            <w:vAlign w:val="top"/>
          </w:tcPr>
          <w:p w14:paraId="5711AFFB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无</w:t>
            </w:r>
          </w:p>
        </w:tc>
        <w:tc>
          <w:tcPr>
            <w:tcW w:w="3660" w:type="dxa"/>
            <w:noWrap w:val="0"/>
            <w:vAlign w:val="top"/>
          </w:tcPr>
          <w:p w14:paraId="21A91146">
            <w:pPr>
              <w:pStyle w:val="13"/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  <w:lang w:eastAsia="zh-CN"/>
              </w:rPr>
              <w:t>为有需求、享</w:t>
            </w:r>
            <w:r>
              <w:rPr>
                <w:rFonts w:hint="eastAsia" w:ascii="仿宋_GB2312" w:hAnsi="仿宋_GB2312" w:eastAsia="仿宋_GB2312" w:cs="仿宋_GB2312"/>
                <w:spacing w:val="1"/>
                <w:sz w:val="24"/>
                <w:szCs w:val="24"/>
                <w:highlight w:val="none"/>
                <w:lang w:eastAsia="zh-CN"/>
              </w:rPr>
              <w:t>受医保相应政</w:t>
            </w:r>
            <w:r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  <w:highlight w:val="none"/>
                <w:lang w:eastAsia="zh-CN"/>
              </w:rPr>
              <w:t>策的老年人和</w:t>
            </w:r>
            <w:r>
              <w:rPr>
                <w:rFonts w:hint="eastAsia" w:ascii="仿宋_GB2312" w:hAnsi="仿宋_GB2312" w:eastAsia="仿宋_GB2312" w:cs="仿宋_GB2312"/>
                <w:spacing w:val="-2"/>
                <w:sz w:val="24"/>
                <w:szCs w:val="24"/>
                <w:highlight w:val="none"/>
                <w:lang w:eastAsia="zh-CN"/>
              </w:rPr>
              <w:t>家属提供褥</w:t>
            </w:r>
            <w:r>
              <w:rPr>
                <w:rFonts w:hint="eastAsia" w:ascii="仿宋_GB2312" w:hAnsi="仿宋_GB2312" w:eastAsia="仿宋_GB2312" w:cs="仿宋_GB2312"/>
                <w:spacing w:val="-16"/>
                <w:sz w:val="24"/>
                <w:szCs w:val="24"/>
                <w:highlight w:val="none"/>
                <w:lang w:eastAsia="zh-CN"/>
              </w:rPr>
              <w:t>疮、慢性溃疡、术后粘连等慢</w:t>
            </w:r>
            <w:r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  <w:highlight w:val="none"/>
                <w:lang w:eastAsia="zh-CN"/>
              </w:rPr>
              <w:t>性疾病护理、</w:t>
            </w:r>
            <w:r>
              <w:rPr>
                <w:rFonts w:hint="eastAsia" w:ascii="仿宋_GB2312" w:hAnsi="仿宋_GB2312" w:eastAsia="仿宋_GB2312" w:cs="仿宋_GB2312"/>
                <w:spacing w:val="-12"/>
                <w:sz w:val="24"/>
                <w:szCs w:val="24"/>
                <w:highlight w:val="none"/>
                <w:lang w:eastAsia="zh-CN"/>
              </w:rPr>
              <w:t>康复指导；穿</w:t>
            </w:r>
            <w:r>
              <w:rPr>
                <w:rFonts w:hint="eastAsia" w:ascii="仿宋_GB2312" w:hAnsi="仿宋_GB2312" w:eastAsia="仿宋_GB2312" w:cs="仿宋_GB2312"/>
                <w:spacing w:val="-16"/>
                <w:sz w:val="24"/>
                <w:szCs w:val="24"/>
                <w:highlight w:val="none"/>
                <w:lang w:eastAsia="zh-CN"/>
              </w:rPr>
              <w:t>脱衣服照护技术、移动与转运技术、床上</w:t>
            </w:r>
            <w:r>
              <w:rPr>
                <w:rFonts w:hint="eastAsia" w:ascii="仿宋_GB2312" w:hAnsi="仿宋_GB2312" w:eastAsia="仿宋_GB2312" w:cs="仿宋_GB2312"/>
                <w:spacing w:val="-10"/>
                <w:sz w:val="24"/>
                <w:szCs w:val="24"/>
                <w:highlight w:val="none"/>
                <w:lang w:eastAsia="zh-CN"/>
              </w:rPr>
              <w:t>体位变换指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导。</w:t>
            </w:r>
          </w:p>
        </w:tc>
        <w:tc>
          <w:tcPr>
            <w:tcW w:w="2458" w:type="dxa"/>
            <w:gridSpan w:val="2"/>
            <w:noWrap w:val="0"/>
            <w:vAlign w:val="top"/>
          </w:tcPr>
          <w:p w14:paraId="70444B9C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rPr>
                <w:rFonts w:hint="eastAsia" w:ascii="仿宋_GB2312" w:hAnsi="仿宋_GB2312" w:eastAsia="仿宋_GB2312" w:cs="仿宋_GB2312"/>
                <w:snapToGrid w:val="0"/>
                <w:color w:val="000000"/>
                <w:sz w:val="24"/>
                <w:szCs w:val="24"/>
                <w:highlight w:val="none"/>
              </w:rPr>
            </w:pPr>
          </w:p>
        </w:tc>
      </w:tr>
    </w:tbl>
    <w:p w14:paraId="2B2EB4EE">
      <w:pPr>
        <w:keepNext w:val="0"/>
        <w:keepLines w:val="0"/>
        <w:pageBreakBefore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rPr>
          <w:rFonts w:hint="default" w:ascii="Times New Roman" w:hAnsi="Times New Roman" w:eastAsia="宋体" w:cs="Times New Roman"/>
          <w:color w:val="auto"/>
          <w:kern w:val="0"/>
          <w:sz w:val="30"/>
          <w:szCs w:val="30"/>
          <w:highlight w:val="none"/>
        </w:rPr>
        <w:sectPr>
          <w:pgSz w:w="16838" w:h="11906" w:orient="landscape"/>
          <w:pgMar w:top="1417" w:right="1701" w:bottom="1417" w:left="1701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720" w:num="1"/>
          <w:rtlGutter w:val="0"/>
          <w:docGrid w:type="lines" w:linePitch="324" w:charSpace="0"/>
        </w:sectPr>
      </w:pPr>
    </w:p>
    <w:p w14:paraId="23FD2187">
      <w:pPr>
        <w:pStyle w:val="3"/>
        <w:keepNext w:val="0"/>
        <w:keepLines w:val="0"/>
        <w:pageBreakBefore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outlineLvl w:val="0"/>
        <w:rPr>
          <w:rFonts w:hint="eastAsia" w:ascii="黑体" w:hAnsi="黑体" w:eastAsia="黑体" w:cs="黑体"/>
          <w:spacing w:val="-58"/>
          <w:sz w:val="31"/>
          <w:szCs w:val="31"/>
          <w:highlight w:val="none"/>
          <w:lang w:val="en-US" w:eastAsia="zh-CN"/>
        </w:rPr>
      </w:pPr>
      <w:r>
        <w:rPr>
          <w:rFonts w:ascii="黑体" w:hAnsi="黑体" w:eastAsia="黑体" w:cs="黑体"/>
          <w:spacing w:val="-4"/>
          <w:sz w:val="31"/>
          <w:szCs w:val="31"/>
          <w:highlight w:val="none"/>
        </w:rPr>
        <w:t>附件</w:t>
      </w:r>
      <w:r>
        <w:rPr>
          <w:rFonts w:ascii="黑体" w:hAnsi="黑体" w:eastAsia="黑体" w:cs="黑体"/>
          <w:spacing w:val="-58"/>
          <w:sz w:val="31"/>
          <w:szCs w:val="31"/>
          <w:highlight w:val="none"/>
        </w:rPr>
        <w:t xml:space="preserve"> </w:t>
      </w:r>
      <w:r>
        <w:rPr>
          <w:rFonts w:hint="eastAsia" w:ascii="黑体" w:hAnsi="黑体" w:eastAsia="黑体" w:cs="黑体"/>
          <w:spacing w:val="-58"/>
          <w:sz w:val="31"/>
          <w:szCs w:val="31"/>
          <w:highlight w:val="none"/>
          <w:lang w:val="en-US" w:eastAsia="zh-CN"/>
        </w:rPr>
        <w:t>6</w:t>
      </w:r>
    </w:p>
    <w:p w14:paraId="3D26FF75">
      <w:pPr>
        <w:keepNext w:val="0"/>
        <w:keepLines w:val="0"/>
        <w:pageBreakBefore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center"/>
        <w:rPr>
          <w:rFonts w:hint="eastAsia" w:ascii="文星简小标宋" w:hAnsi="文星简小标宋" w:eastAsia="文星简小标宋" w:cs="文星简小标宋"/>
          <w:b w:val="0"/>
          <w:bCs w:val="0"/>
          <w:spacing w:val="4"/>
          <w:kern w:val="2"/>
          <w:position w:val="3"/>
          <w:sz w:val="44"/>
          <w:szCs w:val="44"/>
          <w:highlight w:val="none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b w:val="0"/>
          <w:bCs w:val="0"/>
          <w:spacing w:val="4"/>
          <w:kern w:val="2"/>
          <w:position w:val="3"/>
          <w:sz w:val="44"/>
          <w:szCs w:val="44"/>
          <w:highlight w:val="none"/>
          <w:lang w:val="en-US" w:eastAsia="zh-CN" w:bidi="ar-SA"/>
        </w:rPr>
        <w:t>环翠区家庭医生签约基础包清单</w:t>
      </w:r>
    </w:p>
    <w:p w14:paraId="1E127220">
      <w:pPr>
        <w:keepNext w:val="0"/>
        <w:keepLines w:val="0"/>
        <w:pageBreakBefore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center"/>
        <w:rPr>
          <w:rFonts w:hint="eastAsia" w:ascii="文星简小标宋" w:hAnsi="文星简小标宋" w:eastAsia="文星简小标宋" w:cs="文星简小标宋"/>
          <w:b w:val="0"/>
          <w:bCs w:val="0"/>
          <w:spacing w:val="4"/>
          <w:kern w:val="2"/>
          <w:position w:val="3"/>
          <w:sz w:val="44"/>
          <w:szCs w:val="44"/>
          <w:highlight w:val="none"/>
          <w:lang w:val="en-US" w:eastAsia="zh-CN" w:bidi="ar-SA"/>
        </w:rPr>
      </w:pPr>
    </w:p>
    <w:tbl>
      <w:tblPr>
        <w:tblStyle w:val="7"/>
        <w:tblW w:w="1573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84"/>
        <w:gridCol w:w="552"/>
        <w:gridCol w:w="8016"/>
        <w:gridCol w:w="4380"/>
      </w:tblGrid>
      <w:tr w14:paraId="173211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93254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方正黑体_GBK" w:eastAsia="仿宋_GB2312" w:cs="方正黑体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方正黑体_GBK" w:eastAsia="仿宋_GB2312" w:cs="方正黑体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服务包</w:t>
            </w:r>
          </w:p>
        </w:tc>
        <w:tc>
          <w:tcPr>
            <w:tcW w:w="129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72FA0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方正黑体_GBK" w:eastAsia="仿宋_GB2312" w:cs="方正黑体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方正黑体_GBK" w:eastAsia="仿宋_GB2312" w:cs="方正黑体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服务项目</w:t>
            </w:r>
          </w:p>
        </w:tc>
      </w:tr>
      <w:tr w14:paraId="129220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11CE17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方正黑体_GBK" w:eastAsia="仿宋_GB2312" w:cs="方正黑体_GBK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EF750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方正黑体_GBK" w:eastAsia="仿宋_GB2312" w:cs="方正黑体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方正黑体_GBK" w:eastAsia="仿宋_GB2312" w:cs="方正黑体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服务内容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3E1D1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方正黑体_GBK" w:eastAsia="仿宋_GB2312" w:cs="方正黑体_GBK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方正黑体_GBK" w:eastAsia="仿宋_GB2312" w:cs="方正黑体_GBK"/>
                <w:color w:val="000000"/>
                <w:kern w:val="0"/>
                <w:sz w:val="24"/>
                <w:szCs w:val="24"/>
                <w:highlight w:val="none"/>
                <w:lang w:bidi="ar"/>
              </w:rPr>
              <w:t>服务频次</w:t>
            </w:r>
          </w:p>
        </w:tc>
      </w:tr>
      <w:tr w14:paraId="09527A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23B30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全人群基础包</w:t>
            </w: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5DABE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基本公共卫生服务项目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eastAsia="zh-CN" w:bidi="ar"/>
              </w:rPr>
              <w:t>（包括健康档案、积分查询）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42EFB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按国家规范执行</w:t>
            </w:r>
          </w:p>
        </w:tc>
      </w:tr>
      <w:tr w14:paraId="50D1B3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1C1DC8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80901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等线" w:eastAsia="仿宋_GB2312" w:cs="等线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等线" w:eastAsia="仿宋_GB2312" w:cs="等线"/>
                <w:color w:val="000000"/>
                <w:kern w:val="0"/>
                <w:sz w:val="22"/>
                <w:szCs w:val="22"/>
                <w:highlight w:val="none"/>
                <w:lang w:bidi="ar"/>
              </w:rPr>
              <w:t>体格检查，包括测量血压、身高、体重、腰围、进行心肺听诊、检查足背动脉搏动及下肢浮肿等</w:t>
            </w:r>
          </w:p>
        </w:tc>
        <w:tc>
          <w:tcPr>
            <w:tcW w:w="43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6F7D4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等线" w:eastAsia="仿宋_GB2312" w:cs="等线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等线" w:eastAsia="仿宋_GB2312" w:cs="等线"/>
                <w:color w:val="000000"/>
                <w:kern w:val="0"/>
                <w:sz w:val="22"/>
                <w:szCs w:val="22"/>
                <w:highlight w:val="none"/>
                <w:lang w:bidi="ar"/>
              </w:rPr>
              <w:t>≤4次/年</w:t>
            </w:r>
          </w:p>
        </w:tc>
      </w:tr>
      <w:tr w14:paraId="3FE2BB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AE53FD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83B30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个性化中医体质辨识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9BC04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1次/年</w:t>
            </w:r>
          </w:p>
        </w:tc>
      </w:tr>
      <w:tr w14:paraId="42AD15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79FF3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9D1C6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体检报告解读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EB25B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1次/年</w:t>
            </w:r>
          </w:p>
        </w:tc>
      </w:tr>
      <w:tr w14:paraId="0F0B60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38075E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A6662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highlight w:val="none"/>
                <w:lang w:bidi="ar"/>
              </w:rPr>
              <w:t>健康咨询解答，健康管理指导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FA015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≤4次/年</w:t>
            </w:r>
          </w:p>
        </w:tc>
      </w:tr>
      <w:tr w14:paraId="7416DE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FCDA5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D17AB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highlight w:val="none"/>
                <w:lang w:bidi="ar"/>
              </w:rPr>
              <w:t>中医药保健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与治未病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highlight w:val="none"/>
                <w:lang w:bidi="ar"/>
              </w:rPr>
              <w:t>指导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2FF16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≤4次/年</w:t>
            </w:r>
          </w:p>
        </w:tc>
      </w:tr>
      <w:tr w14:paraId="370CB7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54FC47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90AFA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highlight w:val="none"/>
                <w:lang w:bidi="ar"/>
              </w:rPr>
              <w:t>教授一项中医养生技能、急救技能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27ED7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1次/年</w:t>
            </w:r>
          </w:p>
        </w:tc>
      </w:tr>
      <w:tr w14:paraId="08F9A1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D70672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6F5D3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highlight w:val="none"/>
                <w:lang w:bidi="ar"/>
              </w:rPr>
              <w:t>用药咨询代配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6C891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≤4次/年</w:t>
            </w:r>
          </w:p>
        </w:tc>
      </w:tr>
      <w:tr w14:paraId="02ADB9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945054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BC629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highlight w:val="none"/>
                <w:lang w:bidi="ar"/>
              </w:rPr>
              <w:t>病情稳定慢性病患者长处方（4-12周）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B31E8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按需开具</w:t>
            </w:r>
          </w:p>
        </w:tc>
      </w:tr>
      <w:tr w14:paraId="5F0971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E31F23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627FA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highlight w:val="none"/>
                <w:lang w:bidi="ar"/>
              </w:rPr>
              <w:t>家庭用药指导（包括家庭药箱整理、使用提醒药盒、多重用药、特殊药物服用、不良反应识别等指导）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82880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≤2次/年</w:t>
            </w:r>
          </w:p>
        </w:tc>
      </w:tr>
      <w:tr w14:paraId="66A45B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338BB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CC63E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highlight w:val="none"/>
                <w:lang w:bidi="ar"/>
              </w:rPr>
              <w:t>制定个性化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健康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highlight w:val="none"/>
                <w:lang w:bidi="ar"/>
              </w:rPr>
              <w:t>处方，制订健康运动计划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4963A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≤2次/年</w:t>
            </w:r>
          </w:p>
        </w:tc>
      </w:tr>
      <w:tr w14:paraId="712DAE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6633CA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85517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highlight w:val="none"/>
                <w:lang w:bidi="ar"/>
              </w:rPr>
              <w:t>指导适宜就医途径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1BFA8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≤6次/年</w:t>
            </w:r>
          </w:p>
        </w:tc>
      </w:tr>
      <w:tr w14:paraId="1096BA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6D1A0B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37E5E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等线" w:eastAsia="仿宋_GB2312" w:cs="等线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等线" w:eastAsia="仿宋_GB2312" w:cs="等线"/>
                <w:color w:val="000000"/>
                <w:kern w:val="0"/>
                <w:sz w:val="22"/>
                <w:szCs w:val="22"/>
                <w:highlight w:val="none"/>
                <w:lang w:bidi="ar"/>
              </w:rPr>
              <w:t>预约医共体牵头医院专家门诊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39F52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≤3次/年</w:t>
            </w:r>
          </w:p>
        </w:tc>
      </w:tr>
      <w:tr w14:paraId="26BD78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289D5A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0CE54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双向转诊绿色通道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1BAF7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≤3次/年</w:t>
            </w:r>
          </w:p>
        </w:tc>
      </w:tr>
      <w:tr w14:paraId="297789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344D3C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55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E5419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0-6岁儿童需包含</w:t>
            </w:r>
          </w:p>
        </w:tc>
        <w:tc>
          <w:tcPr>
            <w:tcW w:w="8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2536C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新生儿脐部护理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8A7AB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根据健康状况进行</w:t>
            </w:r>
          </w:p>
        </w:tc>
      </w:tr>
      <w:tr w14:paraId="7814EB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EBB36A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5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E5307F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503E3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新生儿测黄疸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19F79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≤2次/年</w:t>
            </w:r>
          </w:p>
        </w:tc>
      </w:tr>
      <w:tr w14:paraId="25AF29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DE647E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5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EFBBDE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DFDDE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眼保健及视力检查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F7652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根据儿童眼保健及视力检查服务规范进行</w:t>
            </w:r>
          </w:p>
        </w:tc>
      </w:tr>
      <w:tr w14:paraId="7F920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EBC889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5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E139E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00B03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为肥胖儿童提供干预指导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5BC5E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2次/年</w:t>
            </w:r>
          </w:p>
        </w:tc>
      </w:tr>
      <w:tr w14:paraId="3F2DCC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F10D17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5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D64DE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CDFF4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开展儿童孤独症初筛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A93CD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根据儿童孤独症筛查干预服务规范进行</w:t>
            </w:r>
          </w:p>
        </w:tc>
      </w:tr>
      <w:tr w14:paraId="1E3580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7482D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5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AE60B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FCFF6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建立儿童心理行为发育档案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F74B9F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</w:tr>
      <w:tr w14:paraId="76FA96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EBA7E9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5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ED36FA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BF7C2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建立孤独症阳性儿童绿色转诊通道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6FE79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≤3次/年</w:t>
            </w:r>
          </w:p>
        </w:tc>
      </w:tr>
      <w:tr w14:paraId="7C88D4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067F1A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5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829B5A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4E697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开展孤独症儿童心理行为发育相关科学知识社会宣传和健康教育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88BED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≤4次/年</w:t>
            </w:r>
          </w:p>
        </w:tc>
      </w:tr>
      <w:tr w14:paraId="63C07F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4090E7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55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08355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孕产妇需包含</w:t>
            </w:r>
          </w:p>
        </w:tc>
        <w:tc>
          <w:tcPr>
            <w:tcW w:w="8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E110A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产妇手术刀口护理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3B69A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1次/年</w:t>
            </w:r>
          </w:p>
        </w:tc>
      </w:tr>
      <w:tr w14:paraId="388A09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8E99D8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5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B62529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D9CFB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乳房保健指导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41006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1次/年</w:t>
            </w:r>
          </w:p>
        </w:tc>
      </w:tr>
      <w:tr w14:paraId="54681A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F0226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5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D8DDF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AE9D0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母乳喂养及哺乳期饮食指导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CEC08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1次/年</w:t>
            </w:r>
          </w:p>
        </w:tc>
      </w:tr>
      <w:tr w14:paraId="119884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88175E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5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B0587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A1559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产后避孕措施指导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4CE76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1次/年</w:t>
            </w:r>
          </w:p>
        </w:tc>
      </w:tr>
      <w:tr w14:paraId="57BCC8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5F334D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5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71E314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19B6C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产后心理辅导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06376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1次/年</w:t>
            </w:r>
          </w:p>
        </w:tc>
      </w:tr>
      <w:tr w14:paraId="06CDBE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19326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5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2E6682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8DA8B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高危产妇随访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0E88F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1次/年</w:t>
            </w:r>
          </w:p>
        </w:tc>
      </w:tr>
      <w:tr w14:paraId="46E7F8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EA54A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 w:bidi="ar"/>
              </w:rPr>
              <w:t>65岁以上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老年人基础包</w:t>
            </w: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2D399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含全人群基础包内容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416CB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</w:tr>
      <w:tr w14:paraId="6F196B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73DBF7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5CFB0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开展老年人认知功能、情感状态筛查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77C41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1次/年</w:t>
            </w:r>
          </w:p>
        </w:tc>
      </w:tr>
      <w:tr w14:paraId="551C0F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E87D28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2B71E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生活习惯、饮食习惯、防摔倒等评估和健康指导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6C2E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1次/年</w:t>
            </w:r>
          </w:p>
        </w:tc>
      </w:tr>
      <w:tr w14:paraId="50AD64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D6840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3E0CB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为有需求且行动不便的签约居民提供出诊服务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2BE46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≤2次/年</w:t>
            </w:r>
          </w:p>
        </w:tc>
      </w:tr>
      <w:tr w14:paraId="39DD8D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CF5A39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8FEEB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长期卧床褥疮预防及护理指导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ECAB0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≤4次/年</w:t>
            </w:r>
          </w:p>
        </w:tc>
      </w:tr>
      <w:tr w14:paraId="123E9E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E1B494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206D8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为有需求的签约居民提供雾化吸入、灌肠、吸氧、导尿、置胃管等服务（不含材料费）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ADDAA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≤2次/年</w:t>
            </w:r>
          </w:p>
        </w:tc>
      </w:tr>
      <w:tr w14:paraId="71EC63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814F9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三高基础包</w:t>
            </w: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0430D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含全人群基础包内容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59939F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</w:tr>
      <w:tr w14:paraId="52B234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33D673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C2516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健康体检（含辅助检查血糖、血脂、心电图、尿常规等）和评估，制定一份健康管理方案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0CBDB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1次/年</w:t>
            </w:r>
          </w:p>
        </w:tc>
      </w:tr>
      <w:tr w14:paraId="2F3766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1A74B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09763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并发症评估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1D29B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1次/年</w:t>
            </w:r>
          </w:p>
        </w:tc>
      </w:tr>
      <w:tr w14:paraId="103331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F5A51B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FA078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为有需求的签约居民提供康复指导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6D232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≤4次/年</w:t>
            </w:r>
          </w:p>
        </w:tc>
      </w:tr>
      <w:tr w14:paraId="09BC06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82C23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残疾人基础包</w:t>
            </w: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4F2AD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含全人群基础包内容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3E649B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</w:tr>
      <w:tr w14:paraId="698189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8FBDDF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AEEBE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健康体检（含辅助检查血糖、血脂、心电图、尿常规等）和评估，制定一份健康管理方案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DD7F4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1次/年</w:t>
            </w:r>
          </w:p>
        </w:tc>
      </w:tr>
      <w:tr w14:paraId="6D0D82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EFCD07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82A44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康复需求筛查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24679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1次/年</w:t>
            </w:r>
          </w:p>
        </w:tc>
      </w:tr>
      <w:tr w14:paraId="4DE14B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D364ED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1BDF5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康复功能评估、转诊转介及康复指导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EF56C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≤2次/年</w:t>
            </w:r>
          </w:p>
        </w:tc>
      </w:tr>
      <w:tr w14:paraId="17EA47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7BEE7C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C0464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心理疏导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D7E26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1次/年</w:t>
            </w:r>
          </w:p>
        </w:tc>
      </w:tr>
      <w:tr w14:paraId="49DC83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A1AE23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0E3EA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无障碍环境适应（肢体残疾人）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A9D34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1次/年</w:t>
            </w:r>
          </w:p>
        </w:tc>
      </w:tr>
      <w:tr w14:paraId="659A82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7E4FBE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6654D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督导服药（精神残疾人）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2D91D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4次/年</w:t>
            </w:r>
          </w:p>
        </w:tc>
      </w:tr>
      <w:tr w14:paraId="41D439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14BB0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 w:bidi="ar"/>
              </w:rPr>
              <w:t>计生特殊家庭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基础包</w:t>
            </w: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69FE2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含全人群基础包内容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501ED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</w:tr>
      <w:tr w14:paraId="7410DA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F452D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5A8D2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健康体检（含辅助检查血糖、血脂、心电图、尿常规等）和评估，制定一份健康管理方案（特殊家庭中女主年龄49周岁以上，家庭成员享有）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04757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1次/年</w:t>
            </w:r>
          </w:p>
        </w:tc>
      </w:tr>
      <w:tr w14:paraId="03FE09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C56677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94281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心理疏导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19DE2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1次/年</w:t>
            </w:r>
          </w:p>
        </w:tc>
      </w:tr>
      <w:tr w14:paraId="4F0875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F61307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结核病</w:t>
            </w:r>
          </w:p>
        </w:tc>
        <w:tc>
          <w:tcPr>
            <w:tcW w:w="8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8FFE39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基本公共卫生服务、建立完善档案、健康教育、健康体检（一次）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57A11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1次/年</w:t>
            </w:r>
          </w:p>
        </w:tc>
      </w:tr>
    </w:tbl>
    <w:p w14:paraId="021F6586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both"/>
        <w:rPr>
          <w:rFonts w:hint="default" w:ascii="Times New Roman" w:hAnsi="Times New Roman" w:eastAsia="宋体" w:cs="Times New Roman"/>
          <w:color w:val="auto"/>
          <w:kern w:val="0"/>
          <w:sz w:val="30"/>
          <w:szCs w:val="30"/>
          <w:highlight w:val="none"/>
        </w:rPr>
      </w:pPr>
    </w:p>
    <w:p w14:paraId="2D5EA1D2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both"/>
        <w:rPr>
          <w:rFonts w:hint="default" w:ascii="Times New Roman" w:hAnsi="Times New Roman" w:eastAsia="宋体" w:cs="Times New Roman"/>
          <w:color w:val="auto"/>
          <w:kern w:val="0"/>
          <w:sz w:val="30"/>
          <w:szCs w:val="30"/>
          <w:highlight w:val="none"/>
        </w:rPr>
      </w:pPr>
    </w:p>
    <w:p w14:paraId="4A77891C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both"/>
        <w:rPr>
          <w:rFonts w:hint="default" w:ascii="Times New Roman" w:hAnsi="Times New Roman" w:eastAsia="宋体" w:cs="Times New Roman"/>
          <w:color w:val="auto"/>
          <w:kern w:val="0"/>
          <w:sz w:val="30"/>
          <w:szCs w:val="30"/>
          <w:highlight w:val="none"/>
        </w:rPr>
      </w:pPr>
    </w:p>
    <w:p w14:paraId="1D2E6180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both"/>
        <w:rPr>
          <w:rFonts w:hint="default" w:ascii="Times New Roman" w:hAnsi="Times New Roman" w:eastAsia="宋体" w:cs="Times New Roman"/>
          <w:color w:val="auto"/>
          <w:kern w:val="0"/>
          <w:sz w:val="30"/>
          <w:szCs w:val="30"/>
          <w:highlight w:val="none"/>
        </w:rPr>
      </w:pPr>
    </w:p>
    <w:p w14:paraId="45DBDD5A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both"/>
        <w:rPr>
          <w:rFonts w:hint="default" w:ascii="Times New Roman" w:hAnsi="Times New Roman" w:eastAsia="宋体" w:cs="Times New Roman"/>
          <w:color w:val="auto"/>
          <w:kern w:val="0"/>
          <w:sz w:val="30"/>
          <w:szCs w:val="30"/>
          <w:highlight w:val="none"/>
        </w:rPr>
      </w:pPr>
    </w:p>
    <w:p w14:paraId="4A333EAC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both"/>
        <w:rPr>
          <w:rFonts w:hint="default" w:ascii="Times New Roman" w:hAnsi="Times New Roman" w:eastAsia="宋体" w:cs="Times New Roman"/>
          <w:color w:val="auto"/>
          <w:kern w:val="0"/>
          <w:sz w:val="30"/>
          <w:szCs w:val="30"/>
          <w:highlight w:val="none"/>
        </w:rPr>
      </w:pPr>
    </w:p>
    <w:p w14:paraId="6E4DCC76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both"/>
        <w:rPr>
          <w:rFonts w:hint="default" w:ascii="Times New Roman" w:hAnsi="Times New Roman" w:eastAsia="宋体" w:cs="Times New Roman"/>
          <w:color w:val="auto"/>
          <w:kern w:val="0"/>
          <w:sz w:val="30"/>
          <w:szCs w:val="30"/>
          <w:highlight w:val="none"/>
        </w:rPr>
      </w:pPr>
    </w:p>
    <w:p w14:paraId="54555273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both"/>
        <w:rPr>
          <w:rFonts w:hint="default" w:ascii="Times New Roman" w:hAnsi="Times New Roman" w:eastAsia="宋体" w:cs="Times New Roman"/>
          <w:color w:val="auto"/>
          <w:kern w:val="0"/>
          <w:sz w:val="30"/>
          <w:szCs w:val="30"/>
          <w:highlight w:val="none"/>
        </w:rPr>
      </w:pPr>
    </w:p>
    <w:p w14:paraId="477D41D6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both"/>
        <w:rPr>
          <w:rFonts w:hint="default" w:ascii="Times New Roman" w:hAnsi="Times New Roman" w:eastAsia="宋体" w:cs="Times New Roman"/>
          <w:color w:val="auto"/>
          <w:kern w:val="0"/>
          <w:sz w:val="30"/>
          <w:szCs w:val="30"/>
          <w:highlight w:val="none"/>
        </w:rPr>
        <w:sectPr>
          <w:pgSz w:w="16838" w:h="11906" w:orient="landscape"/>
          <w:pgMar w:top="1417" w:right="1701" w:bottom="1417" w:left="1701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720" w:num="1"/>
          <w:rtlGutter w:val="0"/>
          <w:docGrid w:type="lines" w:linePitch="324" w:charSpace="0"/>
        </w:sectPr>
      </w:pPr>
    </w:p>
    <w:p w14:paraId="7040443F">
      <w:pPr>
        <w:keepNext w:val="0"/>
        <w:keepLines w:val="0"/>
        <w:pageBreakBefore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both"/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highlight w:val="none"/>
          <w:lang w:eastAsia="zh-CN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  <w:t>7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  <w:t>-1</w:t>
      </w:r>
    </w:p>
    <w:p w14:paraId="72C6C0C3">
      <w:pPr>
        <w:keepNext w:val="0"/>
        <w:keepLines w:val="0"/>
        <w:pageBreakBefore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center"/>
        <w:rPr>
          <w:rFonts w:hint="eastAsia" w:ascii="方正小标宋简体" w:hAnsi="Calibri" w:eastAsia="方正小标宋简体"/>
          <w:bCs/>
          <w:sz w:val="44"/>
          <w:szCs w:val="44"/>
          <w:highlight w:val="none"/>
        </w:rPr>
      </w:pPr>
      <w:r>
        <w:rPr>
          <w:rFonts w:hint="eastAsia" w:ascii="文星简小标宋" w:hAnsi="文星简小标宋" w:eastAsia="文星简小标宋" w:cs="文星简小标宋"/>
          <w:bCs/>
          <w:sz w:val="44"/>
          <w:szCs w:val="44"/>
          <w:highlight w:val="none"/>
          <w:lang w:val="en-US" w:eastAsia="zh-CN"/>
        </w:rPr>
        <w:t xml:space="preserve"> </w:t>
      </w:r>
      <w:r>
        <w:rPr>
          <w:rFonts w:hint="eastAsia" w:ascii="文星简小标宋" w:hAnsi="文星简小标宋" w:eastAsia="文星简小标宋" w:cs="文星简小标宋"/>
          <w:bCs/>
          <w:sz w:val="44"/>
          <w:szCs w:val="44"/>
          <w:highlight w:val="none"/>
        </w:rPr>
        <w:t>三高共管医防协同</w:t>
      </w:r>
      <w:r>
        <w:rPr>
          <w:rFonts w:hint="eastAsia" w:ascii="文星简小标宋" w:hAnsi="文星简小标宋" w:eastAsia="文星简小标宋" w:cs="文星简小标宋"/>
          <w:bCs/>
          <w:sz w:val="44"/>
          <w:szCs w:val="44"/>
          <w:highlight w:val="none"/>
          <w:lang w:eastAsia="zh-CN"/>
        </w:rPr>
        <w:t>分层管理</w:t>
      </w:r>
      <w:r>
        <w:rPr>
          <w:rFonts w:hint="eastAsia" w:ascii="文星简小标宋" w:hAnsi="文星简小标宋" w:eastAsia="文星简小标宋" w:cs="文星简小标宋"/>
          <w:bCs/>
          <w:sz w:val="44"/>
          <w:szCs w:val="44"/>
          <w:highlight w:val="none"/>
        </w:rPr>
        <w:t>服务清单（高血压）</w:t>
      </w:r>
    </w:p>
    <w:tbl>
      <w:tblPr>
        <w:tblStyle w:val="7"/>
        <w:tblpPr w:leftFromText="180" w:rightFromText="180" w:vertAnchor="text" w:horzAnchor="page" w:tblpXSpec="center" w:tblpY="726"/>
        <w:tblOverlap w:val="never"/>
        <w:tblW w:w="8982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04"/>
        <w:gridCol w:w="3090"/>
        <w:gridCol w:w="1515"/>
        <w:gridCol w:w="1287"/>
        <w:gridCol w:w="2386"/>
      </w:tblGrid>
      <w:tr w14:paraId="40C07D1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7" w:hRule="atLeast"/>
          <w:jc w:val="center"/>
        </w:trPr>
        <w:tc>
          <w:tcPr>
            <w:tcW w:w="704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D9870A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highlight w:val="none"/>
                <w:lang w:bidi="ar"/>
              </w:rPr>
              <w:t>序号</w:t>
            </w:r>
          </w:p>
        </w:tc>
        <w:tc>
          <w:tcPr>
            <w:tcW w:w="309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0A89CB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highlight w:val="none"/>
                <w:lang w:bidi="ar"/>
              </w:rPr>
              <w:t>服务项目</w:t>
            </w:r>
          </w:p>
        </w:tc>
        <w:tc>
          <w:tcPr>
            <w:tcW w:w="5188" w:type="dxa"/>
            <w:gridSpan w:val="3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E94499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highlight w:val="none"/>
                <w:lang w:bidi="ar"/>
              </w:rPr>
              <w:t>服务频次</w:t>
            </w:r>
          </w:p>
        </w:tc>
      </w:tr>
      <w:tr w14:paraId="1FBDCB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3" w:hRule="atLeast"/>
          <w:jc w:val="center"/>
        </w:trPr>
        <w:tc>
          <w:tcPr>
            <w:tcW w:w="70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81E251C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09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A55A3CC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289450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highlight w:val="none"/>
                <w:lang w:bidi="ar"/>
              </w:rPr>
              <w:t>低危患者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418EB7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highlight w:val="none"/>
                <w:lang w:bidi="ar"/>
              </w:rPr>
              <w:t>中危患者</w:t>
            </w:r>
          </w:p>
        </w:tc>
        <w:tc>
          <w:tcPr>
            <w:tcW w:w="2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95712E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highlight w:val="none"/>
                <w:lang w:bidi="ar"/>
              </w:rPr>
              <w:t>高危患者</w:t>
            </w:r>
          </w:p>
        </w:tc>
      </w:tr>
      <w:tr w14:paraId="0E0F7E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F172A7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</w:t>
            </w: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0FC4E8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开展一次健康评估、面对面签定一份服务协议、建立一份健康档案、制定一个健康管理方案、确定一份服务时间表、发放一本连续服务手册</w:t>
            </w:r>
          </w:p>
        </w:tc>
        <w:tc>
          <w:tcPr>
            <w:tcW w:w="51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02FDEB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1年1次</w:t>
            </w:r>
          </w:p>
        </w:tc>
      </w:tr>
      <w:tr w14:paraId="22F37A7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4706AD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2</w:t>
            </w: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1294FD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高血压健康档案建立维护</w:t>
            </w:r>
          </w:p>
        </w:tc>
        <w:tc>
          <w:tcPr>
            <w:tcW w:w="51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EDA031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3个月1次，随诊更新</w:t>
            </w:r>
          </w:p>
        </w:tc>
      </w:tr>
      <w:tr w14:paraId="6096AE9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6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0741F4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3</w:t>
            </w: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273237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心血管疾病风险评估</w:t>
            </w:r>
          </w:p>
        </w:tc>
        <w:tc>
          <w:tcPr>
            <w:tcW w:w="51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FDDB45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3个月1次，随诊评估</w:t>
            </w:r>
          </w:p>
        </w:tc>
      </w:tr>
      <w:tr w14:paraId="5C43CC7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8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9683FB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4</w:t>
            </w: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1123F0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高血压药物治疗及指导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7C924E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每月1次，或根据血压控制情况增减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572638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按需</w:t>
            </w:r>
          </w:p>
        </w:tc>
        <w:tc>
          <w:tcPr>
            <w:tcW w:w="2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B7F535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按需</w:t>
            </w:r>
          </w:p>
        </w:tc>
      </w:tr>
      <w:tr w14:paraId="02A4B0D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4B0653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5</w:t>
            </w: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61AD9F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监测血压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EABD95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血压未达标或者不稳定半个月1次，稳定达标后每月1次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C8ED86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血压未达标或者不稳定半个月1次，稳定达标后每月1次</w:t>
            </w:r>
          </w:p>
        </w:tc>
        <w:tc>
          <w:tcPr>
            <w:tcW w:w="2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48054D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血压未达标或者不稳定每周1次，稳定达标后每月1次</w:t>
            </w:r>
          </w:p>
        </w:tc>
      </w:tr>
      <w:tr w14:paraId="5DF238F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F081D9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6</w:t>
            </w: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81EBC4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测身高、体质量、腰围</w:t>
            </w:r>
          </w:p>
        </w:tc>
        <w:tc>
          <w:tcPr>
            <w:tcW w:w="51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756A17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3个月1次，随诊更新</w:t>
            </w:r>
          </w:p>
        </w:tc>
      </w:tr>
      <w:tr w14:paraId="578F3F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2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4F3755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7</w:t>
            </w: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0CBDAC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血脂检测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7E0A0D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1年1次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5BFB5D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6个月1次，高血脂根据高血脂管理</w:t>
            </w:r>
          </w:p>
        </w:tc>
        <w:tc>
          <w:tcPr>
            <w:tcW w:w="2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C2AE4C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3个月1次，高血脂根据高血脂管理</w:t>
            </w:r>
          </w:p>
        </w:tc>
      </w:tr>
      <w:tr w14:paraId="1B2E5A8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0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85F74D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8</w:t>
            </w: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B6B2A6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血糖检测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FDC1D5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1年1次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4D0B6A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6个月1次，高血糖根据高血糖管理</w:t>
            </w:r>
          </w:p>
        </w:tc>
        <w:tc>
          <w:tcPr>
            <w:tcW w:w="2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260E8D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3个月1次，高血糖根据高血糖管理</w:t>
            </w:r>
          </w:p>
        </w:tc>
      </w:tr>
      <w:tr w14:paraId="19E51FC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0D07E1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9</w:t>
            </w: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460E1C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尿常规检测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10BE76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1年1次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D7A0F5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1年1次</w:t>
            </w:r>
          </w:p>
        </w:tc>
        <w:tc>
          <w:tcPr>
            <w:tcW w:w="2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B2E29E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6个月1次</w:t>
            </w:r>
          </w:p>
        </w:tc>
      </w:tr>
      <w:tr w14:paraId="6A7DB7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32B8F7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10</w:t>
            </w: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FA8E5C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尿白蛋白/尿肌酐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EBF239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1年1次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482BE4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1年1次</w:t>
            </w:r>
          </w:p>
        </w:tc>
        <w:tc>
          <w:tcPr>
            <w:tcW w:w="2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2BD7D9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6个月1次</w:t>
            </w:r>
          </w:p>
        </w:tc>
      </w:tr>
      <w:tr w14:paraId="708B916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931C90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11</w:t>
            </w: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F3DF4D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肌酐/BUN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9250FA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1年1次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5504D2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1年1次</w:t>
            </w:r>
          </w:p>
        </w:tc>
        <w:tc>
          <w:tcPr>
            <w:tcW w:w="2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ACC187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6个月1次</w:t>
            </w:r>
          </w:p>
        </w:tc>
      </w:tr>
      <w:tr w14:paraId="5688C51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4904CB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12</w:t>
            </w: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1ED21D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血钾检测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69BC90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1年1次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89F85D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1年1次</w:t>
            </w:r>
          </w:p>
        </w:tc>
        <w:tc>
          <w:tcPr>
            <w:tcW w:w="2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B863A4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6个月1次</w:t>
            </w:r>
          </w:p>
        </w:tc>
      </w:tr>
      <w:tr w14:paraId="58B423C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CAEC0F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13</w:t>
            </w: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63348F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心电图检查</w:t>
            </w:r>
          </w:p>
        </w:tc>
        <w:tc>
          <w:tcPr>
            <w:tcW w:w="51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BD738D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1年1次</w:t>
            </w:r>
          </w:p>
        </w:tc>
      </w:tr>
      <w:tr w14:paraId="0C944DF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6E1246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14</w:t>
            </w: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69BE30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眼底检查</w:t>
            </w:r>
          </w:p>
        </w:tc>
        <w:tc>
          <w:tcPr>
            <w:tcW w:w="51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C872E4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1年1次</w:t>
            </w:r>
          </w:p>
        </w:tc>
      </w:tr>
      <w:tr w14:paraId="47F0F5A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082BB6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15</w:t>
            </w: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BA955E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颈部血管超声</w:t>
            </w:r>
          </w:p>
        </w:tc>
        <w:tc>
          <w:tcPr>
            <w:tcW w:w="51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B4A5EF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1年1次</w:t>
            </w:r>
          </w:p>
        </w:tc>
      </w:tr>
      <w:tr w14:paraId="59AFF4B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C72199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16</w:t>
            </w: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5AA341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下肢血管超声</w:t>
            </w:r>
          </w:p>
        </w:tc>
        <w:tc>
          <w:tcPr>
            <w:tcW w:w="51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8493D1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1年1次</w:t>
            </w:r>
          </w:p>
        </w:tc>
      </w:tr>
      <w:tr w14:paraId="0668DEB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77A372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17</w:t>
            </w: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F59C8A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超声心动图检查</w:t>
            </w:r>
          </w:p>
        </w:tc>
        <w:tc>
          <w:tcPr>
            <w:tcW w:w="51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F62618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1年1次</w:t>
            </w:r>
          </w:p>
        </w:tc>
      </w:tr>
      <w:tr w14:paraId="62C875E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BC310F3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8C57F7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highlight w:val="none"/>
                <w:lang w:bidi="ar"/>
              </w:rPr>
              <w:t>新发或原有并发症评估</w:t>
            </w:r>
          </w:p>
        </w:tc>
        <w:tc>
          <w:tcPr>
            <w:tcW w:w="51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277DC8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</w:p>
        </w:tc>
      </w:tr>
      <w:tr w14:paraId="1F084A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79CC4E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18</w:t>
            </w: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4929D5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心血管病变</w:t>
            </w:r>
          </w:p>
        </w:tc>
        <w:tc>
          <w:tcPr>
            <w:tcW w:w="51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8DAA97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  <w:tr w14:paraId="6CD11A51">
        <w:trPr>
          <w:trHeight w:val="439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7260D1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19</w:t>
            </w: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65914F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脑血管病变</w:t>
            </w:r>
          </w:p>
        </w:tc>
        <w:tc>
          <w:tcPr>
            <w:tcW w:w="51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D009E7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  <w:tr w14:paraId="21C1511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264FE9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20</w:t>
            </w: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8D06B2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肾脏病变</w:t>
            </w:r>
          </w:p>
        </w:tc>
        <w:tc>
          <w:tcPr>
            <w:tcW w:w="51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0492B3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  <w:tr w14:paraId="3110D21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EEEA47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21</w:t>
            </w: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67D6F4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眼底病变</w:t>
            </w:r>
          </w:p>
        </w:tc>
        <w:tc>
          <w:tcPr>
            <w:tcW w:w="51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22B16F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  <w:tr w14:paraId="1F5392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7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106222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22</w:t>
            </w:r>
          </w:p>
        </w:tc>
        <w:tc>
          <w:tcPr>
            <w:tcW w:w="3090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A5980D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外周血管病变</w:t>
            </w:r>
          </w:p>
        </w:tc>
        <w:tc>
          <w:tcPr>
            <w:tcW w:w="51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CD4FF3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</w:tbl>
    <w:p w14:paraId="18343773">
      <w:pPr>
        <w:keepNext w:val="0"/>
        <w:keepLines w:val="0"/>
        <w:pageBreakBefore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both"/>
        <w:rPr>
          <w:rFonts w:hint="default" w:ascii="文星简小标宋" w:hAnsi="文星简小标宋" w:eastAsia="文星简小标宋" w:cs="文星简小标宋"/>
          <w:bCs/>
          <w:sz w:val="44"/>
          <w:szCs w:val="44"/>
          <w:highlight w:val="none"/>
          <w:lang w:val="en-US"/>
        </w:rPr>
      </w:pPr>
      <w:r>
        <w:rPr>
          <w:rFonts w:hint="eastAsia" w:ascii="黑体" w:hAnsi="黑体" w:eastAsia="黑体" w:cs="黑体"/>
          <w:bCs/>
          <w:sz w:val="32"/>
          <w:szCs w:val="32"/>
          <w:highlight w:val="none"/>
          <w:lang w:eastAsia="zh-CN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  <w:t>7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  <w:t>-2</w:t>
      </w:r>
    </w:p>
    <w:p w14:paraId="302A60C5">
      <w:pPr>
        <w:keepNext w:val="0"/>
        <w:keepLines w:val="0"/>
        <w:pageBreakBefore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both"/>
        <w:rPr>
          <w:rFonts w:hint="eastAsia" w:ascii="方正小标宋简体" w:hAnsi="Calibri" w:eastAsia="方正小标宋简体"/>
          <w:bCs/>
          <w:sz w:val="44"/>
          <w:szCs w:val="44"/>
          <w:highlight w:val="none"/>
        </w:rPr>
      </w:pPr>
      <w:r>
        <w:rPr>
          <w:rFonts w:hint="eastAsia" w:ascii="文星简小标宋" w:hAnsi="文星简小标宋" w:eastAsia="文星简小标宋" w:cs="文星简小标宋"/>
          <w:bCs/>
          <w:sz w:val="44"/>
          <w:szCs w:val="44"/>
          <w:highlight w:val="none"/>
        </w:rPr>
        <w:t>三高共管医防协同</w:t>
      </w:r>
      <w:r>
        <w:rPr>
          <w:rFonts w:hint="eastAsia" w:ascii="文星简小标宋" w:hAnsi="文星简小标宋" w:eastAsia="文星简小标宋" w:cs="文星简小标宋"/>
          <w:bCs/>
          <w:sz w:val="44"/>
          <w:szCs w:val="44"/>
          <w:highlight w:val="none"/>
          <w:lang w:eastAsia="zh-CN"/>
        </w:rPr>
        <w:t>分层管理</w:t>
      </w:r>
      <w:r>
        <w:rPr>
          <w:rFonts w:hint="eastAsia" w:ascii="文星简小标宋" w:hAnsi="文星简小标宋" w:eastAsia="文星简小标宋" w:cs="文星简小标宋"/>
          <w:bCs/>
          <w:sz w:val="44"/>
          <w:szCs w:val="44"/>
          <w:highlight w:val="none"/>
        </w:rPr>
        <w:t>服务清单（糖尿病）</w:t>
      </w:r>
    </w:p>
    <w:tbl>
      <w:tblPr>
        <w:tblStyle w:val="7"/>
        <w:tblpPr w:leftFromText="180" w:rightFromText="180" w:vertAnchor="text" w:horzAnchor="page" w:tblpX="1136" w:tblpY="883"/>
        <w:tblOverlap w:val="never"/>
        <w:tblW w:w="954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26"/>
        <w:gridCol w:w="3149"/>
        <w:gridCol w:w="1305"/>
        <w:gridCol w:w="1485"/>
        <w:gridCol w:w="3075"/>
      </w:tblGrid>
      <w:tr w14:paraId="2320F49D">
        <w:trPr>
          <w:trHeight w:val="540" w:hRule="atLeast"/>
        </w:trPr>
        <w:tc>
          <w:tcPr>
            <w:tcW w:w="526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997990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highlight w:val="none"/>
                <w:lang w:bidi="ar"/>
              </w:rPr>
              <w:t>序号</w:t>
            </w:r>
          </w:p>
        </w:tc>
        <w:tc>
          <w:tcPr>
            <w:tcW w:w="3149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D04C54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highlight w:val="none"/>
                <w:lang w:bidi="ar"/>
              </w:rPr>
              <w:t>项目名称</w:t>
            </w:r>
          </w:p>
        </w:tc>
        <w:tc>
          <w:tcPr>
            <w:tcW w:w="5865" w:type="dxa"/>
            <w:gridSpan w:val="3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81E699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highlight w:val="none"/>
                <w:lang w:bidi="ar"/>
              </w:rPr>
              <w:t>服务频次</w:t>
            </w:r>
          </w:p>
        </w:tc>
      </w:tr>
      <w:tr w14:paraId="6581429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atLeast"/>
        </w:trPr>
        <w:tc>
          <w:tcPr>
            <w:tcW w:w="52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E21A9E7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149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2E1AF8B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BA5F5E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highlight w:val="none"/>
                <w:lang w:bidi="ar"/>
              </w:rPr>
              <w:t>糖尿病高危人群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C19D0F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highlight w:val="none"/>
                <w:lang w:bidi="ar"/>
              </w:rPr>
              <w:t>糖尿病患者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highlight w:val="none"/>
                <w:lang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highlight w:val="none"/>
                <w:lang w:bidi="ar"/>
              </w:rPr>
              <w:t>达标管理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354C4C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highlight w:val="none"/>
                <w:lang w:bidi="ar"/>
              </w:rPr>
              <w:t>糖尿病患者不达标管理</w:t>
            </w:r>
          </w:p>
        </w:tc>
      </w:tr>
      <w:tr w14:paraId="59B7A2A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1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8491BC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CDB428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开展一次健康评估、面对面签定一份服务协议、建立一份健康档案、制定一个健康管理方案、确定一份服务时间表、发放一本连续服务手册</w:t>
            </w:r>
          </w:p>
        </w:tc>
        <w:tc>
          <w:tcPr>
            <w:tcW w:w="586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2209CA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1年1次</w:t>
            </w:r>
          </w:p>
        </w:tc>
      </w:tr>
      <w:tr w14:paraId="496CE8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7D71FD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2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628392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口服糖尿病药物指导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00BAB8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-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1B5352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3个月1次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FE217C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1个月1次，或根据病情变化调整</w:t>
            </w:r>
          </w:p>
        </w:tc>
      </w:tr>
      <w:tr w14:paraId="425680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529C2A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3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B68FC0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胰岛素用药指导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9E7FE6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-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F8987B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3个月1次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D77761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1个月1次，或根据病情变化调整</w:t>
            </w:r>
          </w:p>
        </w:tc>
      </w:tr>
      <w:tr w14:paraId="30F9DB3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63E5BA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4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BBCAE0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健康档案建立维护</w:t>
            </w:r>
          </w:p>
        </w:tc>
        <w:tc>
          <w:tcPr>
            <w:tcW w:w="586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952C15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3个月1次</w:t>
            </w:r>
          </w:p>
        </w:tc>
      </w:tr>
      <w:tr w14:paraId="51E17F7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05F93A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5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933C1B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身高、体重和BMI</w:t>
            </w:r>
          </w:p>
        </w:tc>
        <w:tc>
          <w:tcPr>
            <w:tcW w:w="586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94B309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3个月1次</w:t>
            </w:r>
          </w:p>
        </w:tc>
      </w:tr>
      <w:tr w14:paraId="47803A2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4BA25D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6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DB2859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血压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71A9A6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6个月1次，高血压根据高血压管理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69F7B6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6个月1次，高血压根据高血压管理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32B46E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3个月1次，高血压根据高血压管理</w:t>
            </w:r>
          </w:p>
        </w:tc>
      </w:tr>
      <w:tr w14:paraId="3CFD97B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532D7F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7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598CDF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空腹血糖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ACCDB6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6个月1次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C60559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1个月1次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28B16F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1个月1次，血糖大于13.9mmol/l时1-2周</w:t>
            </w:r>
          </w:p>
        </w:tc>
      </w:tr>
      <w:tr w14:paraId="47B4D7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2E3C16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8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EDC0F1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餐后血糖</w:t>
            </w:r>
          </w:p>
        </w:tc>
        <w:tc>
          <w:tcPr>
            <w:tcW w:w="586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21F3A8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按需</w:t>
            </w:r>
          </w:p>
        </w:tc>
      </w:tr>
      <w:tr w14:paraId="0F6CCEF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2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0C06B2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9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EEC1EB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TC/HDL-C/LDL-C、TG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B57467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1年1次，合并高血脂同高血脂管理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7AB35B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6个月1次，合并高血脂同高血脂管理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86EDE6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3个月1次，高血脂根据高血脂管理</w:t>
            </w:r>
          </w:p>
        </w:tc>
      </w:tr>
      <w:tr w14:paraId="6C5720C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43339B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10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895E01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HbA1c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26CC82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DA160C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6个月1次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698D06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3个月1次</w:t>
            </w:r>
          </w:p>
        </w:tc>
      </w:tr>
      <w:tr w14:paraId="4061CB3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13BB21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11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03A875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尿常规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768E6E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4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9174E0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初诊时进行，后6个月1次</w:t>
            </w:r>
          </w:p>
        </w:tc>
      </w:tr>
      <w:tr w14:paraId="76D1BA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9CFCDE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12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05D462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尿白蛋白/尿肌酐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E4BE1A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4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37C46C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初诊时进行，后6个月1次</w:t>
            </w:r>
          </w:p>
        </w:tc>
      </w:tr>
      <w:tr w14:paraId="413DED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A15D6F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13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8ECDE0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肌酐/BUN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89465F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4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C57CE8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初诊时进行，后6个月1次</w:t>
            </w:r>
          </w:p>
        </w:tc>
      </w:tr>
      <w:tr w14:paraId="1229AC0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E511B9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14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16178A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肝功能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79CB94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4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00FD4A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初诊时进行，后6个月1次</w:t>
            </w:r>
          </w:p>
        </w:tc>
      </w:tr>
      <w:tr w14:paraId="55C9B8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DD082C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15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A69115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心电图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9CF0E7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4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C37B12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初诊时进行，后6个月1次</w:t>
            </w:r>
          </w:p>
        </w:tc>
      </w:tr>
      <w:tr w14:paraId="2F13A33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B06AA6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16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3FE494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眼：视力及眼底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74F3EA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4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5B51C5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初诊时进行，后6个月1次</w:t>
            </w:r>
          </w:p>
        </w:tc>
      </w:tr>
      <w:tr w14:paraId="5E8ACC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F1493B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17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41BF20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心脏彩超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94DF1E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4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C53004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  <w:tr w14:paraId="200E01B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B98C7F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18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F57BC0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颈部血管彩超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A7A449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4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BBB81D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  <w:tr w14:paraId="731891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502BDC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19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A7A757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下肢血管彩超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BD3859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4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47F2AC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  <w:tr w14:paraId="4B16B86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BF9487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20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1D912C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简易5项神经病变检查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6F23F3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4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D524AD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  <w:tr w14:paraId="4375F5B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8EC008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21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5E1EA0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足：足背动脉搏动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A535CE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4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A452BC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初诊时进行，后3个月1次</w:t>
            </w:r>
          </w:p>
        </w:tc>
      </w:tr>
      <w:tr w14:paraId="6917BF3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CEE1D0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22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28DE05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神经病变传导速度检查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E494FB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4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7DD5F5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  <w:tr w14:paraId="7EEF65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8F1800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23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4E5705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内脏脂肪检测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014FE9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4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FA68CE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  <w:tr w14:paraId="3F9999F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D9D4A7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nil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05FB83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highlight w:val="none"/>
                <w:lang w:bidi="ar"/>
              </w:rPr>
              <w:t>新发或原有并发症评估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7BA3CDF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nil"/>
              <w:right w:val="nil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7FB5E4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075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A6CE6D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</w:p>
        </w:tc>
      </w:tr>
      <w:tr w14:paraId="3CC63DA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09AFFC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24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nil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910B5F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心血管病变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8378F6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4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1B7589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  <w:tr w14:paraId="348FE9C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5BECD2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25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nil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FE589D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脑血管病变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744337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4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9111EF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  <w:tr w14:paraId="39CDF1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CE76C6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26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nil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D769B4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外周血管病变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4CF66E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4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5EDA74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  <w:tr w14:paraId="063CDD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2D2CAC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27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nil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F24BD3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肾脏病变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DF48DB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4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349853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  <w:tr w14:paraId="4298D3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DD6487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28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nil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CB7A3F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眼底病变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E0BB62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4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569EC3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  <w:tr w14:paraId="202ADD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26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819DB2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29</w:t>
            </w:r>
          </w:p>
        </w:tc>
        <w:tc>
          <w:tcPr>
            <w:tcW w:w="3149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doub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C5DC7C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神经病变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D9A4DE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4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18033E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</w:tbl>
    <w:p w14:paraId="58FE093B">
      <w:pPr>
        <w:keepNext w:val="0"/>
        <w:keepLines w:val="0"/>
        <w:pageBreakBefore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rPr>
          <w:rFonts w:hint="eastAsia" w:ascii="Calibri" w:hAnsi="Calibri" w:eastAsia="宋体"/>
          <w:b/>
          <w:bCs/>
          <w:sz w:val="44"/>
          <w:szCs w:val="44"/>
          <w:highlight w:val="none"/>
        </w:rPr>
      </w:pPr>
    </w:p>
    <w:p w14:paraId="3E0BAC76">
      <w:pPr>
        <w:keepNext w:val="0"/>
        <w:keepLines w:val="0"/>
        <w:pageBreakBefore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rPr>
          <w:rFonts w:hint="eastAsia" w:ascii="Calibri" w:hAnsi="Calibri" w:eastAsia="宋体"/>
          <w:b/>
          <w:bCs/>
          <w:sz w:val="44"/>
          <w:szCs w:val="44"/>
          <w:highlight w:val="none"/>
        </w:rPr>
      </w:pPr>
    </w:p>
    <w:p w14:paraId="0FF57AA1">
      <w:pPr>
        <w:keepNext w:val="0"/>
        <w:keepLines w:val="0"/>
        <w:pageBreakBefore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both"/>
        <w:rPr>
          <w:rFonts w:hint="default" w:ascii="Calibri" w:hAnsi="Calibri" w:eastAsia="宋体"/>
          <w:b/>
          <w:bCs/>
          <w:sz w:val="44"/>
          <w:szCs w:val="44"/>
          <w:highlight w:val="none"/>
          <w:lang w:val="en-US"/>
        </w:rPr>
      </w:pPr>
      <w:r>
        <w:rPr>
          <w:rFonts w:ascii="Calibri" w:hAnsi="Calibri" w:eastAsia="宋体"/>
          <w:b/>
          <w:bCs/>
          <w:sz w:val="44"/>
          <w:szCs w:val="44"/>
          <w:highlight w:val="none"/>
        </w:rPr>
        <w:br w:type="column"/>
      </w:r>
      <w:r>
        <w:rPr>
          <w:rFonts w:hint="eastAsia" w:ascii="黑体" w:hAnsi="黑体" w:eastAsia="黑体" w:cs="黑体"/>
          <w:bCs/>
          <w:sz w:val="32"/>
          <w:szCs w:val="32"/>
          <w:highlight w:val="none"/>
          <w:lang w:eastAsia="zh-CN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  <w:t>7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  <w:t>-3</w:t>
      </w:r>
    </w:p>
    <w:p w14:paraId="60D4C16D">
      <w:pPr>
        <w:keepNext w:val="0"/>
        <w:keepLines w:val="0"/>
        <w:pageBreakBefore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center"/>
        <w:rPr>
          <w:rFonts w:hint="eastAsia" w:ascii="文星简小标宋" w:hAnsi="文星简小标宋" w:eastAsia="文星简小标宋" w:cs="文星简小标宋"/>
          <w:bCs/>
          <w:sz w:val="44"/>
          <w:szCs w:val="44"/>
          <w:highlight w:val="none"/>
        </w:rPr>
      </w:pPr>
      <w:r>
        <w:rPr>
          <w:rFonts w:hint="eastAsia" w:ascii="文星简小标宋" w:hAnsi="文星简小标宋" w:eastAsia="文星简小标宋" w:cs="文星简小标宋"/>
          <w:bCs/>
          <w:sz w:val="44"/>
          <w:szCs w:val="44"/>
          <w:highlight w:val="none"/>
        </w:rPr>
        <w:t>三高共管医防协同</w:t>
      </w:r>
      <w:r>
        <w:rPr>
          <w:rFonts w:hint="eastAsia" w:ascii="文星简小标宋" w:hAnsi="文星简小标宋" w:eastAsia="文星简小标宋" w:cs="文星简小标宋"/>
          <w:bCs/>
          <w:sz w:val="44"/>
          <w:szCs w:val="44"/>
          <w:highlight w:val="none"/>
          <w:lang w:eastAsia="zh-CN"/>
        </w:rPr>
        <w:t>分层管理</w:t>
      </w:r>
      <w:r>
        <w:rPr>
          <w:rFonts w:hint="eastAsia" w:ascii="文星简小标宋" w:hAnsi="文星简小标宋" w:eastAsia="文星简小标宋" w:cs="文星简小标宋"/>
          <w:bCs/>
          <w:sz w:val="44"/>
          <w:szCs w:val="44"/>
          <w:highlight w:val="none"/>
        </w:rPr>
        <w:t>服务清单（高血脂）</w:t>
      </w:r>
    </w:p>
    <w:p w14:paraId="4364A473">
      <w:pPr>
        <w:keepNext w:val="0"/>
        <w:keepLines w:val="0"/>
        <w:pageBreakBefore w:val="0"/>
        <w:kinsoku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rPr>
          <w:rFonts w:hint="eastAsia" w:ascii="Calibri" w:hAnsi="Calibri" w:eastAsia="宋体"/>
          <w:b/>
          <w:bCs/>
          <w:sz w:val="44"/>
          <w:szCs w:val="44"/>
          <w:highlight w:val="none"/>
        </w:rPr>
      </w:pPr>
    </w:p>
    <w:tbl>
      <w:tblPr>
        <w:tblStyle w:val="7"/>
        <w:tblW w:w="7997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04"/>
        <w:gridCol w:w="2621"/>
        <w:gridCol w:w="1595"/>
        <w:gridCol w:w="2977"/>
      </w:tblGrid>
      <w:tr w14:paraId="53F11A01">
        <w:trPr>
          <w:trHeight w:val="454" w:hRule="atLeast"/>
          <w:jc w:val="center"/>
        </w:trPr>
        <w:tc>
          <w:tcPr>
            <w:tcW w:w="804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F80F1E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highlight w:val="none"/>
                <w:lang w:bidi="ar"/>
              </w:rPr>
              <w:t>序号</w:t>
            </w:r>
          </w:p>
        </w:tc>
        <w:tc>
          <w:tcPr>
            <w:tcW w:w="2621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DC679A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highlight w:val="none"/>
                <w:lang w:bidi="ar"/>
              </w:rPr>
              <w:t>项目名称</w:t>
            </w:r>
          </w:p>
        </w:tc>
        <w:tc>
          <w:tcPr>
            <w:tcW w:w="4572" w:type="dxa"/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019F57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highlight w:val="none"/>
                <w:lang w:bidi="ar"/>
              </w:rPr>
              <w:t>服务频次</w:t>
            </w:r>
          </w:p>
        </w:tc>
      </w:tr>
      <w:tr w14:paraId="50C96CA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80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C5CF55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1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DAFFA6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D52024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highlight w:val="none"/>
                <w:lang w:bidi="ar"/>
              </w:rPr>
              <w:t>达标管理</w:t>
            </w:r>
          </w:p>
        </w:tc>
        <w:tc>
          <w:tcPr>
            <w:tcW w:w="29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5E5B04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highlight w:val="none"/>
                <w:lang w:bidi="ar"/>
              </w:rPr>
              <w:t>不达标管理</w:t>
            </w:r>
          </w:p>
        </w:tc>
      </w:tr>
      <w:tr w14:paraId="1B43855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8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3E4DE9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</w:t>
            </w:r>
          </w:p>
        </w:tc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024BFD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开展一次健康评估、面对面签定一份服务协议、建立一</w:t>
            </w:r>
            <w:r>
              <w:rPr>
                <w:rFonts w:hint="eastAsia" w:ascii="仿宋_GB2312" w:hAnsi="仿宋_GB2312" w:eastAsia="仿宋_GB2312" w:cs="仿宋_GB2312"/>
                <w:color w:val="000000"/>
                <w:spacing w:val="-4"/>
                <w:kern w:val="0"/>
                <w:sz w:val="24"/>
                <w:szCs w:val="24"/>
                <w:highlight w:val="none"/>
                <w:lang w:bidi="ar"/>
              </w:rPr>
              <w:t>份健康档案、制定一个健康管理方案、确定一份服务时间表、发放一本连续服务手册</w:t>
            </w:r>
          </w:p>
        </w:tc>
        <w:tc>
          <w:tcPr>
            <w:tcW w:w="45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146034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1年1次</w:t>
            </w:r>
          </w:p>
        </w:tc>
      </w:tr>
      <w:tr w14:paraId="32ED44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8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303950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2</w:t>
            </w:r>
          </w:p>
        </w:tc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21B7A8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身高、体重和BMI</w:t>
            </w:r>
          </w:p>
        </w:tc>
        <w:tc>
          <w:tcPr>
            <w:tcW w:w="45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87FDFE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3个月1次</w:t>
            </w:r>
          </w:p>
        </w:tc>
      </w:tr>
      <w:tr w14:paraId="2877200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8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CEE08C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3</w:t>
            </w:r>
          </w:p>
        </w:tc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9A4CF9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血压</w:t>
            </w:r>
          </w:p>
        </w:tc>
        <w:tc>
          <w:tcPr>
            <w:tcW w:w="45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9C46F4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6个月1次，高血压根据高血压管理</w:t>
            </w:r>
          </w:p>
        </w:tc>
      </w:tr>
      <w:tr w14:paraId="4D36220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8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0FDF0D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4</w:t>
            </w:r>
          </w:p>
        </w:tc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58AEDB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血糖</w:t>
            </w:r>
          </w:p>
        </w:tc>
        <w:tc>
          <w:tcPr>
            <w:tcW w:w="45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F17A11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6个月1次，合并糖尿病根据糖尿病进行管理</w:t>
            </w:r>
          </w:p>
        </w:tc>
      </w:tr>
      <w:tr w14:paraId="3E80F1C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8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E43607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5</w:t>
            </w:r>
          </w:p>
        </w:tc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12E0E4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血脂</w:t>
            </w:r>
          </w:p>
        </w:tc>
        <w:tc>
          <w:tcPr>
            <w:tcW w:w="1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CE9833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初诊时进行，后6个月1次</w:t>
            </w:r>
          </w:p>
        </w:tc>
        <w:tc>
          <w:tcPr>
            <w:tcW w:w="29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5891AF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3个月1次</w:t>
            </w:r>
          </w:p>
        </w:tc>
      </w:tr>
      <w:tr w14:paraId="1B5EEBB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8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F15B25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6</w:t>
            </w:r>
          </w:p>
        </w:tc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9C6232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尿常规</w:t>
            </w:r>
          </w:p>
        </w:tc>
        <w:tc>
          <w:tcPr>
            <w:tcW w:w="1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2BC4C7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初诊时进行，后6个月1次</w:t>
            </w:r>
          </w:p>
        </w:tc>
        <w:tc>
          <w:tcPr>
            <w:tcW w:w="29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74D6BA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3个月1次</w:t>
            </w:r>
          </w:p>
        </w:tc>
      </w:tr>
      <w:tr w14:paraId="7C4E203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8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AA9EFF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7</w:t>
            </w:r>
          </w:p>
        </w:tc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225E76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尿白蛋白/尿肌酐</w:t>
            </w:r>
          </w:p>
        </w:tc>
        <w:tc>
          <w:tcPr>
            <w:tcW w:w="1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7F7E14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初诊时进行，后6个月1次</w:t>
            </w:r>
          </w:p>
        </w:tc>
        <w:tc>
          <w:tcPr>
            <w:tcW w:w="29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91E315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3个月1次</w:t>
            </w:r>
          </w:p>
        </w:tc>
      </w:tr>
      <w:tr w14:paraId="46BFC8C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8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C7AAA8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8</w:t>
            </w:r>
          </w:p>
        </w:tc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34BB37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肌酐/BUN</w:t>
            </w:r>
          </w:p>
        </w:tc>
        <w:tc>
          <w:tcPr>
            <w:tcW w:w="1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C12D04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初诊时进行，后6个月1次</w:t>
            </w:r>
          </w:p>
        </w:tc>
        <w:tc>
          <w:tcPr>
            <w:tcW w:w="29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49E98F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3个月1次</w:t>
            </w:r>
          </w:p>
        </w:tc>
      </w:tr>
      <w:tr w14:paraId="658CBE6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8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76AE3A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9</w:t>
            </w:r>
          </w:p>
        </w:tc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69535A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肝功能</w:t>
            </w:r>
          </w:p>
        </w:tc>
        <w:tc>
          <w:tcPr>
            <w:tcW w:w="1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FCC912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初诊时进行，后6个月1次</w:t>
            </w:r>
          </w:p>
        </w:tc>
        <w:tc>
          <w:tcPr>
            <w:tcW w:w="29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69812B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3个月1次</w:t>
            </w:r>
          </w:p>
        </w:tc>
      </w:tr>
      <w:tr w14:paraId="5B6CE3A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8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AF0510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10</w:t>
            </w:r>
          </w:p>
        </w:tc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5AD8E1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心电图</w:t>
            </w:r>
          </w:p>
        </w:tc>
        <w:tc>
          <w:tcPr>
            <w:tcW w:w="45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66B2B2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  <w:tr w14:paraId="2556D9D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8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3CA51B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11</w:t>
            </w:r>
          </w:p>
        </w:tc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5E5EEE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腹部彩超</w:t>
            </w:r>
          </w:p>
        </w:tc>
        <w:tc>
          <w:tcPr>
            <w:tcW w:w="45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3862AD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  <w:tr w14:paraId="6A5AE35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8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0849D8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12</w:t>
            </w:r>
          </w:p>
        </w:tc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338A77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颈部血管彩超</w:t>
            </w:r>
          </w:p>
        </w:tc>
        <w:tc>
          <w:tcPr>
            <w:tcW w:w="45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BD6F6E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  <w:tr w14:paraId="332F18C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8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0CFB74D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13</w:t>
            </w:r>
          </w:p>
        </w:tc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3D63E8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心脏彩超</w:t>
            </w:r>
          </w:p>
        </w:tc>
        <w:tc>
          <w:tcPr>
            <w:tcW w:w="45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83A404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  <w:tr w14:paraId="1BABE70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8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3B3770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14</w:t>
            </w:r>
          </w:p>
        </w:tc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625BD7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下肢血管彩超</w:t>
            </w:r>
          </w:p>
        </w:tc>
        <w:tc>
          <w:tcPr>
            <w:tcW w:w="45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9CD567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  <w:tr w14:paraId="6DDE202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8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8ABFBB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15</w:t>
            </w:r>
          </w:p>
        </w:tc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4D295F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足背动脉搏动</w:t>
            </w:r>
          </w:p>
        </w:tc>
        <w:tc>
          <w:tcPr>
            <w:tcW w:w="45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286163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初诊时进行，后3个月1次</w:t>
            </w:r>
          </w:p>
        </w:tc>
      </w:tr>
      <w:tr w14:paraId="631F2D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804" w:type="dxa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5563478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FDB792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highlight w:val="none"/>
                <w:lang w:bidi="ar"/>
              </w:rPr>
              <w:t>新发或原有并发症评估</w:t>
            </w:r>
          </w:p>
        </w:tc>
        <w:tc>
          <w:tcPr>
            <w:tcW w:w="45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7B562EA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</w:p>
        </w:tc>
      </w:tr>
      <w:tr w14:paraId="21D60B3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804" w:type="dxa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264129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16</w:t>
            </w:r>
          </w:p>
        </w:tc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2E8354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心血管病变</w:t>
            </w:r>
          </w:p>
        </w:tc>
        <w:tc>
          <w:tcPr>
            <w:tcW w:w="45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1B1DC3A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  <w:tr w14:paraId="183C5CF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804" w:type="dxa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D65172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17</w:t>
            </w:r>
          </w:p>
        </w:tc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D956CE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脑血管病变</w:t>
            </w:r>
          </w:p>
        </w:tc>
        <w:tc>
          <w:tcPr>
            <w:tcW w:w="45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D9A50C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  <w:tr w14:paraId="4DD9F5E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804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6E151F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18</w:t>
            </w:r>
          </w:p>
        </w:tc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AA5232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外周血管病变</w:t>
            </w:r>
          </w:p>
        </w:tc>
        <w:tc>
          <w:tcPr>
            <w:tcW w:w="45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2B2719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初诊时进行，后1年1次</w:t>
            </w:r>
          </w:p>
        </w:tc>
      </w:tr>
    </w:tbl>
    <w:p w14:paraId="48A59995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beforeAutospacing="0" w:afterAutospacing="0" w:line="600" w:lineRule="exact"/>
        <w:ind w:left="0" w:leftChars="0" w:right="0" w:rightChars="0"/>
        <w:jc w:val="both"/>
        <w:rPr>
          <w:rFonts w:hint="default" w:ascii="Times New Roman" w:hAnsi="Times New Roman" w:eastAsia="宋体" w:cs="Times New Roman"/>
          <w:color w:val="auto"/>
          <w:kern w:val="0"/>
          <w:sz w:val="30"/>
          <w:szCs w:val="30"/>
          <w:highlight w:val="none"/>
        </w:rPr>
      </w:pPr>
      <w:bookmarkStart w:id="0" w:name="_GoBack"/>
      <w:bookmarkEnd w:id="0"/>
    </w:p>
    <w:sectPr>
      <w:pgSz w:w="11906" w:h="16838"/>
      <w:pgMar w:top="1701" w:right="1417" w:bottom="1701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KaiTi_GB2312">
    <w:altName w:val="楷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黑体_GBK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615D14">
    <w:pPr>
      <w:pStyle w:val="5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7CF97212">
                          <w:pPr>
                            <w:pStyle w:val="5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- 3 -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gPOJQD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CF97212">
                    <w:pPr>
                      <w:pStyle w:val="5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- 3 -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0494E1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BA1E7F5">
                          <w:pPr>
                            <w:pStyle w:val="5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- 20 -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cn7xuD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BA1E7F5">
                    <w:pPr>
                      <w:pStyle w:val="5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- 20 -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5500F1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E968FB4">
                          <w:pPr>
                            <w:pStyle w:val="5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- 20 -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3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KFy+Zz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E968FB4">
                    <w:pPr>
                      <w:pStyle w:val="5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- 20 -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FAC48B">
    <w:pPr>
      <w:pStyle w:val="6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073B84"/>
    <w:rsid w:val="061320D3"/>
    <w:rsid w:val="7F073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/>
      <w:b/>
      <w:kern w:val="0"/>
      <w:sz w:val="36"/>
      <w:szCs w:val="36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4"/>
    <w:semiHidden/>
    <w:qFormat/>
    <w:uiPriority w:val="0"/>
    <w:rPr>
      <w:rFonts w:ascii="仿宋" w:hAnsi="仿宋" w:eastAsia="仿宋" w:cs="仿宋"/>
      <w:sz w:val="32"/>
      <w:szCs w:val="32"/>
      <w:lang w:val="en-US" w:eastAsia="en-US" w:bidi="ar-SA"/>
    </w:rPr>
  </w:style>
  <w:style w:type="paragraph" w:styleId="4">
    <w:name w:val="Body Text First Indent"/>
    <w:basedOn w:val="3"/>
    <w:qFormat/>
    <w:uiPriority w:val="0"/>
    <w:pPr>
      <w:ind w:firstLine="420" w:firstLineChars="100"/>
    </w:p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9">
    <w:name w:val="font51"/>
    <w:basedOn w:val="8"/>
    <w:qFormat/>
    <w:uiPriority w:val="0"/>
    <w:rPr>
      <w:rFonts w:hint="eastAsia" w:ascii="黑体" w:hAnsi="宋体" w:eastAsia="黑体" w:cs="黑体"/>
      <w:color w:val="FF0000"/>
      <w:sz w:val="16"/>
      <w:szCs w:val="16"/>
      <w:u w:val="none"/>
    </w:rPr>
  </w:style>
  <w:style w:type="character" w:customStyle="1" w:styleId="10">
    <w:name w:val="font41"/>
    <w:basedOn w:val="8"/>
    <w:qFormat/>
    <w:uiPriority w:val="0"/>
    <w:rPr>
      <w:rFonts w:hint="default" w:ascii="Times New Roman" w:hAnsi="Times New Roman" w:cs="Times New Roman"/>
      <w:color w:val="000000"/>
      <w:sz w:val="16"/>
      <w:szCs w:val="16"/>
      <w:u w:val="none"/>
    </w:rPr>
  </w:style>
  <w:style w:type="character" w:customStyle="1" w:styleId="11">
    <w:name w:val="font61"/>
    <w:basedOn w:val="8"/>
    <w:qFormat/>
    <w:uiPriority w:val="0"/>
    <w:rPr>
      <w:rFonts w:hint="eastAsia" w:ascii="黑体" w:hAnsi="宋体" w:eastAsia="黑体" w:cs="黑体"/>
      <w:color w:val="000000"/>
      <w:sz w:val="16"/>
      <w:szCs w:val="16"/>
      <w:u w:val="none"/>
    </w:rPr>
  </w:style>
  <w:style w:type="table" w:customStyle="1" w:styleId="12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3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27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2026-04-22T08:37:00Z</dcterms:created>
  <dc:creator>hcqwjj</dc:creator>
  <cp:lastModifiedBy>hcqwjj</cp:lastModifiedBy>
  <dcterms:modified xsi:type="dcterms:W3CDTF">2026-04-22T08:39:44Z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2CD16D27E52F481392D43C5687F32744_11</vt:lpwstr>
  </property>
  <property fmtid="{D5CDD505-2E9C-101B-9397-08002B2CF9AE}" pid="4" name="KSOTemplateDocerSaveRecord">
    <vt:lpwstr>eyJoZGlkIjoiNmZlNjZmOThlZjExNmU4NGZiYWE5MGEwOGQxNWEwNDkiLCJ1c2VySWQiOiI5MDI0MDY1MDkifQ==</vt:lpwstr>
  </property>
</Properties>
</file>