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威海市环翠区鲸园街道办事处</w:t>
      </w:r>
      <w:bookmarkStart w:id="12" w:name="_GoBack"/>
      <w:bookmarkEnd w:id="12"/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4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ascii="Times New Roman" w:hAnsi="Times New Roman"/>
          <w:sz w:val="32"/>
          <w:szCs w:val="32"/>
          <w:u w:val="non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none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  <w:u w:val="none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  <w:u w:val="none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  <w:u w:val="none"/>
        </w:rPr>
        <w:t>作年度报告格式》（国办公开办函〔</w:t>
      </w:r>
      <w:r>
        <w:rPr>
          <w:rFonts w:ascii="Times New Roman" w:hAnsi="Times New Roman"/>
          <w:sz w:val="32"/>
          <w:szCs w:val="32"/>
          <w:u w:val="none"/>
        </w:rPr>
        <w:t>2021</w:t>
      </w:r>
      <w:r>
        <w:rPr>
          <w:rFonts w:ascii="Times New Roman" w:hAnsi="Times New Roman" w:eastAsia="仿宋_GB2312"/>
          <w:sz w:val="32"/>
          <w:szCs w:val="32"/>
          <w:u w:val="none"/>
        </w:rPr>
        <w:t>〕30号）要求，结合</w:t>
      </w:r>
      <w:r>
        <w:rPr>
          <w:rFonts w:ascii="Times New Roman" w:hAnsi="Times New Roman"/>
          <w:sz w:val="32"/>
          <w:szCs w:val="32"/>
          <w:u w:val="none"/>
        </w:rPr>
        <w:t>202</w:t>
      </w:r>
      <w:r>
        <w:rPr>
          <w:rFonts w:hint="eastAsia" w:ascii="Times New Roman" w:hAnsi="Times New Roman"/>
          <w:sz w:val="32"/>
          <w:szCs w:val="32"/>
          <w:u w:val="none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  <w:u w:val="none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鲸园街道</w:t>
      </w:r>
      <w:r>
        <w:rPr>
          <w:rFonts w:ascii="Times New Roman" w:hAnsi="Times New Roman" w:eastAsia="仿宋_GB2312"/>
          <w:sz w:val="32"/>
          <w:szCs w:val="32"/>
          <w:u w:val="none"/>
        </w:rPr>
        <w:t>政府信息公开工作实际，编制发布本报告。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ascii="Times New Roman" w:hAnsi="Times New Roman" w:eastAsia="仿宋_GB2312"/>
          <w:sz w:val="32"/>
          <w:szCs w:val="32"/>
          <w:u w:val="none"/>
        </w:rPr>
      </w:pPr>
      <w:r>
        <w:rPr>
          <w:rFonts w:ascii="Times New Roman" w:hAnsi="Times New Roman" w:eastAsia="仿宋_GB2312"/>
          <w:sz w:val="32"/>
          <w:szCs w:val="32"/>
          <w:u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及</w:t>
      </w:r>
      <w:r>
        <w:rPr>
          <w:rFonts w:ascii="Times New Roman" w:hAnsi="Times New Roman" w:eastAsia="仿宋_GB2312"/>
          <w:sz w:val="32"/>
          <w:szCs w:val="32"/>
          <w:u w:val="none"/>
        </w:rPr>
        <w:t>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/>
          <w:sz w:val="32"/>
          <w:szCs w:val="32"/>
          <w:u w:val="none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  <w:u w:val="none"/>
        </w:rPr>
        <w:t>年1月1日到12月31日止。报告电子版可从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  <w:u w:val="none"/>
        </w:rPr>
        <w:t>（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网址：</w:t>
      </w:r>
      <w:r>
        <w:rPr>
          <w:rFonts w:ascii="Times New Roman" w:hAnsi="Times New Roman" w:eastAsia="仿宋_GB2312"/>
          <w:sz w:val="32"/>
          <w:szCs w:val="32"/>
          <w:u w:val="none"/>
        </w:rPr>
        <w:t>http://www.huancui.gov.cn/）查阅或下载。公众如需进一步咨询了解相关信息，请与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威海市环翠区鲸园街道</w:t>
      </w:r>
      <w:r>
        <w:rPr>
          <w:rFonts w:hint="eastAsia" w:ascii="Times New Roman" w:hAnsi="Times New Roman" w:eastAsia="仿宋_GB2312"/>
          <w:sz w:val="32"/>
          <w:szCs w:val="32"/>
          <w:u w:val="none"/>
          <w:lang w:val="en-US" w:eastAsia="zh-CN"/>
        </w:rPr>
        <w:t>办事处</w:t>
      </w:r>
      <w:r>
        <w:rPr>
          <w:rFonts w:ascii="Times New Roman" w:hAnsi="Times New Roman" w:eastAsia="仿宋_GB2312"/>
          <w:sz w:val="32"/>
          <w:szCs w:val="32"/>
          <w:u w:val="none"/>
        </w:rPr>
        <w:t>联系（地址：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威海市环翠区戚谷疃小区1号楼</w:t>
      </w:r>
      <w:r>
        <w:rPr>
          <w:rFonts w:ascii="Times New Roman" w:hAnsi="Times New Roman" w:eastAsia="仿宋_GB2312"/>
          <w:sz w:val="32"/>
          <w:szCs w:val="32"/>
          <w:u w:val="none"/>
        </w:rPr>
        <w:t>，电话：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0631-5222975</w:t>
      </w:r>
      <w:r>
        <w:rPr>
          <w:rFonts w:ascii="Times New Roman" w:hAnsi="Times New Roman" w:eastAsia="仿宋_GB2312"/>
          <w:sz w:val="32"/>
          <w:szCs w:val="32"/>
          <w:u w:val="none"/>
        </w:rPr>
        <w:t>）。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ascii="黑体" w:hAnsi="黑体" w:eastAsia="黑体" w:cs="黑体"/>
          <w:bCs/>
          <w:color w:val="333333"/>
          <w:sz w:val="32"/>
          <w:szCs w:val="32"/>
          <w:u w:val="none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u w:val="none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none"/>
        </w:rPr>
      </w:pP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202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年，鲸园街道</w:t>
      </w:r>
      <w:r>
        <w:rPr>
          <w:rFonts w:ascii="Times New Roman" w:hAnsi="Times New Roman" w:eastAsia="仿宋_GB2312" w:cs="Times New Roman"/>
          <w:sz w:val="32"/>
          <w:szCs w:val="32"/>
          <w:u w:val="none"/>
        </w:rPr>
        <w:t>认真贯彻落实《中华人民共和国政府信息公开条例》及上级关于加强政府信息公开工作的相关文件要求，</w:t>
      </w:r>
      <w:bookmarkStart w:id="0" w:name="OLE_LINK1"/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加大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重点领域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信息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公开，</w:t>
      </w:r>
      <w:bookmarkEnd w:id="0"/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持续深化基层政务公开标准化规范化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充分发挥了政务公开在建设服务政府、法治政府、效能政府、廉洁政府等方面的促进作用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  <w:u w:val="none"/>
        </w:rPr>
        <w:t>主动公开方面。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2</w:t>
      </w: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年，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</w:rPr>
        <w:t>鲸园街道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共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主动公开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</w:rPr>
        <w:t>政务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1225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条，其中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政府网站公开政府信息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155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</w:rPr>
        <w:t>、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微信公众号“和谐鲸园”发布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  <w:lang w:val="en-US" w:eastAsia="zh-CN"/>
        </w:rPr>
        <w:t>1070</w:t>
      </w:r>
      <w:r>
        <w:rPr>
          <w:rFonts w:ascii="Times New Roman" w:hAnsi="Times New Roman" w:eastAsia="仿宋_GB2312" w:cs="Times New Roman"/>
          <w:kern w:val="0"/>
          <w:sz w:val="32"/>
          <w:szCs w:val="32"/>
          <w:u w:val="none"/>
        </w:rPr>
        <w:t>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</w:rPr>
        <w:t>公开内容涵盖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/>
        </w:rPr>
        <w:t>人事信息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</w:rPr>
        <w:t>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/>
        </w:rPr>
        <w:t>政府会议、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</w:rPr>
        <w:t>规划计划、重点领域、业务动态、年度报告等领域，内容涉及民生实事、经济建设、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/>
        </w:rPr>
        <w:t>营商环境、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</w:rPr>
        <w:t>社区建设、安全生产等重点方面。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  <w:u w:val="none"/>
        </w:rPr>
        <w:t>依申请公开工作方面。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年度以来，本单位未收到政府信息公开申请。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/>
        </w:rPr>
      </w:pP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  <w:u w:val="none"/>
        </w:rPr>
        <w:t>政府信息管理方面。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/>
        </w:rPr>
        <w:t>鲸园街道认真执行落实《中华人民共和国政府信息公开条例》等相关制度规定，由党政办公室主要负责具体政务信息的公开、审核等工作，确保政府信息公开工作顺利开展。优化完善《环翠区鲸园街道办事处政府信息公开指南》和《环翠区鲸园街道办事处主动公开基本目录》，建立健全政府信息公开相关制度，实现政府信息全生命周期管理。严格落实“三审三校”制度，加大敏感信息保密审查力度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加强政务信息发布审核把关，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</w:rPr>
        <w:t>确保公开信息不涉密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lang w:eastAsia="zh-CN"/>
        </w:rPr>
        <w:t>、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</w:rPr>
        <w:t>涉密信息不公开。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  <w:u w:val="none"/>
        </w:rPr>
        <w:t>平台建设方面</w:t>
      </w:r>
      <w:r>
        <w:rPr>
          <w:rFonts w:hint="eastAsia" w:ascii="楷体_GB2312" w:hAnsi="楷体_GB2312" w:eastAsia="楷体_GB2312" w:cs="楷体_GB2312"/>
          <w:bCs/>
          <w:sz w:val="32"/>
          <w:szCs w:val="32"/>
          <w:u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2</w:t>
      </w:r>
      <w:r>
        <w:rPr>
          <w:rFonts w:ascii="Times New Roman" w:hAnsi="Times New Roman" w:eastAsia="仿宋_GB2312" w:cs="Times New Roman"/>
          <w:bCs/>
          <w:sz w:val="32"/>
          <w:szCs w:val="32"/>
          <w:u w:val="none"/>
        </w:rPr>
        <w:t>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</w:rPr>
        <w:t>年，鲸园街道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充分发挥政务网站信息公开第一平台的作用，</w:t>
      </w:r>
      <w:r>
        <w:rPr>
          <w:rFonts w:ascii="Times New Roman" w:hAnsi="Times New Roman" w:eastAsia="仿宋_GB2312" w:cs="Times New Roman"/>
          <w:sz w:val="32"/>
          <w:szCs w:val="32"/>
          <w:u w:val="none"/>
        </w:rPr>
        <w:t>通过威海市环翠区人民政府网站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及时更新公开指南、重点领域、业务动态等专栏内容，确保公开信息的时效性、准确性。依托“</w:t>
      </w:r>
      <w:r>
        <w:rPr>
          <w:rFonts w:ascii="Times New Roman" w:hAnsi="Times New Roman" w:eastAsia="仿宋_GB2312" w:cs="Times New Roman"/>
          <w:sz w:val="32"/>
          <w:szCs w:val="32"/>
          <w:u w:val="none"/>
        </w:rPr>
        <w:t>和谐鲸园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官方</w:t>
      </w:r>
      <w:r>
        <w:rPr>
          <w:rFonts w:ascii="Times New Roman" w:hAnsi="Times New Roman" w:eastAsia="仿宋_GB2312" w:cs="Times New Roman"/>
          <w:sz w:val="32"/>
          <w:szCs w:val="32"/>
          <w:u w:val="none"/>
        </w:rPr>
        <w:t>微信公众号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主动公开工作动态、为民实事、科普知识等政府信息，努力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构建多元化、全方位、全覆盖的信息公开平台。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线下打造高品质政务公开体验区，提供政府信息查询、政策宣传解读等服务，组织开展“政府开放日”“政策解读会”等多形式政府开放活动，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满足群众最新、最热、最迫切的信息需求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鲸园街道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高度重视信息公开工作，加强政务公开机构建设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配备专职人员管理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维护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，确保各项工作责任到人、落实到位。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按时参加各级政务公开工作培训，及时将会议精神传达到各科室，并对各科室的政务公开工作进行指导、监督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同时，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</w:rPr>
        <w:t>将政府信息公开纳入日常工作目标管理，对公开信息进行自查整改压实责任，不断提高政府信息公开工作的质量和水平。</w:t>
      </w:r>
    </w:p>
    <w:p>
      <w:pPr>
        <w:pStyle w:val="4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0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ascii="黑体" w:hAnsi="黑体" w:eastAsia="黑体" w:cs="黑体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4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仿宋_GB2312" w:eastAsia="楷体_GB2312" w:cs="仿宋_GB2312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（一）存在问题</w:t>
      </w:r>
    </w:p>
    <w:p>
      <w:pPr>
        <w:spacing w:line="560" w:lineRule="exact"/>
        <w:ind w:firstLine="643" w:firstLineChars="200"/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  <w:t>一是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  <w:lang w:val="en-US" w:eastAsia="zh-CN"/>
        </w:rPr>
        <w:t>公开信息全面性有待加强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  <w:t>。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val="en-US" w:eastAsia="zh-CN"/>
        </w:rPr>
        <w:t>个别科室对政府信息公开工作重要性认识不足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</w:rPr>
        <w:t>，缺乏自发推动信息公开的动力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val="en-US" w:eastAsia="zh-CN"/>
        </w:rPr>
        <w:t>导致公开信息全面性、及时性有待加强，不同程度上存在“决策”“结果”信息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</w:rPr>
        <w:t>公开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val="en-US" w:eastAsia="zh-CN"/>
        </w:rPr>
        <w:t>较多，“执行”“管理”“服务”信息公开较少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</w:rPr>
        <w:t>等问题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eastAsia="zh-CN"/>
        </w:rPr>
        <w:t>。</w:t>
      </w:r>
    </w:p>
    <w:p>
      <w:pPr>
        <w:spacing w:line="560" w:lineRule="exact"/>
        <w:ind w:firstLine="643" w:firstLineChars="200"/>
        <w:rPr>
          <w:rFonts w:hint="eastAsia" w:ascii="仿宋_GB2312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  <w:t>二是政务公开方式有待创新。</w:t>
      </w:r>
      <w:r>
        <w:rPr>
          <w:rFonts w:hint="eastAsia" w:ascii="仿宋_GB2312" w:hAnsi="Times New Roman" w:eastAsia="仿宋_GB2312" w:cs="Times New Roman"/>
          <w:sz w:val="32"/>
          <w:szCs w:val="32"/>
          <w:u w:val="none"/>
          <w:lang w:val="en-US" w:eastAsia="zh-CN"/>
        </w:rPr>
        <w:t>政府信息公开创新力度不强，多依赖线上政务平台和新媒体平台发布，线下公开途径较少，覆盖范围与影响力有限，一定程度上限制了公众对政务工作的直接了解与监督。</w:t>
      </w:r>
    </w:p>
    <w:p>
      <w:pPr>
        <w:pStyle w:val="4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仿宋_GB2312" w:hAnsi="Times New Roman" w:eastAsia="仿宋_GB2312"/>
          <w:sz w:val="32"/>
          <w:szCs w:val="32"/>
          <w:u w:val="none"/>
        </w:rPr>
      </w:pPr>
      <w:r>
        <w:rPr>
          <w:rFonts w:hint="eastAsia" w:ascii="楷体_GB2312" w:hAnsi="仿宋_GB2312" w:eastAsia="楷体_GB2312" w:cs="仿宋_GB2312"/>
          <w:color w:val="000000" w:themeColor="text1"/>
          <w:kern w:val="2"/>
          <w:sz w:val="32"/>
          <w:szCs w:val="32"/>
          <w:u w:val="none"/>
          <w:shd w:val="clear" w:color="auto" w:fill="FFFFFF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楷体_GB2312" w:hAnsi="仿宋_GB2312" w:eastAsia="楷体_GB2312" w:cs="仿宋_GB2312"/>
          <w:color w:val="000000" w:themeColor="text1"/>
          <w:kern w:val="2"/>
          <w:sz w:val="32"/>
          <w:szCs w:val="32"/>
          <w:u w:val="non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改进情况</w:t>
      </w:r>
    </w:p>
    <w:p>
      <w:pPr>
        <w:spacing w:line="560" w:lineRule="exact"/>
        <w:ind w:firstLine="643" w:firstLineChars="200"/>
        <w:rPr>
          <w:rFonts w:hint="eastAsia"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  <w:t>一是完善工作机制，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  <w:lang w:val="en-US" w:eastAsia="zh-CN"/>
        </w:rPr>
        <w:t>全面公开信息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  <w:u w:val="none"/>
        </w:rPr>
        <w:t>。</w:t>
      </w:r>
      <w:r>
        <w:rPr>
          <w:rFonts w:hint="eastAsia" w:ascii="仿宋_GB2312" w:hAnsi="Times New Roman" w:eastAsia="仿宋_GB2312"/>
          <w:sz w:val="32"/>
          <w:szCs w:val="32"/>
          <w:u w:val="none"/>
        </w:rPr>
        <w:t>按照《信息公开条例》，</w:t>
      </w:r>
      <w:r>
        <w:rPr>
          <w:rFonts w:hint="eastAsia" w:ascii="仿宋_GB2312" w:hAnsi="Times New Roman" w:eastAsia="仿宋_GB2312"/>
          <w:sz w:val="32"/>
          <w:szCs w:val="32"/>
          <w:u w:val="none"/>
          <w:lang w:val="en-US" w:eastAsia="zh-CN"/>
        </w:rPr>
        <w:t>全面梳理公开事项，坚持</w:t>
      </w:r>
      <w:r>
        <w:rPr>
          <w:rFonts w:hint="eastAsia" w:ascii="仿宋_GB2312" w:hAnsi="Times New Roman" w:eastAsia="仿宋_GB2312"/>
          <w:sz w:val="32"/>
          <w:szCs w:val="32"/>
          <w:u w:val="none"/>
        </w:rPr>
        <w:t>党政办主动收集信息、科室积极提供信息，稳步有序推进政务公开各项日常工作。</w:t>
      </w:r>
      <w:r>
        <w:rPr>
          <w:rFonts w:hint="eastAsia" w:ascii="仿宋_GB2312" w:hAnsi="Times New Roman" w:eastAsia="仿宋_GB2312"/>
          <w:sz w:val="32"/>
          <w:szCs w:val="32"/>
          <w:u w:val="none"/>
          <w:lang w:val="en-US" w:eastAsia="zh-CN"/>
        </w:rPr>
        <w:t>围绕民生实事、重点项目建设等领域，加大对执行情况和实施效果的公开力度，</w:t>
      </w:r>
      <w:r>
        <w:rPr>
          <w:rFonts w:hint="eastAsia" w:ascii="仿宋_GB2312" w:hAnsi="Times New Roman" w:eastAsia="仿宋_GB2312"/>
          <w:sz w:val="32"/>
          <w:szCs w:val="32"/>
          <w:u w:val="none"/>
        </w:rPr>
        <w:t>坚持信息产生即发布，保障公开</w:t>
      </w:r>
      <w:r>
        <w:rPr>
          <w:rFonts w:hint="eastAsia" w:ascii="仿宋_GB2312" w:hAnsi="Times New Roman" w:eastAsia="仿宋_GB2312"/>
          <w:sz w:val="32"/>
          <w:szCs w:val="32"/>
          <w:u w:val="none"/>
          <w:lang w:val="en-US" w:eastAsia="zh-CN"/>
        </w:rPr>
        <w:t>信息</w:t>
      </w:r>
      <w:r>
        <w:rPr>
          <w:rFonts w:hint="eastAsia" w:ascii="仿宋_GB2312" w:hAnsi="Times New Roman" w:eastAsia="仿宋_GB2312"/>
          <w:sz w:val="32"/>
          <w:szCs w:val="32"/>
          <w:u w:val="none"/>
        </w:rPr>
        <w:t>的时效性</w:t>
      </w:r>
      <w:r>
        <w:rPr>
          <w:rFonts w:hint="eastAsia" w:ascii="仿宋_GB2312" w:hAnsi="Times New Roman" w:eastAsia="仿宋_GB2312"/>
          <w:sz w:val="32"/>
          <w:szCs w:val="32"/>
          <w:u w:val="none"/>
          <w:lang w:eastAsia="zh-CN"/>
        </w:rPr>
        <w:t>、</w:t>
      </w:r>
      <w:r>
        <w:rPr>
          <w:rFonts w:hint="eastAsia" w:ascii="仿宋_GB2312" w:hAnsi="Times New Roman" w:eastAsia="仿宋_GB2312"/>
          <w:sz w:val="32"/>
          <w:szCs w:val="32"/>
          <w:u w:val="none"/>
          <w:lang w:val="en-US" w:eastAsia="zh-CN"/>
        </w:rPr>
        <w:t>全面性。</w:t>
      </w:r>
    </w:p>
    <w:p>
      <w:pPr>
        <w:spacing w:line="560" w:lineRule="exact"/>
        <w:ind w:firstLine="643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二是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  <w:lang w:val="en-US" w:eastAsia="zh-CN"/>
        </w:rPr>
        <w:t>丰富公开渠道，</w:t>
      </w:r>
      <w:r>
        <w:rPr>
          <w:rFonts w:hint="eastAsia" w:ascii="仿宋_GB2312" w:hAnsi="Times New Roman" w:eastAsia="仿宋_GB2312" w:cs="楷体_GB2312"/>
          <w:b/>
          <w:bCs/>
          <w:sz w:val="32"/>
          <w:szCs w:val="32"/>
        </w:rPr>
        <w:t>创新公开方式。</w:t>
      </w:r>
      <w:r>
        <w:rPr>
          <w:rFonts w:hint="eastAsia" w:ascii="Times New Roman" w:hAnsi="Times New Roman" w:eastAsia="仿宋_GB2312"/>
          <w:sz w:val="32"/>
          <w:szCs w:val="32"/>
        </w:rPr>
        <w:t>进一步丰富政府信息公开平台，采取形象化、通俗化的公开形式，让群众更好地获取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政务</w:t>
      </w:r>
      <w:r>
        <w:rPr>
          <w:rFonts w:hint="eastAsia" w:ascii="Times New Roman" w:hAnsi="Times New Roman" w:eastAsia="仿宋_GB2312"/>
          <w:sz w:val="32"/>
          <w:szCs w:val="32"/>
        </w:rPr>
        <w:t>信息，增强群众参与意识。同时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拓展线下公开途径，</w:t>
      </w:r>
      <w:r>
        <w:rPr>
          <w:rFonts w:hint="eastAsia" w:ascii="Times New Roman" w:hAnsi="Times New Roman" w:eastAsia="仿宋_GB2312"/>
          <w:sz w:val="32"/>
          <w:szCs w:val="32"/>
        </w:rPr>
        <w:t>带动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社区</w:t>
      </w:r>
      <w:r>
        <w:rPr>
          <w:rFonts w:hint="eastAsia" w:ascii="Times New Roman" w:hAnsi="Times New Roman" w:eastAsia="仿宋_GB2312"/>
          <w:sz w:val="32"/>
          <w:szCs w:val="32"/>
        </w:rPr>
        <w:t>公告栏、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便民服务大厅</w:t>
      </w:r>
      <w:r>
        <w:rPr>
          <w:rFonts w:hint="eastAsia" w:ascii="Times New Roman" w:hAnsi="Times New Roman" w:eastAsia="仿宋_GB2312"/>
          <w:sz w:val="32"/>
          <w:szCs w:val="32"/>
        </w:rPr>
        <w:t>电子屏等线下载体，采用图文结合、视频、音频等方式，进一步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创新</w:t>
      </w:r>
      <w:r>
        <w:rPr>
          <w:rFonts w:hint="eastAsia" w:ascii="Times New Roman" w:hAnsi="Times New Roman" w:eastAsia="仿宋_GB2312"/>
          <w:sz w:val="32"/>
          <w:szCs w:val="32"/>
        </w:rPr>
        <w:t>公开形式，规范公开内容，提高公开质量。</w:t>
      </w:r>
    </w:p>
    <w:p>
      <w:pPr>
        <w:pStyle w:val="4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4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  <w:u w:val="none"/>
        </w:rPr>
      </w:pPr>
      <w:r>
        <w:rPr>
          <w:rFonts w:ascii="Times New Roman" w:hAnsi="Times New Roman"/>
          <w:sz w:val="32"/>
          <w:szCs w:val="32"/>
          <w:u w:val="none"/>
        </w:rPr>
        <w:t>1</w:t>
      </w:r>
      <w:r>
        <w:rPr>
          <w:rFonts w:ascii="Times New Roman" w:hAnsi="Times New Roman" w:eastAsia="仿宋_GB2312"/>
          <w:sz w:val="32"/>
          <w:szCs w:val="32"/>
          <w:u w:val="none"/>
        </w:rPr>
        <w:t>.</w:t>
      </w:r>
      <w:r>
        <w:rPr>
          <w:rFonts w:ascii="Times New Roman" w:hAnsi="Times New Roman" w:eastAsia="楷体_GB2312"/>
          <w:sz w:val="32"/>
          <w:szCs w:val="32"/>
          <w:u w:val="none"/>
        </w:rPr>
        <w:t>政府信息公开收费方面：</w:t>
      </w:r>
      <w:r>
        <w:rPr>
          <w:rFonts w:ascii="Times New Roman" w:hAnsi="Times New Roman"/>
          <w:sz w:val="32"/>
          <w:szCs w:val="32"/>
          <w:u w:val="none"/>
        </w:rPr>
        <w:t>202</w:t>
      </w:r>
      <w:r>
        <w:rPr>
          <w:rFonts w:hint="eastAsia" w:ascii="Times New Roman" w:hAnsi="Times New Roman"/>
          <w:sz w:val="32"/>
          <w:szCs w:val="32"/>
          <w:u w:val="none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  <w:u w:val="none"/>
        </w:rPr>
        <w:t>年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威海市环翠区鲸园街道</w:t>
      </w:r>
      <w:r>
        <w:rPr>
          <w:rFonts w:ascii="Times New Roman" w:hAnsi="Times New Roman" w:eastAsia="仿宋_GB2312"/>
          <w:sz w:val="32"/>
          <w:szCs w:val="32"/>
          <w:u w:val="none"/>
        </w:rPr>
        <w:t>未收取政府信息公开信息处理费。</w:t>
      </w:r>
    </w:p>
    <w:p>
      <w:pPr>
        <w:pStyle w:val="4"/>
        <w:widowControl/>
        <w:autoSpaceDE w:val="0"/>
        <w:spacing w:beforeAutospacing="0" w:afterAutospacing="0" w:line="560" w:lineRule="exact"/>
        <w:ind w:firstLine="645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11" w:name="OLE_LINK2"/>
      <w:r>
        <w:rPr>
          <w:rFonts w:ascii="Times New Roman" w:hAnsi="Times New Roman"/>
          <w:sz w:val="32"/>
          <w:szCs w:val="32"/>
          <w:u w:val="none"/>
        </w:rPr>
        <w:t>2</w:t>
      </w:r>
      <w:r>
        <w:rPr>
          <w:rFonts w:ascii="Times New Roman" w:hAnsi="Times New Roman" w:eastAsia="仿宋_GB2312"/>
          <w:sz w:val="32"/>
          <w:szCs w:val="32"/>
          <w:u w:val="none"/>
        </w:rPr>
        <w:t>.</w:t>
      </w:r>
      <w:r>
        <w:rPr>
          <w:rFonts w:ascii="Times New Roman" w:hAnsi="Times New Roman" w:eastAsia="楷体_GB2312"/>
          <w:sz w:val="32"/>
          <w:szCs w:val="32"/>
          <w:u w:val="none"/>
        </w:rPr>
        <w:t>人大代表、政协委员提案办理方面：</w:t>
      </w:r>
      <w:r>
        <w:rPr>
          <w:rFonts w:ascii="Times New Roman" w:hAnsi="Times New Roman"/>
          <w:sz w:val="32"/>
          <w:szCs w:val="32"/>
          <w:u w:val="none"/>
        </w:rPr>
        <w:t>202</w:t>
      </w:r>
      <w:r>
        <w:rPr>
          <w:rFonts w:hint="eastAsia" w:ascii="Times New Roman" w:hAnsi="Times New Roman"/>
          <w:sz w:val="32"/>
          <w:szCs w:val="32"/>
          <w:u w:val="none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  <w:u w:val="none"/>
        </w:rPr>
        <w:t>年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鲸园街道</w:t>
      </w:r>
      <w:r>
        <w:rPr>
          <w:rFonts w:ascii="Times New Roman" w:hAnsi="Times New Roman" w:eastAsia="仿宋_GB2312"/>
          <w:sz w:val="32"/>
          <w:szCs w:val="32"/>
          <w:u w:val="none"/>
        </w:rPr>
        <w:t>共承办市人大代表建议0件、政协提案0件。</w:t>
      </w:r>
      <w:bookmarkEnd w:id="11"/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u w:val="none"/>
          <w:lang w:val="en-US" w:eastAsia="zh-CN" w:bidi="ar-SA"/>
        </w:rPr>
        <w:t>2024年鲸园街道认真贯彻落实上级政务公开工作要点部署要求，加大重点领域信息宣传力度，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针对群众关心的老旧小区改造、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物业停车管理、惠企政策</w:t>
      </w:r>
      <w:r>
        <w:rPr>
          <w:rFonts w:hint="eastAsia" w:ascii="Times New Roman" w:hAnsi="Times New Roman" w:eastAsia="仿宋_GB2312" w:cs="仿宋_GB2312"/>
          <w:sz w:val="32"/>
          <w:szCs w:val="32"/>
        </w:rPr>
        <w:t>等热点领域，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组织开展“政府开放日”“政策解读会”等多种形式的政府开放活动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100余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次，邀请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市级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人大代表和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级人大代表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人走进鲸园街道便民服务大厅、党群服务中心，通过开展座谈会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梳理归纳群众关注的热点问题，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畅通政民互动，不断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提升街道政务公开效能，架起政府密切联系群众的“连心桥”，实现“零距离”服务群众。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57ddd668-0077-4654-b6b6-59f753fbc710"/>
  </w:docVars>
  <w:rsids>
    <w:rsidRoot w:val="11AF18C8"/>
    <w:rsid w:val="00006FFF"/>
    <w:rsid w:val="0001529C"/>
    <w:rsid w:val="0006013C"/>
    <w:rsid w:val="00092884"/>
    <w:rsid w:val="00097657"/>
    <w:rsid w:val="000B33F5"/>
    <w:rsid w:val="000B3B71"/>
    <w:rsid w:val="000C1FD2"/>
    <w:rsid w:val="00155488"/>
    <w:rsid w:val="001A08A9"/>
    <w:rsid w:val="001E7F53"/>
    <w:rsid w:val="00206E5E"/>
    <w:rsid w:val="002173E2"/>
    <w:rsid w:val="00227CB3"/>
    <w:rsid w:val="00263705"/>
    <w:rsid w:val="00272F80"/>
    <w:rsid w:val="002E1878"/>
    <w:rsid w:val="003E7D97"/>
    <w:rsid w:val="004973D9"/>
    <w:rsid w:val="004D2696"/>
    <w:rsid w:val="004F0BD3"/>
    <w:rsid w:val="005C64D5"/>
    <w:rsid w:val="005F1A1B"/>
    <w:rsid w:val="006803CF"/>
    <w:rsid w:val="006A721F"/>
    <w:rsid w:val="006A799A"/>
    <w:rsid w:val="006B20CB"/>
    <w:rsid w:val="006D142E"/>
    <w:rsid w:val="006D63CB"/>
    <w:rsid w:val="007A4937"/>
    <w:rsid w:val="00847331"/>
    <w:rsid w:val="00852C72"/>
    <w:rsid w:val="008A101D"/>
    <w:rsid w:val="008D489C"/>
    <w:rsid w:val="00916A2D"/>
    <w:rsid w:val="0095446F"/>
    <w:rsid w:val="009B0755"/>
    <w:rsid w:val="009E7AA8"/>
    <w:rsid w:val="00A063B1"/>
    <w:rsid w:val="00A06E3A"/>
    <w:rsid w:val="00B964C8"/>
    <w:rsid w:val="00BA787F"/>
    <w:rsid w:val="00C32965"/>
    <w:rsid w:val="00D22F34"/>
    <w:rsid w:val="00D8107B"/>
    <w:rsid w:val="00D81760"/>
    <w:rsid w:val="00D9330C"/>
    <w:rsid w:val="00DA2FF8"/>
    <w:rsid w:val="00EB397B"/>
    <w:rsid w:val="00F87405"/>
    <w:rsid w:val="00FC7B34"/>
    <w:rsid w:val="0297204E"/>
    <w:rsid w:val="04367644"/>
    <w:rsid w:val="061614DB"/>
    <w:rsid w:val="08D157AC"/>
    <w:rsid w:val="095F763D"/>
    <w:rsid w:val="0AC7549A"/>
    <w:rsid w:val="0C8252F9"/>
    <w:rsid w:val="0F426EEA"/>
    <w:rsid w:val="10AFA3C6"/>
    <w:rsid w:val="1156492B"/>
    <w:rsid w:val="11AF18C8"/>
    <w:rsid w:val="16B34B25"/>
    <w:rsid w:val="1A6A77C7"/>
    <w:rsid w:val="21E9640B"/>
    <w:rsid w:val="262B6ECC"/>
    <w:rsid w:val="279010F0"/>
    <w:rsid w:val="2BB52D0F"/>
    <w:rsid w:val="2D183B14"/>
    <w:rsid w:val="2E262354"/>
    <w:rsid w:val="303E2EAA"/>
    <w:rsid w:val="3175173C"/>
    <w:rsid w:val="31B732C3"/>
    <w:rsid w:val="34B87A7E"/>
    <w:rsid w:val="38091CFA"/>
    <w:rsid w:val="3AF630AE"/>
    <w:rsid w:val="3BF07775"/>
    <w:rsid w:val="3C5F6A31"/>
    <w:rsid w:val="3F7F6D07"/>
    <w:rsid w:val="464F74E8"/>
    <w:rsid w:val="49064D43"/>
    <w:rsid w:val="511E6463"/>
    <w:rsid w:val="54F23AC6"/>
    <w:rsid w:val="56F344A5"/>
    <w:rsid w:val="57EB63C0"/>
    <w:rsid w:val="5B2F2252"/>
    <w:rsid w:val="5B922527"/>
    <w:rsid w:val="5D681792"/>
    <w:rsid w:val="5FD942BC"/>
    <w:rsid w:val="635E5AFA"/>
    <w:rsid w:val="65401246"/>
    <w:rsid w:val="657F7FC2"/>
    <w:rsid w:val="66CF4630"/>
    <w:rsid w:val="676C00D0"/>
    <w:rsid w:val="67D941C7"/>
    <w:rsid w:val="68C9088B"/>
    <w:rsid w:val="6A4378D2"/>
    <w:rsid w:val="6BF306A7"/>
    <w:rsid w:val="6C7C7FF0"/>
    <w:rsid w:val="6DC36570"/>
    <w:rsid w:val="6F834209"/>
    <w:rsid w:val="75901DEC"/>
    <w:rsid w:val="75D457BF"/>
    <w:rsid w:val="76CB26CE"/>
    <w:rsid w:val="77181135"/>
    <w:rsid w:val="77B21B30"/>
    <w:rsid w:val="78462278"/>
    <w:rsid w:val="788A03B6"/>
    <w:rsid w:val="7A1268B5"/>
    <w:rsid w:val="7BFC1E22"/>
    <w:rsid w:val="7C55517F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8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2946</Words>
  <Characters>3057</Characters>
  <Lines>24</Lines>
  <Paragraphs>6</Paragraphs>
  <TotalTime>14</TotalTime>
  <ScaleCrop>false</ScaleCrop>
  <LinksUpToDate>false</LinksUpToDate>
  <CharactersWithSpaces>3060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xy</dc:creator>
  <cp:lastModifiedBy>李佳欣</cp:lastModifiedBy>
  <cp:lastPrinted>2025-01-10T04:00:00Z</cp:lastPrinted>
  <dcterms:modified xsi:type="dcterms:W3CDTF">2025-01-15T06:21:24Z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209AF6BDB97149F08AFFC95E5918BCDD_13</vt:lpwstr>
  </property>
</Properties>
</file>