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867429">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eastAsia" w:ascii="Times New Roman" w:hAnsi="Times New Roman" w:eastAsia="方正小标宋简体" w:cs="方正小标宋简体"/>
          <w:b w:val="0"/>
          <w:bCs/>
          <w:i w:val="0"/>
          <w:caps w:val="0"/>
          <w:color w:val="auto"/>
          <w:spacing w:val="0"/>
          <w:sz w:val="44"/>
          <w:szCs w:val="44"/>
          <w:shd w:val="clear" w:fill="FFFFFF"/>
          <w:lang w:eastAsia="zh-CN"/>
        </w:rPr>
      </w:pPr>
    </w:p>
    <w:p w14:paraId="6CA651FE">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default" w:ascii="Times New Roman" w:hAnsi="Times New Roman" w:eastAsia="方正小标宋简体" w:cs="方正小标宋简体"/>
          <w:b w:val="0"/>
          <w:bCs/>
          <w:i w:val="0"/>
          <w:caps w:val="0"/>
          <w:color w:val="auto"/>
          <w:spacing w:val="-17"/>
          <w:sz w:val="44"/>
          <w:szCs w:val="44"/>
          <w:shd w:val="clear" w:fill="FFFFFF"/>
          <w:lang w:val="en-US" w:eastAsia="zh-CN"/>
        </w:rPr>
      </w:pPr>
      <w:r>
        <w:rPr>
          <w:rFonts w:hint="eastAsia" w:ascii="Times New Roman" w:hAnsi="Times New Roman" w:eastAsia="方正小标宋简体" w:cs="方正小标宋简体"/>
          <w:b w:val="0"/>
          <w:bCs/>
          <w:i w:val="0"/>
          <w:caps w:val="0"/>
          <w:color w:val="auto"/>
          <w:spacing w:val="-17"/>
          <w:sz w:val="44"/>
          <w:szCs w:val="44"/>
          <w:shd w:val="clear" w:fill="FFFFFF"/>
          <w:lang w:val="en-US" w:eastAsia="zh-CN"/>
        </w:rPr>
        <w:t>威海市环翠区环翠楼街道办事处</w:t>
      </w:r>
    </w:p>
    <w:p w14:paraId="1477EABA">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eastAsia" w:ascii="Times New Roman" w:hAnsi="Times New Roman" w:eastAsia="方正小标宋简体" w:cs="方正小标宋简体"/>
          <w:b w:val="0"/>
          <w:bCs/>
          <w:i w:val="0"/>
          <w:caps w:val="0"/>
          <w:color w:val="auto"/>
          <w:spacing w:val="0"/>
          <w:sz w:val="44"/>
          <w:szCs w:val="44"/>
          <w:lang w:val="en-US" w:eastAsia="zh-CN"/>
        </w:rPr>
      </w:pPr>
      <w:r>
        <w:rPr>
          <w:rFonts w:hint="eastAsia" w:ascii="Times New Roman" w:hAnsi="Times New Roman" w:eastAsia="方正小标宋简体" w:cs="方正小标宋简体"/>
          <w:b w:val="0"/>
          <w:bCs/>
          <w:i w:val="0"/>
          <w:caps w:val="0"/>
          <w:color w:val="auto"/>
          <w:spacing w:val="-17"/>
          <w:sz w:val="44"/>
          <w:szCs w:val="44"/>
          <w:shd w:val="clear" w:fill="FFFFFF"/>
          <w:lang w:val="en-US" w:eastAsia="zh-CN"/>
        </w:rPr>
        <w:t>2024年</w:t>
      </w:r>
      <w:r>
        <w:rPr>
          <w:rFonts w:hint="eastAsia" w:ascii="Times New Roman" w:hAnsi="Times New Roman" w:eastAsia="方正小标宋简体" w:cs="方正小标宋简体"/>
          <w:b w:val="0"/>
          <w:bCs/>
          <w:i w:val="0"/>
          <w:caps w:val="0"/>
          <w:color w:val="auto"/>
          <w:spacing w:val="-17"/>
          <w:sz w:val="44"/>
          <w:szCs w:val="44"/>
          <w:shd w:val="clear" w:fill="FFFFFF"/>
        </w:rPr>
        <w:t>政府信息公开工作</w:t>
      </w:r>
      <w:r>
        <w:rPr>
          <w:rFonts w:hint="eastAsia" w:ascii="Times New Roman" w:hAnsi="Times New Roman" w:eastAsia="方正小标宋简体" w:cs="方正小标宋简体"/>
          <w:b w:val="0"/>
          <w:bCs/>
          <w:i w:val="0"/>
          <w:caps w:val="0"/>
          <w:color w:val="auto"/>
          <w:spacing w:val="0"/>
          <w:sz w:val="44"/>
          <w:szCs w:val="44"/>
          <w:shd w:val="clear" w:fill="FFFFFF"/>
        </w:rPr>
        <w:t>年度报告</w:t>
      </w:r>
    </w:p>
    <w:p w14:paraId="62684A32">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auto"/>
          <w:sz w:val="32"/>
          <w:szCs w:val="32"/>
        </w:rPr>
      </w:pPr>
    </w:p>
    <w:p w14:paraId="73A280FC">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根据《中华人民共和国政府信息公开条例》（国务院令第</w:t>
      </w:r>
      <w:r>
        <w:rPr>
          <w:rFonts w:hint="default" w:ascii="Times New Roman" w:hAnsi="Times New Roman" w:cs="Times New Roman"/>
          <w:color w:val="auto"/>
          <w:sz w:val="32"/>
          <w:szCs w:val="32"/>
        </w:rPr>
        <w:t>711</w:t>
      </w:r>
      <w:r>
        <w:rPr>
          <w:rFonts w:hint="default" w:ascii="Times New Roman" w:hAnsi="Times New Roman" w:eastAsia="仿宋_GB2312" w:cs="Times New Roman"/>
          <w:color w:val="auto"/>
          <w:sz w:val="32"/>
          <w:szCs w:val="32"/>
        </w:rPr>
        <w:t>号，以下简称《条例》）和《中华人民共和国政府信息公开工作年度报告格式》（国办公开办函〔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4</w:t>
      </w:r>
      <w:r>
        <w:rPr>
          <w:rFonts w:hint="default" w:ascii="Times New Roman" w:hAnsi="Times New Roman" w:eastAsia="仿宋_GB2312" w:cs="Times New Roman"/>
          <w:color w:val="auto"/>
          <w:sz w:val="32"/>
          <w:szCs w:val="32"/>
        </w:rPr>
        <w:t>年</w:t>
      </w:r>
      <w:r>
        <w:rPr>
          <w:rFonts w:hint="eastAsia" w:ascii="Times New Roman" w:hAnsi="Times New Roman" w:eastAsia="仿宋_GB2312" w:cs="Times New Roman"/>
          <w:color w:val="auto"/>
          <w:sz w:val="32"/>
          <w:szCs w:val="32"/>
          <w:lang w:val="en-US" w:eastAsia="zh-CN"/>
        </w:rPr>
        <w:t>威海市环翠区环翠楼街道</w:t>
      </w:r>
      <w:r>
        <w:rPr>
          <w:rFonts w:hint="default" w:ascii="Times New Roman" w:hAnsi="Times New Roman" w:eastAsia="仿宋_GB2312" w:cs="Times New Roman"/>
          <w:color w:val="auto"/>
          <w:sz w:val="32"/>
          <w:szCs w:val="32"/>
        </w:rPr>
        <w:t>政府信息公开工作实际，编制发布本报告。</w:t>
      </w:r>
    </w:p>
    <w:p w14:paraId="23266328">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eastAsia"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4</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w:t>
      </w:r>
      <w:r>
        <w:rPr>
          <w:rFonts w:hint="eastAsia" w:ascii="Times New Roman" w:hAnsi="Times New Roman" w:eastAsia="仿宋_GB2312" w:cs="Times New Roman"/>
          <w:color w:val="auto"/>
          <w:sz w:val="32"/>
          <w:szCs w:val="32"/>
          <w:lang w:val="en-US" w:eastAsia="zh-CN"/>
        </w:rPr>
        <w:t>威海市环翠区人民政府网站</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u w:val="none"/>
          <w:lang w:val="en-US" w:eastAsia="zh-CN"/>
        </w:rPr>
        <w:t>www.huancui.gov.cn</w:t>
      </w:r>
      <w:r>
        <w:rPr>
          <w:rFonts w:hint="default" w:ascii="Times New Roman" w:hAnsi="Times New Roman" w:eastAsia="仿宋_GB2312" w:cs="Times New Roman"/>
          <w:color w:val="auto"/>
          <w:sz w:val="32"/>
          <w:szCs w:val="32"/>
        </w:rPr>
        <w:t>）查阅或下载。公众如需进一步咨询了解相关信息，请与</w:t>
      </w:r>
      <w:r>
        <w:rPr>
          <w:rFonts w:hint="eastAsia" w:ascii="Times New Roman" w:hAnsi="Times New Roman" w:eastAsia="仿宋_GB2312" w:cs="Times New Roman"/>
          <w:color w:val="auto"/>
          <w:sz w:val="32"/>
          <w:szCs w:val="32"/>
          <w:lang w:val="en-US" w:eastAsia="zh-CN"/>
        </w:rPr>
        <w:t>威海市环翠区环翠楼街道党政事务综合办公室</w:t>
      </w:r>
      <w:r>
        <w:rPr>
          <w:rFonts w:hint="default" w:ascii="Times New Roman" w:hAnsi="Times New Roman" w:eastAsia="仿宋_GB2312" w:cs="Times New Roman"/>
          <w:color w:val="auto"/>
          <w:sz w:val="32"/>
          <w:szCs w:val="32"/>
        </w:rPr>
        <w:t>联系（地址：</w:t>
      </w:r>
      <w:r>
        <w:rPr>
          <w:rFonts w:hint="eastAsia" w:ascii="Times New Roman" w:hAnsi="Times New Roman" w:eastAsia="仿宋_GB2312" w:cs="Times New Roman"/>
          <w:color w:val="auto"/>
          <w:sz w:val="32"/>
          <w:szCs w:val="32"/>
          <w:u w:val="none"/>
          <w:lang w:val="en-US" w:eastAsia="zh-CN"/>
        </w:rPr>
        <w:t>威海市环翠区同德路140号</w:t>
      </w:r>
      <w:r>
        <w:rPr>
          <w:rFonts w:hint="default" w:ascii="Times New Roman" w:hAnsi="Times New Roman" w:eastAsia="仿宋_GB2312" w:cs="Times New Roman"/>
          <w:color w:val="auto"/>
          <w:sz w:val="32"/>
          <w:szCs w:val="32"/>
        </w:rPr>
        <w:t>，电话：</w:t>
      </w:r>
      <w:r>
        <w:rPr>
          <w:rFonts w:hint="eastAsia" w:ascii="Times New Roman" w:hAnsi="Times New Roman" w:eastAsia="仿宋_GB2312" w:cs="Times New Roman"/>
          <w:color w:val="auto"/>
          <w:sz w:val="32"/>
          <w:szCs w:val="32"/>
          <w:u w:val="none"/>
          <w:lang w:val="en-US" w:eastAsia="zh-CN"/>
        </w:rPr>
        <w:t>0631-5223078</w:t>
      </w:r>
      <w:r>
        <w:rPr>
          <w:rFonts w:hint="default" w:ascii="Times New Roman" w:hAnsi="Times New Roman" w:eastAsia="仿宋_GB2312" w:cs="Times New Roman"/>
          <w:color w:val="auto"/>
          <w:sz w:val="32"/>
          <w:szCs w:val="32"/>
        </w:rPr>
        <w:t>）。</w:t>
      </w:r>
    </w:p>
    <w:p w14:paraId="79017792">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黑体" w:cs="黑体"/>
          <w:b w:val="0"/>
          <w:bCs/>
          <w:i w:val="0"/>
          <w:caps w:val="0"/>
          <w:color w:val="auto"/>
          <w:spacing w:val="0"/>
          <w:sz w:val="32"/>
          <w:szCs w:val="32"/>
        </w:rPr>
      </w:pPr>
      <w:r>
        <w:rPr>
          <w:rFonts w:hint="eastAsia" w:ascii="Times New Roman" w:hAnsi="Times New Roman" w:eastAsia="黑体" w:cs="黑体"/>
          <w:b w:val="0"/>
          <w:bCs/>
          <w:i w:val="0"/>
          <w:caps w:val="0"/>
          <w:color w:val="auto"/>
          <w:spacing w:val="0"/>
          <w:sz w:val="32"/>
          <w:szCs w:val="32"/>
          <w:shd w:val="clear" w:fill="FFFFFF"/>
        </w:rPr>
        <w:t>一、总体情况</w:t>
      </w:r>
    </w:p>
    <w:p w14:paraId="325EE513">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2024年，威海市环翠区环翠楼街道坚持以习近平新时代中国特色社会主义思想为指导，认真落实党中央、国务院关于政务公开工作的决策部署和省、市、区工作要求，以人民群众的关注关切、社会发展的公平正义为切入点，以公开促落实，以公开促规范，以公开促服务，进一步增强街道服务的透明度。现将一年来政府信息公开的工作报告如下：</w:t>
      </w:r>
    </w:p>
    <w:p w14:paraId="6F37EB0D">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kern w:val="0"/>
          <w:sz w:val="32"/>
          <w:szCs w:val="32"/>
          <w:lang w:val="en-US" w:eastAsia="zh-CN" w:bidi="ar"/>
        </w:rPr>
      </w:pPr>
      <w:r>
        <w:rPr>
          <w:rFonts w:hint="eastAsia" w:ascii="Times New Roman" w:hAnsi="Times New Roman" w:eastAsia="楷体_GB2312" w:cs="楷体_GB2312"/>
          <w:b w:val="0"/>
          <w:bCs/>
          <w:color w:val="auto"/>
          <w:kern w:val="2"/>
          <w:sz w:val="32"/>
          <w:szCs w:val="32"/>
          <w:lang w:val="en-US" w:eastAsia="zh-CN" w:bidi="ar-SA"/>
        </w:rPr>
        <w:t>1.</w:t>
      </w:r>
      <w:r>
        <w:rPr>
          <w:rFonts w:hint="eastAsia" w:ascii="Times New Roman" w:hAnsi="Times New Roman" w:eastAsia="楷体_GB2312" w:cs="楷体_GB2312"/>
          <w:b w:val="0"/>
          <w:bCs/>
          <w:color w:val="auto"/>
          <w:sz w:val="32"/>
          <w:szCs w:val="32"/>
          <w:lang w:val="en-US" w:eastAsia="zh-CN"/>
        </w:rPr>
        <w:t>主动公开方面。</w:t>
      </w:r>
      <w:r>
        <w:rPr>
          <w:rFonts w:hint="eastAsia" w:ascii="Times New Roman" w:hAnsi="Times New Roman" w:eastAsia="仿宋_GB2312" w:cs="Times New Roman"/>
          <w:color w:val="auto"/>
          <w:kern w:val="0"/>
          <w:sz w:val="32"/>
          <w:szCs w:val="32"/>
          <w:lang w:val="en-US" w:eastAsia="zh-CN" w:bidi="ar"/>
        </w:rPr>
        <w:t>环翠楼街道落实专人开展日常业务工作，明晰责任，通过政府网站、微信公众号、社区公示栏等方式进行公开，主动公开领导信息、民生信息、应急管理、人事信息、工作动态、公示公告等各类政府信息。本年度，街道主动公开政府信息753条，其中通过政府网站公开59条，微信公众号公开662条，视频号发布32条视频作品，共计播放量4.6万余次。</w:t>
      </w:r>
    </w:p>
    <w:p w14:paraId="3AD4FF48">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b w:val="0"/>
          <w:bCs/>
          <w:color w:val="auto"/>
          <w:sz w:val="32"/>
          <w:szCs w:val="32"/>
          <w:lang w:eastAsia="zh-CN"/>
        </w:rPr>
      </w:pPr>
      <w:r>
        <w:rPr>
          <w:rFonts w:hint="default" w:ascii="Times New Roman" w:hAnsi="Times New Roman" w:eastAsia="仿宋_GB2312" w:cs="Times New Roman"/>
          <w:b w:val="0"/>
          <w:bCs/>
          <w:color w:val="auto"/>
          <w:sz w:val="32"/>
          <w:szCs w:val="32"/>
          <w:lang w:val="en-US" w:eastAsia="zh-CN"/>
        </w:rPr>
        <w:t>2.</w:t>
      </w:r>
      <w:r>
        <w:rPr>
          <w:rFonts w:hint="default" w:ascii="Times New Roman" w:hAnsi="Times New Roman" w:eastAsia="楷体_GB2312" w:cs="楷体_GB2312"/>
          <w:b w:val="0"/>
          <w:bCs/>
          <w:color w:val="auto"/>
          <w:sz w:val="32"/>
          <w:szCs w:val="32"/>
          <w:lang w:val="en-US" w:eastAsia="zh-CN"/>
        </w:rPr>
        <w:t>依申请公开工作方面。</w:t>
      </w:r>
      <w:r>
        <w:rPr>
          <w:rFonts w:hint="eastAsia" w:ascii="Times New Roman" w:hAnsi="Times New Roman" w:eastAsia="仿宋_GB2312" w:cs="Times New Roman"/>
          <w:b w:val="0"/>
          <w:bCs/>
          <w:color w:val="auto"/>
          <w:sz w:val="32"/>
          <w:szCs w:val="32"/>
          <w:u w:val="none"/>
          <w:lang w:eastAsia="zh-CN"/>
        </w:rPr>
        <w:t>202</w:t>
      </w:r>
      <w:r>
        <w:rPr>
          <w:rFonts w:hint="eastAsia" w:ascii="Times New Roman" w:hAnsi="Times New Roman" w:eastAsia="仿宋_GB2312" w:cs="Times New Roman"/>
          <w:b w:val="0"/>
          <w:bCs/>
          <w:color w:val="auto"/>
          <w:sz w:val="32"/>
          <w:szCs w:val="32"/>
          <w:u w:val="none"/>
          <w:lang w:val="en-US" w:eastAsia="zh-CN"/>
        </w:rPr>
        <w:t>4</w:t>
      </w:r>
      <w:r>
        <w:rPr>
          <w:rFonts w:hint="eastAsia" w:ascii="Times New Roman" w:hAnsi="Times New Roman" w:eastAsia="仿宋_GB2312" w:cs="Times New Roman"/>
          <w:b w:val="0"/>
          <w:bCs/>
          <w:color w:val="auto"/>
          <w:sz w:val="32"/>
          <w:szCs w:val="32"/>
          <w:u w:val="none"/>
          <w:lang w:eastAsia="zh-CN"/>
        </w:rPr>
        <w:t>年度以来，本单位收到政府信息公开申请</w:t>
      </w:r>
      <w:r>
        <w:rPr>
          <w:rFonts w:hint="eastAsia" w:ascii="Times New Roman" w:hAnsi="Times New Roman" w:eastAsia="仿宋_GB2312" w:cs="Times New Roman"/>
          <w:b w:val="0"/>
          <w:bCs/>
          <w:color w:val="auto"/>
          <w:sz w:val="32"/>
          <w:szCs w:val="32"/>
          <w:u w:val="none"/>
          <w:lang w:val="en-US" w:eastAsia="zh-CN"/>
        </w:rPr>
        <w:t>2</w:t>
      </w:r>
      <w:r>
        <w:rPr>
          <w:rFonts w:hint="eastAsia" w:ascii="Times New Roman" w:hAnsi="Times New Roman" w:eastAsia="仿宋_GB2312" w:cs="Times New Roman"/>
          <w:b w:val="0"/>
          <w:bCs/>
          <w:color w:val="auto"/>
          <w:sz w:val="32"/>
          <w:szCs w:val="32"/>
          <w:u w:val="none"/>
          <w:lang w:eastAsia="zh-CN"/>
        </w:rPr>
        <w:t>件</w:t>
      </w:r>
      <w:r>
        <w:rPr>
          <w:rFonts w:hint="eastAsia" w:ascii="Times New Roman" w:hAnsi="Times New Roman" w:eastAsia="仿宋_GB2312" w:cs="Times New Roman"/>
          <w:b w:val="0"/>
          <w:bCs/>
          <w:color w:val="auto"/>
          <w:sz w:val="32"/>
          <w:szCs w:val="32"/>
          <w:lang w:eastAsia="zh-CN"/>
        </w:rPr>
        <w:t>。</w:t>
      </w:r>
      <w:r>
        <w:rPr>
          <w:rFonts w:hint="eastAsia" w:ascii="Times New Roman" w:hAnsi="Times New Roman" w:eastAsia="仿宋_GB2312" w:cs="Times New Roman"/>
          <w:b w:val="0"/>
          <w:bCs/>
          <w:color w:val="auto"/>
          <w:sz w:val="32"/>
          <w:szCs w:val="32"/>
          <w:lang w:val="en-US" w:eastAsia="zh-CN"/>
        </w:rPr>
        <w:t>环翠楼</w:t>
      </w:r>
      <w:r>
        <w:rPr>
          <w:rFonts w:hint="eastAsia" w:ascii="Times New Roman" w:hAnsi="Times New Roman" w:eastAsia="仿宋_GB2312" w:cs="Times New Roman"/>
          <w:b w:val="0"/>
          <w:bCs/>
          <w:color w:val="auto"/>
          <w:sz w:val="32"/>
          <w:szCs w:val="32"/>
          <w:lang w:eastAsia="zh-CN"/>
        </w:rPr>
        <w:t>街道认真贯彻《环翠区政府信息依申请公开办理答复工作规范》等政务公开规范类文件，组织具体负责的业务人员参加培训，规范依申请公开办理环节，提高审批效率，明确各环节办理时限，</w:t>
      </w:r>
      <w:r>
        <w:rPr>
          <w:rFonts w:hint="eastAsia" w:ascii="Times New Roman" w:hAnsi="Times New Roman" w:eastAsia="仿宋_GB2312" w:cs="Times New Roman"/>
          <w:b w:val="0"/>
          <w:bCs/>
          <w:color w:val="auto"/>
          <w:sz w:val="32"/>
          <w:szCs w:val="32"/>
          <w:lang w:val="en-US" w:eastAsia="zh-CN"/>
        </w:rPr>
        <w:t>2件依申请公开的</w:t>
      </w:r>
      <w:r>
        <w:rPr>
          <w:rFonts w:hint="eastAsia" w:ascii="Times New Roman" w:hAnsi="Times New Roman" w:eastAsia="仿宋_GB2312" w:cs="Times New Roman"/>
          <w:b w:val="0"/>
          <w:bCs/>
          <w:color w:val="auto"/>
          <w:sz w:val="32"/>
          <w:szCs w:val="32"/>
          <w:lang w:eastAsia="zh-CN"/>
        </w:rPr>
        <w:t>答复书</w:t>
      </w:r>
      <w:r>
        <w:rPr>
          <w:rFonts w:hint="eastAsia" w:ascii="Times New Roman" w:hAnsi="Times New Roman" w:eastAsia="仿宋_GB2312" w:cs="Times New Roman"/>
          <w:b w:val="0"/>
          <w:bCs/>
          <w:color w:val="auto"/>
          <w:sz w:val="32"/>
          <w:szCs w:val="32"/>
          <w:lang w:val="en-US" w:eastAsia="zh-CN"/>
        </w:rPr>
        <w:t>均按规答复、及时送达</w:t>
      </w:r>
      <w:r>
        <w:rPr>
          <w:rFonts w:hint="eastAsia" w:ascii="Times New Roman" w:hAnsi="Times New Roman" w:eastAsia="仿宋_GB2312" w:cs="Times New Roman"/>
          <w:b w:val="0"/>
          <w:bCs/>
          <w:color w:val="auto"/>
          <w:sz w:val="32"/>
          <w:szCs w:val="32"/>
          <w:lang w:eastAsia="zh-CN"/>
        </w:rPr>
        <w:t>。</w:t>
      </w:r>
    </w:p>
    <w:p w14:paraId="5CFB2271">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b w:val="0"/>
          <w:bCs/>
          <w:color w:val="auto"/>
          <w:sz w:val="32"/>
          <w:szCs w:val="32"/>
          <w:lang w:eastAsia="zh-CN"/>
        </w:rPr>
      </w:pPr>
      <w:r>
        <w:rPr>
          <w:rFonts w:hint="default" w:ascii="Times New Roman" w:hAnsi="Times New Roman" w:eastAsia="仿宋_GB2312" w:cs="Times New Roman"/>
          <w:b w:val="0"/>
          <w:bCs/>
          <w:color w:val="auto"/>
          <w:sz w:val="32"/>
          <w:szCs w:val="32"/>
          <w:lang w:val="en-US" w:eastAsia="zh-CN"/>
        </w:rPr>
        <w:t>3.</w:t>
      </w:r>
      <w:r>
        <w:rPr>
          <w:rFonts w:hint="default" w:ascii="Times New Roman" w:hAnsi="Times New Roman" w:eastAsia="楷体_GB2312" w:cs="楷体_GB2312"/>
          <w:b w:val="0"/>
          <w:bCs/>
          <w:color w:val="auto"/>
          <w:sz w:val="32"/>
          <w:szCs w:val="32"/>
          <w:lang w:val="en-US" w:eastAsia="zh-CN"/>
        </w:rPr>
        <w:t>政府信息管理方面。</w:t>
      </w:r>
      <w:r>
        <w:rPr>
          <w:rFonts w:hint="eastAsia" w:ascii="Times New Roman" w:hAnsi="Times New Roman" w:eastAsia="仿宋_GB2312" w:cs="Times New Roman"/>
          <w:b w:val="0"/>
          <w:bCs/>
          <w:color w:val="auto"/>
          <w:sz w:val="32"/>
          <w:szCs w:val="32"/>
          <w:lang w:eastAsia="zh-CN"/>
        </w:rPr>
        <w:t>202</w:t>
      </w:r>
      <w:r>
        <w:rPr>
          <w:rFonts w:hint="eastAsia" w:ascii="Times New Roman" w:hAnsi="Times New Roman" w:eastAsia="仿宋_GB2312" w:cs="Times New Roman"/>
          <w:b w:val="0"/>
          <w:bCs/>
          <w:color w:val="auto"/>
          <w:sz w:val="32"/>
          <w:szCs w:val="32"/>
          <w:lang w:val="en-US" w:eastAsia="zh-CN"/>
        </w:rPr>
        <w:t>4</w:t>
      </w:r>
      <w:r>
        <w:rPr>
          <w:rFonts w:hint="eastAsia" w:ascii="Times New Roman" w:hAnsi="Times New Roman" w:eastAsia="仿宋_GB2312" w:cs="Times New Roman"/>
          <w:b w:val="0"/>
          <w:bCs/>
          <w:color w:val="auto"/>
          <w:sz w:val="32"/>
          <w:szCs w:val="32"/>
          <w:lang w:eastAsia="zh-CN"/>
        </w:rPr>
        <w:t>年，环翠楼街道建立健全政务公开相关制度规范，制定《202</w:t>
      </w:r>
      <w:r>
        <w:rPr>
          <w:rFonts w:hint="eastAsia" w:ascii="Times New Roman" w:hAnsi="Times New Roman" w:eastAsia="仿宋_GB2312" w:cs="Times New Roman"/>
          <w:b w:val="0"/>
          <w:bCs/>
          <w:color w:val="auto"/>
          <w:sz w:val="32"/>
          <w:szCs w:val="32"/>
          <w:lang w:val="en-US" w:eastAsia="zh-CN"/>
        </w:rPr>
        <w:t>4</w:t>
      </w:r>
      <w:r>
        <w:rPr>
          <w:rFonts w:hint="eastAsia" w:ascii="Times New Roman" w:hAnsi="Times New Roman" w:eastAsia="仿宋_GB2312" w:cs="Times New Roman"/>
          <w:b w:val="0"/>
          <w:bCs/>
          <w:color w:val="auto"/>
          <w:sz w:val="32"/>
          <w:szCs w:val="32"/>
          <w:lang w:eastAsia="zh-CN"/>
        </w:rPr>
        <w:t>年环翠楼街道政府信息公开指南》《环翠区环翠楼街道办事处主动公开基本目录（</w:t>
      </w:r>
      <w:r>
        <w:rPr>
          <w:rFonts w:hint="eastAsia" w:ascii="Times New Roman" w:hAnsi="Times New Roman" w:eastAsia="仿宋_GB2312" w:cs="Times New Roman"/>
          <w:b w:val="0"/>
          <w:bCs/>
          <w:color w:val="auto"/>
          <w:sz w:val="32"/>
          <w:szCs w:val="32"/>
          <w:lang w:val="en-US" w:eastAsia="zh-CN"/>
        </w:rPr>
        <w:t>2024年版</w:t>
      </w:r>
      <w:r>
        <w:rPr>
          <w:rFonts w:hint="eastAsia" w:ascii="Times New Roman" w:hAnsi="Times New Roman" w:eastAsia="仿宋_GB2312" w:cs="Times New Roman"/>
          <w:b w:val="0"/>
          <w:bCs/>
          <w:color w:val="auto"/>
          <w:sz w:val="32"/>
          <w:szCs w:val="32"/>
          <w:lang w:eastAsia="zh-CN"/>
        </w:rPr>
        <w:t>）》，确保政务公开工作</w:t>
      </w:r>
      <w:r>
        <w:rPr>
          <w:rFonts w:hint="eastAsia" w:ascii="Times New Roman" w:hAnsi="Times New Roman" w:eastAsia="仿宋_GB2312" w:cs="Times New Roman"/>
          <w:b w:val="0"/>
          <w:bCs/>
          <w:color w:val="auto"/>
          <w:sz w:val="32"/>
          <w:szCs w:val="32"/>
          <w:lang w:val="en-US" w:eastAsia="zh-CN"/>
        </w:rPr>
        <w:t>的</w:t>
      </w:r>
      <w:r>
        <w:rPr>
          <w:rFonts w:hint="eastAsia" w:ascii="Times New Roman" w:hAnsi="Times New Roman" w:eastAsia="仿宋_GB2312" w:cs="Times New Roman"/>
          <w:b w:val="0"/>
          <w:bCs/>
          <w:color w:val="auto"/>
          <w:sz w:val="32"/>
          <w:szCs w:val="32"/>
          <w:lang w:eastAsia="zh-CN"/>
        </w:rPr>
        <w:t>标准化</w:t>
      </w:r>
      <w:r>
        <w:rPr>
          <w:rFonts w:hint="eastAsia" w:ascii="Times New Roman" w:hAnsi="Times New Roman" w:eastAsia="仿宋_GB2312" w:cs="Times New Roman"/>
          <w:b w:val="0"/>
          <w:bCs/>
          <w:color w:val="auto"/>
          <w:sz w:val="32"/>
          <w:szCs w:val="32"/>
          <w:lang w:val="en-US" w:eastAsia="zh-CN"/>
        </w:rPr>
        <w:t>和</w:t>
      </w:r>
      <w:r>
        <w:rPr>
          <w:rFonts w:hint="eastAsia" w:ascii="Times New Roman" w:hAnsi="Times New Roman" w:eastAsia="仿宋_GB2312" w:cs="Times New Roman"/>
          <w:b w:val="0"/>
          <w:bCs/>
          <w:color w:val="auto"/>
          <w:sz w:val="32"/>
          <w:szCs w:val="32"/>
          <w:lang w:eastAsia="zh-CN"/>
        </w:rPr>
        <w:t>规范化。</w:t>
      </w:r>
      <w:r>
        <w:rPr>
          <w:rFonts w:hint="eastAsia" w:ascii="Times New Roman" w:hAnsi="Times New Roman" w:eastAsia="仿宋_GB2312" w:cs="Times New Roman"/>
          <w:b w:val="0"/>
          <w:bCs/>
          <w:color w:val="auto"/>
          <w:sz w:val="32"/>
          <w:szCs w:val="32"/>
          <w:lang w:val="en-US" w:eastAsia="zh-CN"/>
        </w:rPr>
        <w:t>街道</w:t>
      </w:r>
      <w:r>
        <w:rPr>
          <w:rFonts w:hint="eastAsia" w:ascii="Times New Roman" w:hAnsi="Times New Roman" w:eastAsia="仿宋_GB2312" w:cs="Times New Roman"/>
          <w:b w:val="0"/>
          <w:bCs/>
          <w:color w:val="auto"/>
          <w:sz w:val="32"/>
          <w:szCs w:val="32"/>
          <w:lang w:eastAsia="zh-CN"/>
        </w:rPr>
        <w:t>严格执行保密工作管理规则和政府信息公开要求，遵守信息发布审核流程，认真落实政府信息“三审三校”审核发布机制，加强内容审核和保密审查，确保所发布信息的安全性、准确性和规范性。</w:t>
      </w:r>
      <w:r>
        <w:rPr>
          <w:rFonts w:hint="eastAsia" w:ascii="Times New Roman" w:hAnsi="Times New Roman" w:eastAsia="仿宋_GB2312" w:cs="Times New Roman"/>
          <w:b w:val="0"/>
          <w:bCs/>
          <w:color w:val="auto"/>
          <w:sz w:val="32"/>
          <w:szCs w:val="32"/>
          <w:lang w:val="en-US" w:eastAsia="zh-CN"/>
        </w:rPr>
        <w:t>同时</w:t>
      </w:r>
      <w:r>
        <w:rPr>
          <w:rFonts w:hint="eastAsia" w:ascii="Times New Roman" w:hAnsi="Times New Roman" w:eastAsia="仿宋_GB2312" w:cs="Times New Roman"/>
          <w:b w:val="0"/>
          <w:bCs/>
          <w:color w:val="auto"/>
          <w:sz w:val="32"/>
          <w:szCs w:val="32"/>
          <w:lang w:eastAsia="zh-CN"/>
        </w:rPr>
        <w:t>细化公开内容，扩大公开范围，对涉及社会关切的文件，均依法依规、准确及时的做好公开。</w:t>
      </w:r>
    </w:p>
    <w:p w14:paraId="5BC7F238">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4.</w:t>
      </w:r>
      <w:r>
        <w:rPr>
          <w:rFonts w:hint="default" w:ascii="Times New Roman" w:hAnsi="Times New Roman" w:eastAsia="楷体_GB2312" w:cs="楷体_GB2312"/>
          <w:b w:val="0"/>
          <w:bCs/>
          <w:color w:val="auto"/>
          <w:sz w:val="32"/>
          <w:szCs w:val="32"/>
          <w:lang w:val="en-US" w:eastAsia="zh-CN"/>
        </w:rPr>
        <w:t>平台建设方面。</w:t>
      </w:r>
      <w:r>
        <w:rPr>
          <w:rFonts w:hint="default" w:ascii="Times New Roman" w:hAnsi="Times New Roman" w:eastAsia="仿宋_GB2312" w:cs="Times New Roman"/>
          <w:b w:val="0"/>
          <w:bCs/>
          <w:color w:val="auto"/>
          <w:sz w:val="32"/>
          <w:szCs w:val="32"/>
          <w:lang w:val="en-US" w:eastAsia="zh-CN"/>
        </w:rPr>
        <w:t>一方面，街道依托政务网的管理平台</w:t>
      </w:r>
      <w:r>
        <w:rPr>
          <w:rFonts w:hint="eastAsia" w:ascii="Times New Roman" w:hAnsi="Times New Roman" w:eastAsia="仿宋_GB2312" w:cs="Times New Roman"/>
          <w:b w:val="0"/>
          <w:bCs/>
          <w:color w:val="auto"/>
          <w:sz w:val="32"/>
          <w:szCs w:val="32"/>
          <w:lang w:val="en-US" w:eastAsia="zh-CN"/>
        </w:rPr>
        <w:t>，</w:t>
      </w:r>
      <w:r>
        <w:rPr>
          <w:rFonts w:hint="default" w:ascii="Times New Roman" w:hAnsi="Times New Roman" w:eastAsia="仿宋_GB2312" w:cs="Times New Roman"/>
          <w:b w:val="0"/>
          <w:bCs/>
          <w:color w:val="auto"/>
          <w:sz w:val="32"/>
          <w:szCs w:val="32"/>
          <w:lang w:val="en-US" w:eastAsia="zh-CN"/>
        </w:rPr>
        <w:t>及时更新政府公开信息</w:t>
      </w:r>
      <w:r>
        <w:rPr>
          <w:rFonts w:hint="eastAsia" w:ascii="Times New Roman" w:hAnsi="Times New Roman" w:eastAsia="仿宋_GB2312" w:cs="Times New Roman"/>
          <w:b w:val="0"/>
          <w:bCs/>
          <w:color w:val="auto"/>
          <w:sz w:val="32"/>
          <w:szCs w:val="32"/>
          <w:lang w:val="en-US" w:eastAsia="zh-CN"/>
        </w:rPr>
        <w:t>并</w:t>
      </w:r>
      <w:r>
        <w:rPr>
          <w:rFonts w:hint="default" w:ascii="Times New Roman" w:hAnsi="Times New Roman" w:eastAsia="仿宋_GB2312" w:cs="Times New Roman"/>
          <w:b w:val="0"/>
          <w:bCs/>
          <w:color w:val="auto"/>
          <w:sz w:val="32"/>
          <w:szCs w:val="32"/>
          <w:lang w:val="en-US" w:eastAsia="zh-CN"/>
        </w:rPr>
        <w:t>接收群众的信息公开申请</w:t>
      </w:r>
      <w:r>
        <w:rPr>
          <w:rFonts w:hint="eastAsia" w:ascii="Times New Roman" w:hAnsi="Times New Roman" w:eastAsia="仿宋_GB2312" w:cs="Times New Roman"/>
          <w:b w:val="0"/>
          <w:bCs/>
          <w:color w:val="auto"/>
          <w:sz w:val="32"/>
          <w:szCs w:val="32"/>
          <w:lang w:val="en-US" w:eastAsia="zh-CN"/>
        </w:rPr>
        <w:t>，</w:t>
      </w:r>
      <w:r>
        <w:rPr>
          <w:rFonts w:hint="default" w:ascii="Times New Roman" w:hAnsi="Times New Roman" w:eastAsia="仿宋_GB2312" w:cs="Times New Roman"/>
          <w:b w:val="0"/>
          <w:bCs/>
          <w:color w:val="auto"/>
          <w:sz w:val="32"/>
          <w:szCs w:val="32"/>
          <w:lang w:val="en-US" w:eastAsia="zh-CN"/>
        </w:rPr>
        <w:t>保障公众依法行使知情权、参与权、表达权、监督权。</w:t>
      </w:r>
      <w:r>
        <w:rPr>
          <w:rFonts w:hint="eastAsia" w:ascii="Times New Roman" w:hAnsi="Times New Roman" w:eastAsia="仿宋_GB2312" w:cs="Times New Roman"/>
          <w:b w:val="0"/>
          <w:bCs/>
          <w:color w:val="auto"/>
          <w:sz w:val="32"/>
          <w:szCs w:val="32"/>
          <w:lang w:val="en-US" w:eastAsia="zh-CN"/>
        </w:rPr>
        <w:t>同时不断</w:t>
      </w:r>
      <w:r>
        <w:rPr>
          <w:rFonts w:hint="default" w:ascii="Times New Roman" w:hAnsi="Times New Roman" w:eastAsia="仿宋_GB2312" w:cs="Times New Roman"/>
          <w:b w:val="0"/>
          <w:bCs/>
          <w:color w:val="auto"/>
          <w:sz w:val="32"/>
          <w:szCs w:val="32"/>
          <w:lang w:val="en-US" w:eastAsia="zh-CN"/>
        </w:rPr>
        <w:t>规范政务网信息发布质量</w:t>
      </w:r>
      <w:r>
        <w:rPr>
          <w:rFonts w:hint="eastAsia" w:ascii="Times New Roman" w:hAnsi="Times New Roman" w:eastAsia="仿宋_GB2312" w:cs="Times New Roman"/>
          <w:b w:val="0"/>
          <w:bCs/>
          <w:color w:val="auto"/>
          <w:sz w:val="32"/>
          <w:szCs w:val="32"/>
          <w:lang w:val="en-US" w:eastAsia="zh-CN"/>
        </w:rPr>
        <w:t>，</w:t>
      </w:r>
      <w:r>
        <w:rPr>
          <w:rFonts w:hint="default" w:ascii="Times New Roman" w:hAnsi="Times New Roman" w:eastAsia="仿宋_GB2312" w:cs="Times New Roman"/>
          <w:b w:val="0"/>
          <w:bCs/>
          <w:color w:val="auto"/>
          <w:sz w:val="32"/>
          <w:szCs w:val="32"/>
          <w:lang w:val="en-US" w:eastAsia="zh-CN"/>
        </w:rPr>
        <w:t>针对更新不及时、信息不准确、错别字、表述错误等问题，及时整改。</w:t>
      </w:r>
      <w:r>
        <w:rPr>
          <w:rFonts w:hint="eastAsia" w:ascii="Times New Roman" w:hAnsi="Times New Roman" w:eastAsia="仿宋_GB2312" w:cs="Times New Roman"/>
          <w:b w:val="0"/>
          <w:bCs/>
          <w:color w:val="auto"/>
          <w:sz w:val="32"/>
          <w:szCs w:val="32"/>
          <w:lang w:val="en-US" w:eastAsia="zh-CN"/>
        </w:rPr>
        <w:t>另一方面，街道</w:t>
      </w:r>
      <w:r>
        <w:rPr>
          <w:rFonts w:hint="default" w:ascii="Times New Roman" w:hAnsi="Times New Roman" w:eastAsia="仿宋_GB2312" w:cs="Times New Roman"/>
          <w:b w:val="0"/>
          <w:bCs/>
          <w:color w:val="auto"/>
          <w:sz w:val="32"/>
          <w:szCs w:val="32"/>
          <w:lang w:val="en-US" w:eastAsia="zh-CN"/>
        </w:rPr>
        <w:t>优化拓展政务公开线上平台，充分发挥政务新媒体的宣传优势，创新信息公开推送形式，让群众了解各项惠民工作的实际情况，确保工作进展和成效的透明度</w:t>
      </w:r>
      <w:r>
        <w:rPr>
          <w:rFonts w:hint="eastAsia" w:ascii="Times New Roman" w:hAnsi="Times New Roman" w:eastAsia="仿宋_GB2312" w:cs="Times New Roman"/>
          <w:b w:val="0"/>
          <w:bCs/>
          <w:color w:val="auto"/>
          <w:sz w:val="32"/>
          <w:szCs w:val="32"/>
          <w:lang w:val="en-US" w:eastAsia="zh-CN"/>
        </w:rPr>
        <w:t>，</w:t>
      </w:r>
      <w:r>
        <w:rPr>
          <w:rFonts w:hint="default" w:ascii="Times New Roman" w:hAnsi="Times New Roman" w:eastAsia="仿宋_GB2312" w:cs="Times New Roman"/>
          <w:b w:val="0"/>
          <w:bCs/>
          <w:color w:val="auto"/>
          <w:sz w:val="32"/>
          <w:szCs w:val="32"/>
          <w:lang w:val="en-US" w:eastAsia="zh-CN"/>
        </w:rPr>
        <w:t>增强群众对街道工作的信任感和满意度</w:t>
      </w:r>
      <w:r>
        <w:rPr>
          <w:rFonts w:hint="eastAsia" w:ascii="Times New Roman" w:hAnsi="Times New Roman" w:eastAsia="仿宋_GB2312" w:cs="Times New Roman"/>
          <w:b w:val="0"/>
          <w:bCs/>
          <w:color w:val="auto"/>
          <w:sz w:val="32"/>
          <w:szCs w:val="32"/>
          <w:lang w:val="en-US" w:eastAsia="zh-CN"/>
        </w:rPr>
        <w:t>。</w:t>
      </w:r>
    </w:p>
    <w:p w14:paraId="7F60C156">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lang w:val="en-US" w:eastAsia="zh-CN"/>
        </w:rPr>
        <w:t>5.</w:t>
      </w:r>
      <w:r>
        <w:rPr>
          <w:rFonts w:hint="default" w:ascii="Times New Roman" w:hAnsi="Times New Roman" w:eastAsia="楷体_GB2312" w:cs="楷体_GB2312"/>
          <w:b w:val="0"/>
          <w:bCs/>
          <w:color w:val="auto"/>
          <w:sz w:val="32"/>
          <w:szCs w:val="32"/>
          <w:lang w:val="en-US" w:eastAsia="zh-CN"/>
        </w:rPr>
        <w:t>监督保障方面。</w:t>
      </w:r>
      <w:r>
        <w:rPr>
          <w:rFonts w:hint="default" w:ascii="Times New Roman" w:hAnsi="Times New Roman" w:eastAsia="仿宋_GB2312" w:cs="Times New Roman"/>
          <w:b w:val="0"/>
          <w:bCs/>
          <w:color w:val="auto"/>
          <w:sz w:val="32"/>
          <w:szCs w:val="32"/>
        </w:rPr>
        <w:t>环翠楼街道严格按照有关规定落实政务信息公开保障监督，明确政务公开职能部门</w:t>
      </w:r>
      <w:r>
        <w:rPr>
          <w:rFonts w:hint="eastAsia" w:ascii="Times New Roman" w:hAnsi="Times New Roman" w:eastAsia="仿宋_GB2312" w:cs="Times New Roman"/>
          <w:b w:val="0"/>
          <w:bCs/>
          <w:color w:val="auto"/>
          <w:sz w:val="32"/>
          <w:szCs w:val="32"/>
          <w:lang w:eastAsia="zh-CN"/>
        </w:rPr>
        <w:t>，</w:t>
      </w:r>
      <w:r>
        <w:rPr>
          <w:rFonts w:hint="default" w:ascii="Times New Roman" w:hAnsi="Times New Roman" w:eastAsia="仿宋_GB2312" w:cs="Times New Roman"/>
          <w:b w:val="0"/>
          <w:bCs/>
          <w:color w:val="auto"/>
          <w:sz w:val="32"/>
          <w:szCs w:val="32"/>
        </w:rPr>
        <w:t>提高信息公开的针对性、严谨性和时效性，严格审核发布内容，及时准确回复咨询。建设多种渠道如微信公众号、12345热线、实地接访等接受群众的投诉、建议和反馈，及时纠正存在问题</w:t>
      </w:r>
      <w:r>
        <w:rPr>
          <w:rFonts w:hint="eastAsia" w:ascii="Times New Roman" w:hAnsi="Times New Roman" w:eastAsia="仿宋_GB2312" w:cs="Times New Roman"/>
          <w:b w:val="0"/>
          <w:bCs/>
          <w:color w:val="auto"/>
          <w:sz w:val="32"/>
          <w:szCs w:val="32"/>
          <w:lang w:eastAsia="zh-CN"/>
        </w:rPr>
        <w:t>。</w:t>
      </w:r>
      <w:r>
        <w:rPr>
          <w:rFonts w:hint="default" w:ascii="Times New Roman" w:hAnsi="Times New Roman" w:eastAsia="仿宋_GB2312" w:cs="Times New Roman"/>
          <w:b w:val="0"/>
          <w:bCs/>
          <w:color w:val="auto"/>
          <w:sz w:val="32"/>
          <w:szCs w:val="32"/>
        </w:rPr>
        <w:t>2024年，</w:t>
      </w:r>
      <w:r>
        <w:rPr>
          <w:rFonts w:hint="eastAsia" w:ascii="Times New Roman" w:hAnsi="Times New Roman" w:eastAsia="仿宋_GB2312" w:cs="Times New Roman"/>
          <w:b w:val="0"/>
          <w:bCs/>
          <w:color w:val="auto"/>
          <w:sz w:val="32"/>
          <w:szCs w:val="32"/>
          <w:lang w:val="en-US" w:eastAsia="zh-CN"/>
        </w:rPr>
        <w:t>街道</w:t>
      </w:r>
      <w:r>
        <w:rPr>
          <w:rFonts w:hint="default" w:ascii="Times New Roman" w:hAnsi="Times New Roman" w:eastAsia="仿宋_GB2312" w:cs="Times New Roman"/>
          <w:b w:val="0"/>
          <w:bCs/>
          <w:color w:val="auto"/>
          <w:sz w:val="32"/>
          <w:szCs w:val="32"/>
        </w:rPr>
        <w:t>未出现</w:t>
      </w:r>
      <w:r>
        <w:rPr>
          <w:rFonts w:hint="eastAsia" w:ascii="Times New Roman" w:hAnsi="Times New Roman" w:eastAsia="仿宋_GB2312" w:cs="Times New Roman"/>
          <w:b w:val="0"/>
          <w:bCs/>
          <w:color w:val="auto"/>
          <w:sz w:val="32"/>
          <w:szCs w:val="32"/>
          <w:lang w:val="en-US" w:eastAsia="zh-CN"/>
        </w:rPr>
        <w:t>关于政务公开方面的</w:t>
      </w:r>
      <w:r>
        <w:rPr>
          <w:rFonts w:hint="default" w:ascii="Times New Roman" w:hAnsi="Times New Roman" w:eastAsia="仿宋_GB2312" w:cs="Times New Roman"/>
          <w:b w:val="0"/>
          <w:bCs/>
          <w:color w:val="auto"/>
          <w:sz w:val="32"/>
          <w:szCs w:val="32"/>
        </w:rPr>
        <w:t>投诉、举报情况。</w:t>
      </w:r>
      <w:r>
        <w:rPr>
          <w:rFonts w:hint="eastAsia" w:ascii="Times New Roman" w:hAnsi="Times New Roman" w:eastAsia="黑体" w:cs="黑体"/>
          <w:b w:val="0"/>
          <w:bCs/>
          <w:i w:val="0"/>
          <w:caps w:val="0"/>
          <w:color w:val="auto"/>
          <w:spacing w:val="0"/>
          <w:sz w:val="32"/>
          <w:szCs w:val="32"/>
          <w:shd w:val="clear" w:fill="FFFFFF"/>
        </w:rPr>
        <w:t>二、主动公开政府信息情况</w:t>
      </w:r>
    </w:p>
    <w:tbl>
      <w:tblPr>
        <w:tblStyle w:val="4"/>
        <w:tblpPr w:leftFromText="180" w:rightFromText="180" w:vertAnchor="text" w:horzAnchor="page" w:tblpX="1769" w:tblpY="555"/>
        <w:tblOverlap w:val="never"/>
        <w:tblW w:w="88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06"/>
        <w:gridCol w:w="2206"/>
        <w:gridCol w:w="2206"/>
        <w:gridCol w:w="2206"/>
      </w:tblGrid>
      <w:tr w14:paraId="2D147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824" w:type="dxa"/>
            <w:gridSpan w:val="4"/>
            <w:shd w:val="clear" w:color="000000" w:fill="C6D9F1"/>
            <w:vAlign w:val="center"/>
          </w:tcPr>
          <w:p w14:paraId="139ED464">
            <w:pPr>
              <w:widowControl/>
              <w:jc w:val="center"/>
              <w:rPr>
                <w:rFonts w:ascii="Times New Roman" w:hAnsi="Times New Roman" w:eastAsia="黑体" w:cs="宋体"/>
                <w:color w:val="auto"/>
                <w:kern w:val="0"/>
                <w:szCs w:val="21"/>
              </w:rPr>
            </w:pPr>
            <w:r>
              <w:rPr>
                <w:rFonts w:hint="eastAsia" w:ascii="Times New Roman" w:hAnsi="Times New Roman" w:eastAsia="黑体" w:cs="宋体"/>
                <w:color w:val="auto"/>
                <w:kern w:val="0"/>
                <w:szCs w:val="21"/>
              </w:rPr>
              <w:t>第二十条第（一）项</w:t>
            </w:r>
          </w:p>
        </w:tc>
      </w:tr>
      <w:tr w14:paraId="2C6B5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206" w:type="dxa"/>
            <w:shd w:val="clear" w:color="auto" w:fill="auto"/>
            <w:vAlign w:val="center"/>
          </w:tcPr>
          <w:p w14:paraId="250E4F96">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信息内容</w:t>
            </w:r>
          </w:p>
        </w:tc>
        <w:tc>
          <w:tcPr>
            <w:tcW w:w="2206" w:type="dxa"/>
            <w:shd w:val="clear" w:color="auto" w:fill="auto"/>
            <w:vAlign w:val="center"/>
          </w:tcPr>
          <w:p w14:paraId="0CD51ACE">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本年制发件数</w:t>
            </w:r>
          </w:p>
        </w:tc>
        <w:tc>
          <w:tcPr>
            <w:tcW w:w="2206" w:type="dxa"/>
            <w:shd w:val="clear" w:color="auto" w:fill="auto"/>
            <w:vAlign w:val="center"/>
          </w:tcPr>
          <w:p w14:paraId="094F0113">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本年废止件数</w:t>
            </w:r>
          </w:p>
        </w:tc>
        <w:tc>
          <w:tcPr>
            <w:tcW w:w="2206" w:type="dxa"/>
            <w:shd w:val="clear" w:color="auto" w:fill="auto"/>
            <w:vAlign w:val="center"/>
          </w:tcPr>
          <w:p w14:paraId="3976EE6B">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现行有效件数</w:t>
            </w:r>
          </w:p>
        </w:tc>
      </w:tr>
      <w:tr w14:paraId="1F57E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206" w:type="dxa"/>
            <w:shd w:val="clear" w:color="auto" w:fill="auto"/>
            <w:vAlign w:val="center"/>
          </w:tcPr>
          <w:p w14:paraId="604C3BEC">
            <w:pPr>
              <w:widowControl/>
              <w:jc w:val="left"/>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规章</w:t>
            </w:r>
          </w:p>
        </w:tc>
        <w:tc>
          <w:tcPr>
            <w:tcW w:w="2206" w:type="dxa"/>
            <w:shd w:val="clear" w:color="auto" w:fill="auto"/>
            <w:vAlign w:val="center"/>
          </w:tcPr>
          <w:p w14:paraId="645AA9BB">
            <w:pPr>
              <w:widowControl/>
              <w:jc w:val="center"/>
              <w:rPr>
                <w:rFonts w:hint="default" w:ascii="Times New Roman" w:hAnsi="Times New Roman" w:eastAsia="仿宋_GB2312" w:cs="宋体"/>
                <w:color w:val="auto"/>
                <w:kern w:val="0"/>
                <w:szCs w:val="21"/>
                <w:lang w:val="en-US" w:eastAsia="zh-CN"/>
              </w:rPr>
            </w:pPr>
            <w:r>
              <w:rPr>
                <w:rFonts w:hint="eastAsia" w:ascii="Times New Roman" w:hAnsi="Times New Roman" w:eastAsia="仿宋_GB2312" w:cs="宋体"/>
                <w:color w:val="auto"/>
                <w:kern w:val="0"/>
                <w:szCs w:val="21"/>
                <w:lang w:val="en-US" w:eastAsia="zh-CN"/>
              </w:rPr>
              <w:t>0</w:t>
            </w:r>
          </w:p>
        </w:tc>
        <w:tc>
          <w:tcPr>
            <w:tcW w:w="2206" w:type="dxa"/>
            <w:shd w:val="clear" w:color="auto" w:fill="auto"/>
            <w:vAlign w:val="center"/>
          </w:tcPr>
          <w:p w14:paraId="12A84705">
            <w:pPr>
              <w:widowControl/>
              <w:jc w:val="center"/>
              <w:rPr>
                <w:rFonts w:hint="eastAsia" w:ascii="Times New Roman" w:hAnsi="Times New Roman" w:eastAsia="仿宋_GB2312" w:cs="宋体"/>
                <w:color w:val="auto"/>
                <w:kern w:val="0"/>
                <w:szCs w:val="21"/>
                <w:lang w:val="en-US" w:eastAsia="zh-CN"/>
              </w:rPr>
            </w:pPr>
            <w:r>
              <w:rPr>
                <w:rFonts w:hint="eastAsia" w:ascii="Times New Roman" w:hAnsi="Times New Roman" w:eastAsia="仿宋_GB2312" w:cs="宋体"/>
                <w:color w:val="auto"/>
                <w:kern w:val="0"/>
                <w:szCs w:val="21"/>
                <w:lang w:val="en-US" w:eastAsia="zh-CN"/>
              </w:rPr>
              <w:t>0</w:t>
            </w:r>
          </w:p>
        </w:tc>
        <w:tc>
          <w:tcPr>
            <w:tcW w:w="2206" w:type="dxa"/>
            <w:shd w:val="clear" w:color="auto" w:fill="auto"/>
            <w:vAlign w:val="center"/>
          </w:tcPr>
          <w:p w14:paraId="45E5D7A4">
            <w:pPr>
              <w:widowControl/>
              <w:jc w:val="center"/>
              <w:rPr>
                <w:rFonts w:hint="eastAsia" w:ascii="Times New Roman" w:hAnsi="Times New Roman" w:eastAsia="仿宋_GB2312" w:cs="Calibri"/>
                <w:color w:val="auto"/>
                <w:kern w:val="0"/>
                <w:szCs w:val="21"/>
                <w:lang w:val="en-US" w:eastAsia="zh-CN"/>
              </w:rPr>
            </w:pPr>
            <w:r>
              <w:rPr>
                <w:rFonts w:hint="eastAsia" w:ascii="Times New Roman" w:hAnsi="Times New Roman" w:eastAsia="仿宋_GB2312" w:cs="Calibri"/>
                <w:color w:val="auto"/>
                <w:kern w:val="0"/>
                <w:szCs w:val="21"/>
                <w:lang w:val="en-US" w:eastAsia="zh-CN"/>
              </w:rPr>
              <w:t>0</w:t>
            </w:r>
          </w:p>
        </w:tc>
      </w:tr>
      <w:tr w14:paraId="4BCE6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206" w:type="dxa"/>
            <w:shd w:val="clear" w:color="auto" w:fill="auto"/>
            <w:vAlign w:val="center"/>
          </w:tcPr>
          <w:p w14:paraId="784B51BD">
            <w:pPr>
              <w:widowControl/>
              <w:jc w:val="left"/>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行政规范性文件</w:t>
            </w:r>
          </w:p>
        </w:tc>
        <w:tc>
          <w:tcPr>
            <w:tcW w:w="2206" w:type="dxa"/>
            <w:shd w:val="clear" w:color="auto" w:fill="auto"/>
            <w:vAlign w:val="center"/>
          </w:tcPr>
          <w:p w14:paraId="64CFCD91">
            <w:pPr>
              <w:widowControl/>
              <w:jc w:val="center"/>
              <w:rPr>
                <w:rFonts w:hint="default" w:ascii="Times New Roman" w:hAnsi="Times New Roman" w:eastAsia="仿宋_GB2312" w:cs="宋体"/>
                <w:color w:val="auto"/>
                <w:kern w:val="0"/>
                <w:szCs w:val="21"/>
                <w:lang w:val="en-US" w:eastAsia="zh-CN"/>
              </w:rPr>
            </w:pPr>
            <w:r>
              <w:rPr>
                <w:rFonts w:hint="eastAsia" w:ascii="Times New Roman" w:hAnsi="Times New Roman" w:eastAsia="仿宋_GB2312" w:cs="宋体"/>
                <w:color w:val="auto"/>
                <w:kern w:val="0"/>
                <w:szCs w:val="21"/>
                <w:lang w:val="en-US" w:eastAsia="zh-CN"/>
              </w:rPr>
              <w:t>0</w:t>
            </w:r>
          </w:p>
        </w:tc>
        <w:tc>
          <w:tcPr>
            <w:tcW w:w="2206" w:type="dxa"/>
            <w:shd w:val="clear" w:color="auto" w:fill="auto"/>
            <w:vAlign w:val="center"/>
          </w:tcPr>
          <w:p w14:paraId="431E2817">
            <w:pPr>
              <w:widowControl/>
              <w:jc w:val="center"/>
              <w:rPr>
                <w:rFonts w:hint="default" w:ascii="Times New Roman" w:hAnsi="Times New Roman" w:eastAsia="仿宋_GB2312" w:cs="宋体"/>
                <w:color w:val="auto"/>
                <w:kern w:val="0"/>
                <w:szCs w:val="21"/>
                <w:lang w:val="en-US" w:eastAsia="zh-CN"/>
              </w:rPr>
            </w:pPr>
            <w:r>
              <w:rPr>
                <w:rFonts w:hint="eastAsia" w:ascii="Times New Roman" w:hAnsi="Times New Roman" w:eastAsia="仿宋_GB2312" w:cs="宋体"/>
                <w:color w:val="auto"/>
                <w:kern w:val="0"/>
                <w:szCs w:val="21"/>
                <w:lang w:val="en-US" w:eastAsia="zh-CN"/>
              </w:rPr>
              <w:t>0</w:t>
            </w:r>
          </w:p>
        </w:tc>
        <w:tc>
          <w:tcPr>
            <w:tcW w:w="2206" w:type="dxa"/>
            <w:shd w:val="clear" w:color="auto" w:fill="auto"/>
            <w:vAlign w:val="center"/>
          </w:tcPr>
          <w:p w14:paraId="2161B2FD">
            <w:pPr>
              <w:widowControl/>
              <w:jc w:val="center"/>
              <w:rPr>
                <w:rFonts w:hint="default" w:ascii="Times New Roman" w:hAnsi="Times New Roman" w:eastAsia="仿宋_GB2312" w:cs="宋体"/>
                <w:color w:val="auto"/>
                <w:kern w:val="0"/>
                <w:szCs w:val="21"/>
                <w:lang w:val="en-US" w:eastAsia="zh-CN"/>
              </w:rPr>
            </w:pPr>
            <w:r>
              <w:rPr>
                <w:rFonts w:hint="eastAsia" w:ascii="Times New Roman" w:hAnsi="Times New Roman" w:eastAsia="仿宋_GB2312" w:cs="宋体"/>
                <w:color w:val="auto"/>
                <w:kern w:val="0"/>
                <w:szCs w:val="21"/>
                <w:lang w:val="en-US" w:eastAsia="zh-CN"/>
              </w:rPr>
              <w:t>0</w:t>
            </w:r>
          </w:p>
        </w:tc>
      </w:tr>
      <w:tr w14:paraId="79AD6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824" w:type="dxa"/>
            <w:gridSpan w:val="4"/>
            <w:shd w:val="clear" w:color="000000" w:fill="C6D9F1"/>
            <w:vAlign w:val="center"/>
          </w:tcPr>
          <w:p w14:paraId="36CB8C7C">
            <w:pPr>
              <w:widowControl/>
              <w:jc w:val="center"/>
              <w:rPr>
                <w:rFonts w:ascii="Times New Roman" w:hAnsi="Times New Roman" w:eastAsia="黑体" w:cs="宋体"/>
                <w:color w:val="auto"/>
                <w:kern w:val="0"/>
                <w:szCs w:val="21"/>
              </w:rPr>
            </w:pPr>
            <w:r>
              <w:rPr>
                <w:rFonts w:hint="eastAsia" w:ascii="Times New Roman" w:hAnsi="Times New Roman" w:eastAsia="黑体" w:cs="宋体"/>
                <w:color w:val="auto"/>
                <w:kern w:val="0"/>
                <w:szCs w:val="21"/>
              </w:rPr>
              <w:t>第二十条第（五）项</w:t>
            </w:r>
          </w:p>
        </w:tc>
      </w:tr>
      <w:tr w14:paraId="651DF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206" w:type="dxa"/>
            <w:shd w:val="clear" w:color="auto" w:fill="auto"/>
            <w:vAlign w:val="center"/>
          </w:tcPr>
          <w:p w14:paraId="731279A4">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信息内容</w:t>
            </w:r>
          </w:p>
        </w:tc>
        <w:tc>
          <w:tcPr>
            <w:tcW w:w="6618" w:type="dxa"/>
            <w:gridSpan w:val="3"/>
            <w:shd w:val="clear" w:color="auto" w:fill="auto"/>
            <w:vAlign w:val="center"/>
          </w:tcPr>
          <w:p w14:paraId="403BD9DE">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本年处理决定数量</w:t>
            </w:r>
          </w:p>
        </w:tc>
      </w:tr>
      <w:tr w14:paraId="4874D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206" w:type="dxa"/>
            <w:shd w:val="clear" w:color="auto" w:fill="auto"/>
            <w:vAlign w:val="center"/>
          </w:tcPr>
          <w:p w14:paraId="47EA84DB">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行政许可</w:t>
            </w:r>
          </w:p>
        </w:tc>
        <w:tc>
          <w:tcPr>
            <w:tcW w:w="6618" w:type="dxa"/>
            <w:gridSpan w:val="3"/>
            <w:shd w:val="clear" w:color="auto" w:fill="auto"/>
            <w:vAlign w:val="center"/>
          </w:tcPr>
          <w:p w14:paraId="3D0BCECC">
            <w:pPr>
              <w:widowControl/>
              <w:jc w:val="center"/>
              <w:rPr>
                <w:rFonts w:hint="default" w:ascii="Times New Roman" w:hAnsi="Times New Roman" w:eastAsia="仿宋_GB2312" w:cs="Calibri"/>
                <w:color w:val="auto"/>
                <w:kern w:val="0"/>
                <w:szCs w:val="21"/>
                <w:lang w:val="en-US" w:eastAsia="zh-CN"/>
              </w:rPr>
            </w:pPr>
            <w:r>
              <w:rPr>
                <w:rFonts w:hint="eastAsia" w:ascii="Times New Roman" w:hAnsi="Times New Roman" w:eastAsia="仿宋_GB2312" w:cs="Calibri"/>
                <w:color w:val="auto"/>
                <w:kern w:val="0"/>
                <w:szCs w:val="21"/>
                <w:lang w:val="en-US" w:eastAsia="zh-CN"/>
              </w:rPr>
              <w:t>0</w:t>
            </w:r>
          </w:p>
        </w:tc>
      </w:tr>
      <w:tr w14:paraId="171FBE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824" w:type="dxa"/>
            <w:gridSpan w:val="4"/>
            <w:shd w:val="clear" w:color="000000" w:fill="C6D9F1"/>
            <w:vAlign w:val="center"/>
          </w:tcPr>
          <w:p w14:paraId="22521486">
            <w:pPr>
              <w:widowControl/>
              <w:jc w:val="center"/>
              <w:rPr>
                <w:rFonts w:ascii="Times New Roman" w:hAnsi="Times New Roman" w:eastAsia="黑体" w:cs="宋体"/>
                <w:color w:val="auto"/>
                <w:kern w:val="0"/>
                <w:szCs w:val="21"/>
              </w:rPr>
            </w:pPr>
            <w:r>
              <w:rPr>
                <w:rFonts w:hint="eastAsia" w:ascii="Times New Roman" w:hAnsi="Times New Roman" w:eastAsia="黑体" w:cs="宋体"/>
                <w:color w:val="auto"/>
                <w:kern w:val="0"/>
                <w:szCs w:val="21"/>
              </w:rPr>
              <w:t>第二十条第（六）项</w:t>
            </w:r>
          </w:p>
        </w:tc>
      </w:tr>
      <w:tr w14:paraId="1F9B1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206" w:type="dxa"/>
            <w:shd w:val="clear" w:color="auto" w:fill="auto"/>
            <w:vAlign w:val="center"/>
          </w:tcPr>
          <w:p w14:paraId="7AAFB922">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信息内容</w:t>
            </w:r>
          </w:p>
        </w:tc>
        <w:tc>
          <w:tcPr>
            <w:tcW w:w="6618" w:type="dxa"/>
            <w:gridSpan w:val="3"/>
            <w:shd w:val="clear" w:color="auto" w:fill="auto"/>
            <w:vAlign w:val="center"/>
          </w:tcPr>
          <w:p w14:paraId="63626B07">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本年处理决定数量</w:t>
            </w:r>
          </w:p>
        </w:tc>
      </w:tr>
      <w:tr w14:paraId="21F9A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206" w:type="dxa"/>
            <w:shd w:val="clear" w:color="auto" w:fill="auto"/>
            <w:vAlign w:val="center"/>
          </w:tcPr>
          <w:p w14:paraId="496AC8A4">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行政处罚</w:t>
            </w:r>
          </w:p>
        </w:tc>
        <w:tc>
          <w:tcPr>
            <w:tcW w:w="6618" w:type="dxa"/>
            <w:gridSpan w:val="3"/>
            <w:shd w:val="clear" w:color="auto" w:fill="auto"/>
            <w:vAlign w:val="center"/>
          </w:tcPr>
          <w:p w14:paraId="1FB74A8E">
            <w:pPr>
              <w:widowControl/>
              <w:jc w:val="center"/>
              <w:rPr>
                <w:rFonts w:hint="default" w:ascii="Times New Roman" w:hAnsi="Times New Roman" w:eastAsia="仿宋_GB2312" w:cs="Calibri"/>
                <w:color w:val="auto"/>
                <w:kern w:val="0"/>
                <w:szCs w:val="21"/>
                <w:lang w:val="en-US" w:eastAsia="zh-CN"/>
              </w:rPr>
            </w:pPr>
            <w:r>
              <w:rPr>
                <w:rFonts w:hint="eastAsia" w:ascii="Times New Roman" w:hAnsi="Times New Roman" w:eastAsia="仿宋_GB2312" w:cs="Calibri"/>
                <w:color w:val="auto"/>
                <w:kern w:val="0"/>
                <w:szCs w:val="21"/>
                <w:lang w:val="en-US" w:eastAsia="zh-CN"/>
              </w:rPr>
              <w:t>0</w:t>
            </w:r>
          </w:p>
        </w:tc>
      </w:tr>
      <w:tr w14:paraId="1B5A6E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206" w:type="dxa"/>
            <w:shd w:val="clear" w:color="auto" w:fill="auto"/>
            <w:vAlign w:val="center"/>
          </w:tcPr>
          <w:p w14:paraId="0B710722">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行政强制</w:t>
            </w:r>
          </w:p>
        </w:tc>
        <w:tc>
          <w:tcPr>
            <w:tcW w:w="6618" w:type="dxa"/>
            <w:gridSpan w:val="3"/>
            <w:shd w:val="clear" w:color="auto" w:fill="auto"/>
            <w:vAlign w:val="center"/>
          </w:tcPr>
          <w:p w14:paraId="7E8621AA">
            <w:pPr>
              <w:widowControl/>
              <w:jc w:val="center"/>
              <w:rPr>
                <w:rFonts w:hint="default" w:ascii="Times New Roman" w:hAnsi="Times New Roman" w:eastAsia="仿宋_GB2312" w:cs="Calibri"/>
                <w:color w:val="auto"/>
                <w:kern w:val="0"/>
                <w:szCs w:val="21"/>
                <w:lang w:val="en-US" w:eastAsia="zh-CN"/>
              </w:rPr>
            </w:pPr>
            <w:r>
              <w:rPr>
                <w:rFonts w:hint="eastAsia" w:ascii="Times New Roman" w:hAnsi="Times New Roman" w:eastAsia="仿宋_GB2312" w:cs="Calibri"/>
                <w:color w:val="auto"/>
                <w:kern w:val="0"/>
                <w:szCs w:val="21"/>
                <w:lang w:val="en-US" w:eastAsia="zh-CN"/>
              </w:rPr>
              <w:t>0</w:t>
            </w:r>
          </w:p>
        </w:tc>
      </w:tr>
      <w:tr w14:paraId="61914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824" w:type="dxa"/>
            <w:gridSpan w:val="4"/>
            <w:shd w:val="clear" w:color="000000" w:fill="C6D9F1"/>
            <w:vAlign w:val="center"/>
          </w:tcPr>
          <w:p w14:paraId="5E4A5234">
            <w:pPr>
              <w:widowControl/>
              <w:jc w:val="center"/>
              <w:rPr>
                <w:rFonts w:ascii="Times New Roman" w:hAnsi="Times New Roman" w:eastAsia="黑体" w:cs="宋体"/>
                <w:color w:val="auto"/>
                <w:kern w:val="0"/>
                <w:szCs w:val="21"/>
              </w:rPr>
            </w:pPr>
            <w:r>
              <w:rPr>
                <w:rFonts w:hint="eastAsia" w:ascii="Times New Roman" w:hAnsi="Times New Roman" w:eastAsia="黑体" w:cs="宋体"/>
                <w:color w:val="auto"/>
                <w:kern w:val="0"/>
                <w:szCs w:val="21"/>
              </w:rPr>
              <w:t>第二十条第（八）项</w:t>
            </w:r>
          </w:p>
        </w:tc>
      </w:tr>
      <w:tr w14:paraId="49120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206" w:type="dxa"/>
            <w:shd w:val="clear" w:color="auto" w:fill="auto"/>
            <w:vAlign w:val="center"/>
          </w:tcPr>
          <w:p w14:paraId="1FAC6260">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信息内容</w:t>
            </w:r>
          </w:p>
        </w:tc>
        <w:tc>
          <w:tcPr>
            <w:tcW w:w="6618" w:type="dxa"/>
            <w:gridSpan w:val="3"/>
            <w:shd w:val="clear" w:color="auto" w:fill="auto"/>
            <w:vAlign w:val="center"/>
          </w:tcPr>
          <w:p w14:paraId="411625D9">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本年收费金额（单位：万元）</w:t>
            </w:r>
          </w:p>
        </w:tc>
      </w:tr>
      <w:tr w14:paraId="3D960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206" w:type="dxa"/>
            <w:shd w:val="clear" w:color="auto" w:fill="auto"/>
            <w:vAlign w:val="center"/>
          </w:tcPr>
          <w:p w14:paraId="23660DBC">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行政事业性收费</w:t>
            </w:r>
          </w:p>
        </w:tc>
        <w:tc>
          <w:tcPr>
            <w:tcW w:w="6618" w:type="dxa"/>
            <w:gridSpan w:val="3"/>
            <w:shd w:val="clear" w:color="auto" w:fill="auto"/>
            <w:vAlign w:val="center"/>
          </w:tcPr>
          <w:p w14:paraId="1F0AFDB2">
            <w:pPr>
              <w:widowControl/>
              <w:jc w:val="center"/>
              <w:rPr>
                <w:rFonts w:hint="default" w:ascii="Times New Roman" w:hAnsi="Times New Roman" w:eastAsia="仿宋_GB2312" w:cs="Calibri"/>
                <w:color w:val="auto"/>
                <w:kern w:val="0"/>
                <w:szCs w:val="21"/>
                <w:lang w:val="en-US" w:eastAsia="zh-CN"/>
              </w:rPr>
            </w:pPr>
            <w:r>
              <w:rPr>
                <w:rFonts w:hint="eastAsia" w:ascii="Times New Roman" w:hAnsi="Times New Roman" w:eastAsia="仿宋_GB2312" w:cs="Calibri"/>
                <w:color w:val="auto"/>
                <w:kern w:val="0"/>
                <w:szCs w:val="21"/>
                <w:lang w:val="en-US" w:eastAsia="zh-CN"/>
              </w:rPr>
              <w:t>0</w:t>
            </w:r>
          </w:p>
        </w:tc>
      </w:tr>
    </w:tbl>
    <w:p w14:paraId="5F84B017">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Times New Roman" w:hAnsi="Times New Roman" w:eastAsia="黑体" w:cs="黑体"/>
          <w:color w:val="auto"/>
          <w:sz w:val="32"/>
          <w:szCs w:val="32"/>
          <w:lang w:val="en-US" w:eastAsia="zh-CN"/>
        </w:rPr>
      </w:pPr>
      <w:r>
        <w:rPr>
          <w:rFonts w:hint="eastAsia" w:ascii="Times New Roman" w:hAnsi="Times New Roman" w:eastAsia="黑体" w:cs="黑体"/>
          <w:b w:val="0"/>
          <w:bCs/>
          <w:i w:val="0"/>
          <w:caps w:val="0"/>
          <w:color w:val="auto"/>
          <w:spacing w:val="0"/>
          <w:kern w:val="0"/>
          <w:sz w:val="32"/>
          <w:szCs w:val="32"/>
          <w:shd w:val="clear" w:fill="FFFFFF"/>
          <w:lang w:val="en-US" w:eastAsia="zh-CN" w:bidi="ar"/>
        </w:rPr>
        <w:t>三、收到和处理政府信息公开申请情况</w:t>
      </w:r>
    </w:p>
    <w:tbl>
      <w:tblPr>
        <w:tblStyle w:val="4"/>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747"/>
        <w:gridCol w:w="5"/>
        <w:gridCol w:w="5"/>
        <w:gridCol w:w="1"/>
        <w:gridCol w:w="529"/>
        <w:gridCol w:w="5"/>
        <w:gridCol w:w="4"/>
        <w:gridCol w:w="4"/>
        <w:gridCol w:w="3"/>
        <w:gridCol w:w="3"/>
        <w:gridCol w:w="3"/>
        <w:gridCol w:w="518"/>
        <w:gridCol w:w="720"/>
        <w:gridCol w:w="675"/>
        <w:gridCol w:w="524"/>
        <w:gridCol w:w="702"/>
      </w:tblGrid>
      <w:tr w14:paraId="6A61524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14:paraId="2A692FCA">
            <w:pPr>
              <w:widowControl/>
              <w:jc w:val="center"/>
              <w:rPr>
                <w:rFonts w:ascii="Times New Roman" w:hAnsi="Times New Roman" w:eastAsia="楷体_GB2312"/>
                <w:color w:val="auto"/>
                <w:kern w:val="0"/>
                <w:szCs w:val="21"/>
              </w:rPr>
            </w:pPr>
            <w:r>
              <w:rPr>
                <w:rFonts w:hint="eastAsia" w:ascii="Times New Roman" w:hAnsi="Times New Roman" w:eastAsia="楷体_GB2312"/>
                <w:color w:val="auto"/>
                <w:kern w:val="0"/>
                <w:szCs w:val="21"/>
              </w:rPr>
              <w:t>（本列数据的勾稽关系为：第一项加第二项之和，</w:t>
            </w:r>
          </w:p>
          <w:p w14:paraId="28A98740">
            <w:pPr>
              <w:widowControl/>
              <w:jc w:val="center"/>
              <w:rPr>
                <w:rFonts w:ascii="Times New Roman" w:hAnsi="Times New Roman" w:eastAsia="仿宋_GB2312"/>
                <w:color w:val="auto"/>
                <w:szCs w:val="21"/>
              </w:rPr>
            </w:pPr>
            <w:r>
              <w:rPr>
                <w:rFonts w:hint="eastAsia" w:ascii="Times New Roman" w:hAnsi="Times New Roman" w:eastAsia="楷体_GB2312"/>
                <w:color w:val="auto"/>
                <w:kern w:val="0"/>
                <w:szCs w:val="21"/>
              </w:rPr>
              <w:t>等于第三项加第四项之和）</w:t>
            </w:r>
          </w:p>
        </w:tc>
        <w:tc>
          <w:tcPr>
            <w:tcW w:w="4448" w:type="dxa"/>
            <w:gridSpan w:val="16"/>
            <w:shd w:val="clear" w:color="auto" w:fill="auto"/>
            <w:tcMar>
              <w:left w:w="108" w:type="dxa"/>
              <w:right w:w="108" w:type="dxa"/>
            </w:tcMar>
            <w:vAlign w:val="center"/>
          </w:tcPr>
          <w:p w14:paraId="27FFE42A">
            <w:pPr>
              <w:widowControl/>
              <w:spacing w:line="320" w:lineRule="exact"/>
              <w:jc w:val="center"/>
              <w:rPr>
                <w:rFonts w:ascii="Times New Roman" w:hAnsi="Times New Roman" w:eastAsia="黑体"/>
                <w:color w:val="auto"/>
                <w:szCs w:val="21"/>
              </w:rPr>
            </w:pPr>
            <w:r>
              <w:rPr>
                <w:rFonts w:hint="eastAsia" w:ascii="Times New Roman" w:hAnsi="Times New Roman" w:eastAsia="黑体"/>
                <w:color w:val="auto"/>
                <w:kern w:val="0"/>
                <w:szCs w:val="21"/>
              </w:rPr>
              <w:t>申请人情况</w:t>
            </w:r>
          </w:p>
        </w:tc>
      </w:tr>
      <w:tr w14:paraId="6D170C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14:paraId="0F9F39FE">
            <w:pPr>
              <w:jc w:val="center"/>
              <w:rPr>
                <w:rFonts w:ascii="Times New Roman" w:hAnsi="Times New Roman" w:eastAsia="仿宋_GB2312"/>
                <w:color w:val="auto"/>
                <w:szCs w:val="21"/>
              </w:rPr>
            </w:pPr>
          </w:p>
        </w:tc>
        <w:tc>
          <w:tcPr>
            <w:tcW w:w="747" w:type="dxa"/>
            <w:vMerge w:val="restart"/>
            <w:shd w:val="clear" w:color="auto" w:fill="auto"/>
            <w:tcMar>
              <w:left w:w="108" w:type="dxa"/>
              <w:right w:w="108" w:type="dxa"/>
            </w:tcMar>
            <w:vAlign w:val="center"/>
          </w:tcPr>
          <w:p w14:paraId="623A25C7">
            <w:pPr>
              <w:widowControl/>
              <w:jc w:val="center"/>
              <w:rPr>
                <w:rFonts w:ascii="Times New Roman" w:hAnsi="Times New Roman" w:eastAsia="黑体"/>
                <w:color w:val="auto"/>
                <w:szCs w:val="21"/>
              </w:rPr>
            </w:pPr>
            <w:r>
              <w:rPr>
                <w:rFonts w:hint="eastAsia" w:ascii="Times New Roman" w:hAnsi="Times New Roman" w:eastAsia="黑体"/>
                <w:color w:val="auto"/>
                <w:kern w:val="0"/>
                <w:szCs w:val="21"/>
              </w:rPr>
              <w:t>自然人</w:t>
            </w:r>
          </w:p>
        </w:tc>
        <w:tc>
          <w:tcPr>
            <w:tcW w:w="2999" w:type="dxa"/>
            <w:gridSpan w:val="14"/>
            <w:shd w:val="clear" w:color="auto" w:fill="auto"/>
            <w:tcMar>
              <w:left w:w="108" w:type="dxa"/>
              <w:right w:w="108" w:type="dxa"/>
            </w:tcMar>
            <w:vAlign w:val="center"/>
          </w:tcPr>
          <w:p w14:paraId="5A94BE4B">
            <w:pPr>
              <w:widowControl/>
              <w:spacing w:line="320" w:lineRule="exact"/>
              <w:jc w:val="center"/>
              <w:rPr>
                <w:rFonts w:ascii="Times New Roman" w:hAnsi="Times New Roman" w:eastAsia="黑体"/>
                <w:color w:val="auto"/>
                <w:szCs w:val="21"/>
              </w:rPr>
            </w:pPr>
            <w:r>
              <w:rPr>
                <w:rFonts w:hint="eastAsia" w:ascii="Times New Roman" w:hAnsi="Times New Roman" w:eastAsia="黑体"/>
                <w:color w:val="auto"/>
                <w:kern w:val="0"/>
                <w:szCs w:val="21"/>
              </w:rPr>
              <w:t>法人或其他组织</w:t>
            </w:r>
          </w:p>
        </w:tc>
        <w:tc>
          <w:tcPr>
            <w:tcW w:w="702" w:type="dxa"/>
            <w:vMerge w:val="restart"/>
            <w:shd w:val="clear" w:color="auto" w:fill="auto"/>
            <w:tcMar>
              <w:left w:w="108" w:type="dxa"/>
              <w:right w:w="108" w:type="dxa"/>
            </w:tcMar>
            <w:vAlign w:val="center"/>
          </w:tcPr>
          <w:p w14:paraId="4490FAFB">
            <w:pPr>
              <w:widowControl/>
              <w:jc w:val="center"/>
              <w:rPr>
                <w:rFonts w:ascii="Times New Roman" w:hAnsi="Times New Roman" w:eastAsia="黑体"/>
                <w:color w:val="auto"/>
                <w:szCs w:val="21"/>
              </w:rPr>
            </w:pPr>
            <w:r>
              <w:rPr>
                <w:rFonts w:hint="eastAsia" w:ascii="Times New Roman" w:hAnsi="Times New Roman" w:eastAsia="黑体"/>
                <w:color w:val="auto"/>
                <w:kern w:val="0"/>
                <w:szCs w:val="21"/>
              </w:rPr>
              <w:t>总计</w:t>
            </w:r>
          </w:p>
        </w:tc>
      </w:tr>
      <w:tr w14:paraId="761BB9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14:paraId="33C3C61E">
            <w:pPr>
              <w:jc w:val="center"/>
              <w:rPr>
                <w:rFonts w:ascii="Times New Roman" w:hAnsi="Times New Roman" w:eastAsia="仿宋_GB2312"/>
                <w:color w:val="auto"/>
                <w:szCs w:val="21"/>
              </w:rPr>
            </w:pPr>
          </w:p>
        </w:tc>
        <w:tc>
          <w:tcPr>
            <w:tcW w:w="747" w:type="dxa"/>
            <w:vMerge w:val="continue"/>
            <w:shd w:val="clear" w:color="auto" w:fill="auto"/>
            <w:tcMar>
              <w:left w:w="108" w:type="dxa"/>
              <w:right w:w="108" w:type="dxa"/>
            </w:tcMar>
            <w:vAlign w:val="center"/>
          </w:tcPr>
          <w:p w14:paraId="6D0D1907">
            <w:pPr>
              <w:jc w:val="center"/>
              <w:rPr>
                <w:rFonts w:ascii="Times New Roman" w:hAnsi="Times New Roman" w:eastAsia="黑体"/>
                <w:color w:val="auto"/>
                <w:szCs w:val="21"/>
              </w:rPr>
            </w:pPr>
          </w:p>
        </w:tc>
        <w:tc>
          <w:tcPr>
            <w:tcW w:w="540" w:type="dxa"/>
            <w:gridSpan w:val="4"/>
            <w:shd w:val="clear" w:color="auto" w:fill="auto"/>
            <w:tcMar>
              <w:left w:w="108" w:type="dxa"/>
              <w:right w:w="108" w:type="dxa"/>
            </w:tcMar>
            <w:vAlign w:val="center"/>
          </w:tcPr>
          <w:p w14:paraId="2A2568E4">
            <w:pPr>
              <w:widowControl/>
              <w:spacing w:line="320" w:lineRule="exact"/>
              <w:ind w:left="-106" w:leftChars="-51" w:right="-107" w:rightChars="-51" w:hanging="1"/>
              <w:jc w:val="center"/>
              <w:rPr>
                <w:rFonts w:ascii="Times New Roman" w:hAnsi="Times New Roman" w:eastAsia="黑体"/>
                <w:color w:val="auto"/>
                <w:szCs w:val="21"/>
              </w:rPr>
            </w:pPr>
            <w:r>
              <w:rPr>
                <w:rFonts w:hint="eastAsia" w:ascii="Times New Roman" w:hAnsi="Times New Roman" w:eastAsia="黑体"/>
                <w:color w:val="auto"/>
                <w:kern w:val="0"/>
                <w:szCs w:val="21"/>
              </w:rPr>
              <w:t>商业企业</w:t>
            </w:r>
          </w:p>
        </w:tc>
        <w:tc>
          <w:tcPr>
            <w:tcW w:w="540" w:type="dxa"/>
            <w:gridSpan w:val="7"/>
            <w:shd w:val="clear" w:color="auto" w:fill="auto"/>
            <w:tcMar>
              <w:left w:w="108" w:type="dxa"/>
              <w:right w:w="108" w:type="dxa"/>
            </w:tcMar>
            <w:vAlign w:val="center"/>
          </w:tcPr>
          <w:p w14:paraId="7F9F8098">
            <w:pPr>
              <w:widowControl/>
              <w:spacing w:line="320" w:lineRule="exact"/>
              <w:ind w:left="-107" w:leftChars="-51" w:right="-107" w:rightChars="-51"/>
              <w:jc w:val="center"/>
              <w:rPr>
                <w:rFonts w:ascii="Times New Roman" w:hAnsi="Times New Roman" w:eastAsia="黑体"/>
                <w:color w:val="auto"/>
                <w:szCs w:val="21"/>
              </w:rPr>
            </w:pPr>
            <w:r>
              <w:rPr>
                <w:rFonts w:hint="eastAsia" w:ascii="Times New Roman" w:hAnsi="Times New Roman" w:eastAsia="黑体"/>
                <w:color w:val="auto"/>
                <w:kern w:val="0"/>
                <w:szCs w:val="21"/>
              </w:rPr>
              <w:t>科研机构</w:t>
            </w:r>
          </w:p>
        </w:tc>
        <w:tc>
          <w:tcPr>
            <w:tcW w:w="720" w:type="dxa"/>
            <w:shd w:val="clear" w:color="auto" w:fill="auto"/>
            <w:tcMar>
              <w:left w:w="108" w:type="dxa"/>
              <w:right w:w="108" w:type="dxa"/>
            </w:tcMar>
            <w:vAlign w:val="center"/>
          </w:tcPr>
          <w:p w14:paraId="06AF1147">
            <w:pPr>
              <w:widowControl/>
              <w:spacing w:line="320" w:lineRule="exact"/>
              <w:ind w:left="-107" w:leftChars="-51" w:right="-107" w:rightChars="-51"/>
              <w:jc w:val="center"/>
              <w:rPr>
                <w:rFonts w:ascii="Times New Roman" w:hAnsi="Times New Roman" w:eastAsia="黑体"/>
                <w:color w:val="auto"/>
                <w:szCs w:val="21"/>
              </w:rPr>
            </w:pPr>
            <w:r>
              <w:rPr>
                <w:rFonts w:hint="eastAsia" w:ascii="Times New Roman" w:hAnsi="Times New Roman" w:eastAsia="黑体"/>
                <w:color w:val="auto"/>
                <w:kern w:val="0"/>
                <w:szCs w:val="21"/>
              </w:rPr>
              <w:t>社会公益组织</w:t>
            </w:r>
          </w:p>
        </w:tc>
        <w:tc>
          <w:tcPr>
            <w:tcW w:w="675" w:type="dxa"/>
            <w:shd w:val="clear" w:color="auto" w:fill="auto"/>
            <w:tcMar>
              <w:left w:w="108" w:type="dxa"/>
              <w:right w:w="108" w:type="dxa"/>
            </w:tcMar>
            <w:vAlign w:val="center"/>
          </w:tcPr>
          <w:p w14:paraId="12E62B6C">
            <w:pPr>
              <w:widowControl/>
              <w:spacing w:line="320" w:lineRule="exact"/>
              <w:ind w:left="-106" w:leftChars="-51" w:right="-107" w:rightChars="-51" w:hanging="1"/>
              <w:jc w:val="center"/>
              <w:rPr>
                <w:rFonts w:ascii="Times New Roman" w:hAnsi="Times New Roman" w:eastAsia="黑体"/>
                <w:color w:val="auto"/>
                <w:szCs w:val="21"/>
              </w:rPr>
            </w:pPr>
            <w:r>
              <w:rPr>
                <w:rFonts w:hint="eastAsia" w:ascii="Times New Roman" w:hAnsi="Times New Roman" w:eastAsia="黑体"/>
                <w:color w:val="auto"/>
                <w:kern w:val="0"/>
                <w:szCs w:val="21"/>
              </w:rPr>
              <w:t>法律服务机构</w:t>
            </w:r>
          </w:p>
        </w:tc>
        <w:tc>
          <w:tcPr>
            <w:tcW w:w="524" w:type="dxa"/>
            <w:shd w:val="clear" w:color="auto" w:fill="auto"/>
            <w:tcMar>
              <w:left w:w="108" w:type="dxa"/>
              <w:right w:w="108" w:type="dxa"/>
            </w:tcMar>
            <w:vAlign w:val="center"/>
          </w:tcPr>
          <w:p w14:paraId="16C0A9FF">
            <w:pPr>
              <w:widowControl/>
              <w:spacing w:line="360" w:lineRule="exact"/>
              <w:ind w:left="-63" w:leftChars="-30" w:right="-134" w:rightChars="-64"/>
              <w:jc w:val="center"/>
              <w:rPr>
                <w:rFonts w:ascii="Times New Roman" w:hAnsi="Times New Roman" w:eastAsia="黑体"/>
                <w:color w:val="auto"/>
                <w:szCs w:val="21"/>
              </w:rPr>
            </w:pPr>
            <w:r>
              <w:rPr>
                <w:rFonts w:hint="eastAsia" w:ascii="Times New Roman" w:hAnsi="Times New Roman" w:eastAsia="黑体"/>
                <w:color w:val="auto"/>
                <w:kern w:val="0"/>
                <w:szCs w:val="21"/>
              </w:rPr>
              <w:t>其他</w:t>
            </w:r>
          </w:p>
        </w:tc>
        <w:tc>
          <w:tcPr>
            <w:tcW w:w="702" w:type="dxa"/>
            <w:vMerge w:val="continue"/>
            <w:shd w:val="clear" w:color="auto" w:fill="auto"/>
            <w:tcMar>
              <w:left w:w="108" w:type="dxa"/>
              <w:right w:w="108" w:type="dxa"/>
            </w:tcMar>
            <w:vAlign w:val="center"/>
          </w:tcPr>
          <w:p w14:paraId="3C30155B">
            <w:pPr>
              <w:jc w:val="center"/>
              <w:rPr>
                <w:rFonts w:ascii="Times New Roman" w:hAnsi="Times New Roman" w:eastAsia="仿宋_GB2312"/>
                <w:color w:val="auto"/>
                <w:szCs w:val="21"/>
              </w:rPr>
            </w:pPr>
          </w:p>
        </w:tc>
      </w:tr>
      <w:tr w14:paraId="19B6DD2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771BCF34">
            <w:pPr>
              <w:widowControl/>
              <w:rPr>
                <w:rFonts w:ascii="Times New Roman" w:hAnsi="Times New Roman" w:eastAsia="黑体"/>
                <w:color w:val="auto"/>
                <w:szCs w:val="21"/>
              </w:rPr>
            </w:pPr>
            <w:r>
              <w:rPr>
                <w:rFonts w:hint="eastAsia" w:ascii="Times New Roman" w:hAnsi="Times New Roman" w:eastAsia="黑体"/>
                <w:color w:val="auto"/>
                <w:kern w:val="0"/>
                <w:szCs w:val="21"/>
              </w:rPr>
              <w:t>一、</w:t>
            </w:r>
            <w:bookmarkStart w:id="0" w:name="_Hlk66973412"/>
            <w:r>
              <w:rPr>
                <w:rFonts w:hint="eastAsia" w:ascii="Times New Roman" w:hAnsi="Times New Roman" w:eastAsia="黑体"/>
                <w:color w:val="auto"/>
                <w:kern w:val="0"/>
                <w:szCs w:val="21"/>
              </w:rPr>
              <w:t>本年新收政府信息公开申请数量</w:t>
            </w:r>
            <w:bookmarkEnd w:id="0"/>
          </w:p>
        </w:tc>
        <w:tc>
          <w:tcPr>
            <w:tcW w:w="747" w:type="dxa"/>
            <w:shd w:val="clear" w:color="auto" w:fill="auto"/>
            <w:tcMar>
              <w:left w:w="108" w:type="dxa"/>
              <w:right w:w="108" w:type="dxa"/>
            </w:tcMar>
            <w:vAlign w:val="center"/>
          </w:tcPr>
          <w:p w14:paraId="42A5FD7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2</w:t>
            </w:r>
          </w:p>
        </w:tc>
        <w:tc>
          <w:tcPr>
            <w:tcW w:w="540" w:type="dxa"/>
            <w:gridSpan w:val="4"/>
            <w:shd w:val="clear" w:color="auto" w:fill="auto"/>
            <w:tcMar>
              <w:left w:w="108" w:type="dxa"/>
              <w:right w:w="108" w:type="dxa"/>
            </w:tcMar>
            <w:vAlign w:val="center"/>
          </w:tcPr>
          <w:p w14:paraId="5D90FDA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14:paraId="36A0588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00FC1A7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51CD68C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344E30B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75CFDA4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2</w:t>
            </w:r>
          </w:p>
        </w:tc>
      </w:tr>
      <w:tr w14:paraId="18873E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5B7FEDD3">
            <w:pPr>
              <w:widowControl/>
              <w:rPr>
                <w:rFonts w:ascii="Times New Roman" w:hAnsi="Times New Roman" w:eastAsia="黑体"/>
                <w:color w:val="auto"/>
                <w:szCs w:val="21"/>
              </w:rPr>
            </w:pPr>
            <w:r>
              <w:rPr>
                <w:rFonts w:hint="eastAsia" w:ascii="Times New Roman" w:hAnsi="Times New Roman" w:eastAsia="黑体"/>
                <w:color w:val="auto"/>
                <w:kern w:val="0"/>
                <w:szCs w:val="21"/>
              </w:rPr>
              <w:t>二、上年结转政府信息公开申请数量</w:t>
            </w:r>
          </w:p>
        </w:tc>
        <w:tc>
          <w:tcPr>
            <w:tcW w:w="747" w:type="dxa"/>
            <w:shd w:val="clear" w:color="auto" w:fill="auto"/>
            <w:tcMar>
              <w:left w:w="108" w:type="dxa"/>
              <w:right w:w="108" w:type="dxa"/>
            </w:tcMar>
            <w:vAlign w:val="center"/>
          </w:tcPr>
          <w:p w14:paraId="315F4E3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40" w:type="dxa"/>
            <w:gridSpan w:val="4"/>
            <w:shd w:val="clear" w:color="auto" w:fill="auto"/>
            <w:tcMar>
              <w:left w:w="108" w:type="dxa"/>
              <w:right w:w="108" w:type="dxa"/>
            </w:tcMar>
            <w:vAlign w:val="center"/>
          </w:tcPr>
          <w:p w14:paraId="1245BB6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14:paraId="4BA034A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043DACA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3AB364D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0DB296F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4D44DA4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r>
      <w:tr w14:paraId="1147FE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14:paraId="037FB3E5">
            <w:pPr>
              <w:widowControl/>
              <w:spacing w:after="180"/>
              <w:rPr>
                <w:rFonts w:ascii="Times New Roman" w:hAnsi="Times New Roman" w:eastAsia="黑体"/>
                <w:color w:val="auto"/>
                <w:szCs w:val="21"/>
              </w:rPr>
            </w:pPr>
            <w:r>
              <w:rPr>
                <w:rFonts w:hint="eastAsia" w:ascii="Times New Roman" w:hAnsi="Times New Roman" w:eastAsia="黑体"/>
                <w:color w:val="auto"/>
                <w:kern w:val="0"/>
                <w:szCs w:val="21"/>
              </w:rPr>
              <w:t>三、本年度办理结果</w:t>
            </w:r>
          </w:p>
        </w:tc>
        <w:tc>
          <w:tcPr>
            <w:tcW w:w="4677" w:type="dxa"/>
            <w:gridSpan w:val="2"/>
            <w:shd w:val="clear" w:color="auto" w:fill="auto"/>
            <w:tcMar>
              <w:left w:w="108" w:type="dxa"/>
              <w:right w:w="108" w:type="dxa"/>
            </w:tcMar>
            <w:vAlign w:val="center"/>
          </w:tcPr>
          <w:p w14:paraId="5E422528">
            <w:pPr>
              <w:widowControl/>
              <w:rPr>
                <w:rFonts w:ascii="Times New Roman" w:hAnsi="Times New Roman" w:eastAsia="黑体"/>
                <w:color w:val="auto"/>
                <w:szCs w:val="21"/>
              </w:rPr>
            </w:pPr>
            <w:r>
              <w:rPr>
                <w:rFonts w:hint="eastAsia" w:ascii="Times New Roman" w:hAnsi="Times New Roman" w:eastAsia="黑体"/>
                <w:color w:val="auto"/>
                <w:kern w:val="0"/>
                <w:szCs w:val="21"/>
              </w:rPr>
              <w:t>（一）予以公开</w:t>
            </w:r>
          </w:p>
        </w:tc>
        <w:tc>
          <w:tcPr>
            <w:tcW w:w="752" w:type="dxa"/>
            <w:gridSpan w:val="2"/>
            <w:shd w:val="clear" w:color="auto" w:fill="auto"/>
            <w:tcMar>
              <w:left w:w="108" w:type="dxa"/>
              <w:right w:w="108" w:type="dxa"/>
            </w:tcMar>
            <w:vAlign w:val="center"/>
          </w:tcPr>
          <w:p w14:paraId="4E272B2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40" w:type="dxa"/>
            <w:gridSpan w:val="4"/>
            <w:shd w:val="clear" w:color="auto" w:fill="auto"/>
            <w:tcMar>
              <w:left w:w="108" w:type="dxa"/>
              <w:right w:w="108" w:type="dxa"/>
            </w:tcMar>
            <w:vAlign w:val="center"/>
          </w:tcPr>
          <w:p w14:paraId="14C1558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35" w:type="dxa"/>
            <w:gridSpan w:val="6"/>
            <w:shd w:val="clear" w:color="auto" w:fill="auto"/>
            <w:tcMar>
              <w:left w:w="108" w:type="dxa"/>
              <w:right w:w="108" w:type="dxa"/>
            </w:tcMar>
            <w:vAlign w:val="center"/>
          </w:tcPr>
          <w:p w14:paraId="3ED0BF3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24D9799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5B4E505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535F18D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3D11E51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r>
      <w:tr w14:paraId="5B41468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114AF122">
            <w:pPr>
              <w:rPr>
                <w:rFonts w:ascii="Times New Roman" w:hAnsi="Times New Roman" w:eastAsia="黑体"/>
                <w:color w:val="auto"/>
                <w:szCs w:val="21"/>
              </w:rPr>
            </w:pPr>
          </w:p>
        </w:tc>
        <w:tc>
          <w:tcPr>
            <w:tcW w:w="4677" w:type="dxa"/>
            <w:gridSpan w:val="2"/>
            <w:shd w:val="clear" w:color="auto" w:fill="auto"/>
            <w:tcMar>
              <w:left w:w="108" w:type="dxa"/>
              <w:right w:w="108" w:type="dxa"/>
            </w:tcMar>
            <w:vAlign w:val="center"/>
          </w:tcPr>
          <w:p w14:paraId="3DFA0A10">
            <w:pPr>
              <w:widowControl/>
              <w:rPr>
                <w:rFonts w:ascii="Times New Roman" w:hAnsi="Times New Roman" w:eastAsia="黑体"/>
                <w:color w:val="auto"/>
                <w:szCs w:val="21"/>
              </w:rPr>
            </w:pPr>
            <w:r>
              <w:rPr>
                <w:rFonts w:hint="eastAsia" w:ascii="Times New Roman" w:hAnsi="Times New Roman" w:eastAsia="黑体"/>
                <w:color w:val="auto"/>
                <w:kern w:val="0"/>
                <w:szCs w:val="21"/>
              </w:rPr>
              <w:t>（二）部分公开（</w:t>
            </w:r>
            <w:bookmarkStart w:id="1" w:name="_Hlk66973981"/>
            <w:r>
              <w:rPr>
                <w:rFonts w:hint="eastAsia" w:ascii="Times New Roman" w:hAnsi="Times New Roman" w:eastAsia="黑体"/>
                <w:color w:val="auto"/>
                <w:kern w:val="0"/>
                <w:szCs w:val="21"/>
              </w:rPr>
              <w:t>区分处理的，只计这一情形，不计其他情形</w:t>
            </w:r>
            <w:bookmarkEnd w:id="1"/>
            <w:r>
              <w:rPr>
                <w:rFonts w:hint="eastAsia" w:ascii="Times New Roman" w:hAnsi="Times New Roman" w:eastAsia="黑体"/>
                <w:color w:val="auto"/>
                <w:kern w:val="0"/>
                <w:szCs w:val="21"/>
              </w:rPr>
              <w:t>）</w:t>
            </w:r>
          </w:p>
        </w:tc>
        <w:tc>
          <w:tcPr>
            <w:tcW w:w="752" w:type="dxa"/>
            <w:gridSpan w:val="2"/>
            <w:shd w:val="clear" w:color="auto" w:fill="auto"/>
            <w:tcMar>
              <w:left w:w="108" w:type="dxa"/>
              <w:right w:w="108" w:type="dxa"/>
            </w:tcMar>
            <w:vAlign w:val="center"/>
          </w:tcPr>
          <w:p w14:paraId="271750A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2</w:t>
            </w:r>
          </w:p>
        </w:tc>
        <w:tc>
          <w:tcPr>
            <w:tcW w:w="540" w:type="dxa"/>
            <w:gridSpan w:val="4"/>
            <w:shd w:val="clear" w:color="auto" w:fill="auto"/>
            <w:tcMar>
              <w:left w:w="108" w:type="dxa"/>
              <w:right w:w="108" w:type="dxa"/>
            </w:tcMar>
            <w:vAlign w:val="center"/>
          </w:tcPr>
          <w:p w14:paraId="2799B82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35" w:type="dxa"/>
            <w:gridSpan w:val="6"/>
            <w:shd w:val="clear" w:color="auto" w:fill="auto"/>
            <w:tcMar>
              <w:left w:w="108" w:type="dxa"/>
              <w:right w:w="108" w:type="dxa"/>
            </w:tcMar>
            <w:vAlign w:val="center"/>
          </w:tcPr>
          <w:p w14:paraId="36E7DBA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6AA8E8F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42DA699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1254F0B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1A51B3B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2</w:t>
            </w:r>
          </w:p>
        </w:tc>
      </w:tr>
      <w:tr w14:paraId="1D22D4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6FC36ED">
            <w:pPr>
              <w:rPr>
                <w:rFonts w:ascii="Times New Roman" w:hAnsi="Times New Roman" w:eastAsia="黑体"/>
                <w:color w:val="auto"/>
                <w:szCs w:val="21"/>
              </w:rPr>
            </w:pPr>
          </w:p>
        </w:tc>
        <w:tc>
          <w:tcPr>
            <w:tcW w:w="1701" w:type="dxa"/>
            <w:vMerge w:val="restart"/>
            <w:shd w:val="clear" w:color="auto" w:fill="auto"/>
            <w:tcMar>
              <w:left w:w="108" w:type="dxa"/>
              <w:right w:w="108" w:type="dxa"/>
            </w:tcMar>
            <w:vAlign w:val="center"/>
          </w:tcPr>
          <w:p w14:paraId="0FCE7DED">
            <w:pPr>
              <w:widowControl/>
              <w:spacing w:line="200" w:lineRule="exact"/>
              <w:ind w:left="-107" w:leftChars="-51"/>
              <w:rPr>
                <w:rFonts w:ascii="Times New Roman" w:hAnsi="Times New Roman" w:eastAsia="黑体"/>
                <w:color w:val="auto"/>
                <w:szCs w:val="21"/>
              </w:rPr>
            </w:pPr>
            <w:r>
              <w:rPr>
                <w:rFonts w:hint="eastAsia" w:ascii="Times New Roman" w:hAnsi="Times New Roman" w:eastAsia="黑体"/>
                <w:color w:val="auto"/>
                <w:kern w:val="0"/>
                <w:szCs w:val="21"/>
              </w:rPr>
              <w:t>（三）不予公开</w:t>
            </w:r>
          </w:p>
        </w:tc>
        <w:tc>
          <w:tcPr>
            <w:tcW w:w="2976" w:type="dxa"/>
            <w:shd w:val="clear" w:color="auto" w:fill="auto"/>
            <w:tcMar>
              <w:left w:w="108" w:type="dxa"/>
              <w:right w:w="108" w:type="dxa"/>
            </w:tcMar>
            <w:vAlign w:val="center"/>
          </w:tcPr>
          <w:p w14:paraId="74247945">
            <w:pPr>
              <w:widowControl/>
              <w:spacing w:line="2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1.属于国家秘密</w:t>
            </w:r>
          </w:p>
        </w:tc>
        <w:tc>
          <w:tcPr>
            <w:tcW w:w="752" w:type="dxa"/>
            <w:gridSpan w:val="2"/>
            <w:shd w:val="clear" w:color="auto" w:fill="auto"/>
            <w:tcMar>
              <w:left w:w="108" w:type="dxa"/>
              <w:right w:w="108" w:type="dxa"/>
            </w:tcMar>
            <w:vAlign w:val="center"/>
          </w:tcPr>
          <w:p w14:paraId="36A7EAA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40" w:type="dxa"/>
            <w:gridSpan w:val="4"/>
            <w:shd w:val="clear" w:color="auto" w:fill="auto"/>
            <w:tcMar>
              <w:left w:w="108" w:type="dxa"/>
              <w:right w:w="108" w:type="dxa"/>
            </w:tcMar>
            <w:vAlign w:val="center"/>
          </w:tcPr>
          <w:p w14:paraId="060EBC4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35" w:type="dxa"/>
            <w:gridSpan w:val="6"/>
            <w:shd w:val="clear" w:color="auto" w:fill="auto"/>
            <w:tcMar>
              <w:left w:w="108" w:type="dxa"/>
              <w:right w:w="108" w:type="dxa"/>
            </w:tcMar>
            <w:vAlign w:val="center"/>
          </w:tcPr>
          <w:p w14:paraId="2C28D27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3CD3ED1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6C6A139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2775DE0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0D3620B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r>
      <w:tr w14:paraId="115C6B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23FE386">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14:paraId="25EA1F2D">
            <w:pPr>
              <w:spacing w:line="200" w:lineRule="exact"/>
              <w:rPr>
                <w:rFonts w:ascii="Times New Roman" w:hAnsi="Times New Roman" w:eastAsia="黑体"/>
                <w:color w:val="auto"/>
                <w:szCs w:val="21"/>
              </w:rPr>
            </w:pPr>
          </w:p>
        </w:tc>
        <w:tc>
          <w:tcPr>
            <w:tcW w:w="2976" w:type="dxa"/>
            <w:shd w:val="clear" w:color="auto" w:fill="auto"/>
            <w:tcMar>
              <w:left w:w="108" w:type="dxa"/>
              <w:right w:w="108" w:type="dxa"/>
            </w:tcMar>
            <w:vAlign w:val="center"/>
          </w:tcPr>
          <w:p w14:paraId="152F5713">
            <w:pPr>
              <w:widowControl/>
              <w:spacing w:line="2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2.</w:t>
            </w:r>
            <w:bookmarkStart w:id="2" w:name="_Hlk66974104"/>
            <w:r>
              <w:rPr>
                <w:rFonts w:hint="eastAsia" w:ascii="Times New Roman" w:hAnsi="Times New Roman" w:eastAsia="仿宋_GB2312"/>
                <w:color w:val="auto"/>
                <w:kern w:val="0"/>
                <w:szCs w:val="21"/>
              </w:rPr>
              <w:t>其他法律行政法规禁止公开</w:t>
            </w:r>
            <w:bookmarkEnd w:id="2"/>
          </w:p>
        </w:tc>
        <w:tc>
          <w:tcPr>
            <w:tcW w:w="757" w:type="dxa"/>
            <w:gridSpan w:val="3"/>
            <w:shd w:val="clear" w:color="auto" w:fill="auto"/>
            <w:tcMar>
              <w:left w:w="108" w:type="dxa"/>
              <w:right w:w="108" w:type="dxa"/>
            </w:tcMar>
            <w:vAlign w:val="center"/>
          </w:tcPr>
          <w:p w14:paraId="65E9CA3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39" w:type="dxa"/>
            <w:gridSpan w:val="4"/>
            <w:shd w:val="clear" w:color="auto" w:fill="auto"/>
            <w:tcMar>
              <w:left w:w="108" w:type="dxa"/>
              <w:right w:w="108" w:type="dxa"/>
            </w:tcMar>
            <w:vAlign w:val="center"/>
          </w:tcPr>
          <w:p w14:paraId="7CB130A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31" w:type="dxa"/>
            <w:gridSpan w:val="5"/>
            <w:shd w:val="clear" w:color="auto" w:fill="auto"/>
            <w:tcMar>
              <w:left w:w="108" w:type="dxa"/>
              <w:right w:w="108" w:type="dxa"/>
            </w:tcMar>
            <w:vAlign w:val="center"/>
          </w:tcPr>
          <w:p w14:paraId="1688524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794F1A6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5D0933D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0DBBBF5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60F7519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r>
      <w:tr w14:paraId="026978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5E823C6">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14:paraId="7C376FB5">
            <w:pPr>
              <w:spacing w:line="200" w:lineRule="exact"/>
              <w:rPr>
                <w:rFonts w:ascii="Times New Roman" w:hAnsi="Times New Roman" w:eastAsia="黑体"/>
                <w:color w:val="auto"/>
                <w:szCs w:val="21"/>
              </w:rPr>
            </w:pPr>
          </w:p>
        </w:tc>
        <w:tc>
          <w:tcPr>
            <w:tcW w:w="2976" w:type="dxa"/>
            <w:shd w:val="clear" w:color="auto" w:fill="auto"/>
            <w:tcMar>
              <w:left w:w="108" w:type="dxa"/>
              <w:right w:w="108" w:type="dxa"/>
            </w:tcMar>
            <w:vAlign w:val="center"/>
          </w:tcPr>
          <w:p w14:paraId="4299F709">
            <w:pPr>
              <w:widowControl/>
              <w:spacing w:line="2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3.危及“三安全一稳定”</w:t>
            </w:r>
          </w:p>
        </w:tc>
        <w:tc>
          <w:tcPr>
            <w:tcW w:w="757" w:type="dxa"/>
            <w:gridSpan w:val="3"/>
            <w:shd w:val="clear" w:color="auto" w:fill="auto"/>
            <w:tcMar>
              <w:left w:w="108" w:type="dxa"/>
              <w:right w:w="108" w:type="dxa"/>
            </w:tcMar>
            <w:vAlign w:val="center"/>
          </w:tcPr>
          <w:p w14:paraId="720021B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39" w:type="dxa"/>
            <w:gridSpan w:val="4"/>
            <w:shd w:val="clear" w:color="auto" w:fill="auto"/>
            <w:tcMar>
              <w:left w:w="108" w:type="dxa"/>
              <w:right w:w="108" w:type="dxa"/>
            </w:tcMar>
            <w:vAlign w:val="center"/>
          </w:tcPr>
          <w:p w14:paraId="0C5B27B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31" w:type="dxa"/>
            <w:gridSpan w:val="5"/>
            <w:shd w:val="clear" w:color="auto" w:fill="auto"/>
            <w:tcMar>
              <w:left w:w="108" w:type="dxa"/>
              <w:right w:w="108" w:type="dxa"/>
            </w:tcMar>
            <w:vAlign w:val="center"/>
          </w:tcPr>
          <w:p w14:paraId="7786B0B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6C500DB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213DBBD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52AD1A9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627B75E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r>
      <w:tr w14:paraId="074B49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E43578B">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14:paraId="066550FE">
            <w:pPr>
              <w:spacing w:line="200" w:lineRule="exact"/>
              <w:rPr>
                <w:rFonts w:ascii="Times New Roman" w:hAnsi="Times New Roman" w:eastAsia="黑体"/>
                <w:color w:val="auto"/>
                <w:szCs w:val="21"/>
              </w:rPr>
            </w:pPr>
          </w:p>
        </w:tc>
        <w:tc>
          <w:tcPr>
            <w:tcW w:w="2976" w:type="dxa"/>
            <w:shd w:val="clear" w:color="auto" w:fill="auto"/>
            <w:tcMar>
              <w:left w:w="108" w:type="dxa"/>
              <w:right w:w="108" w:type="dxa"/>
            </w:tcMar>
            <w:vAlign w:val="center"/>
          </w:tcPr>
          <w:p w14:paraId="55F83D61">
            <w:pPr>
              <w:widowControl/>
              <w:spacing w:line="2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4.</w:t>
            </w:r>
            <w:bookmarkStart w:id="3" w:name="_Hlk66974290"/>
            <w:r>
              <w:rPr>
                <w:rFonts w:hint="eastAsia" w:ascii="Times New Roman" w:hAnsi="Times New Roman" w:eastAsia="仿宋_GB2312"/>
                <w:color w:val="auto"/>
                <w:kern w:val="0"/>
                <w:szCs w:val="21"/>
              </w:rPr>
              <w:t>保护第三方合法权益</w:t>
            </w:r>
            <w:bookmarkEnd w:id="3"/>
          </w:p>
        </w:tc>
        <w:tc>
          <w:tcPr>
            <w:tcW w:w="757" w:type="dxa"/>
            <w:gridSpan w:val="3"/>
            <w:shd w:val="clear" w:color="auto" w:fill="auto"/>
            <w:tcMar>
              <w:left w:w="108" w:type="dxa"/>
              <w:right w:w="108" w:type="dxa"/>
            </w:tcMar>
            <w:vAlign w:val="center"/>
          </w:tcPr>
          <w:p w14:paraId="37584C1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39" w:type="dxa"/>
            <w:gridSpan w:val="4"/>
            <w:shd w:val="clear" w:color="auto" w:fill="auto"/>
            <w:tcMar>
              <w:left w:w="108" w:type="dxa"/>
              <w:right w:w="108" w:type="dxa"/>
            </w:tcMar>
            <w:vAlign w:val="center"/>
          </w:tcPr>
          <w:p w14:paraId="0E314E5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31" w:type="dxa"/>
            <w:gridSpan w:val="5"/>
            <w:shd w:val="clear" w:color="auto" w:fill="auto"/>
            <w:tcMar>
              <w:left w:w="108" w:type="dxa"/>
              <w:right w:w="108" w:type="dxa"/>
            </w:tcMar>
            <w:vAlign w:val="center"/>
          </w:tcPr>
          <w:p w14:paraId="06AADAE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7699D5E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16457DB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00923C1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1F2F111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r>
      <w:tr w14:paraId="011F3D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19AC540">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14:paraId="29B153DE">
            <w:pPr>
              <w:spacing w:line="200" w:lineRule="exact"/>
              <w:rPr>
                <w:rFonts w:ascii="Times New Roman" w:hAnsi="Times New Roman" w:eastAsia="黑体"/>
                <w:color w:val="auto"/>
                <w:szCs w:val="21"/>
              </w:rPr>
            </w:pPr>
          </w:p>
        </w:tc>
        <w:tc>
          <w:tcPr>
            <w:tcW w:w="2976" w:type="dxa"/>
            <w:shd w:val="clear" w:color="auto" w:fill="auto"/>
            <w:tcMar>
              <w:left w:w="108" w:type="dxa"/>
              <w:right w:w="108" w:type="dxa"/>
            </w:tcMar>
            <w:vAlign w:val="center"/>
          </w:tcPr>
          <w:p w14:paraId="7411B605">
            <w:pPr>
              <w:widowControl/>
              <w:spacing w:line="2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5.属于三类内部事务信息</w:t>
            </w:r>
          </w:p>
        </w:tc>
        <w:tc>
          <w:tcPr>
            <w:tcW w:w="758" w:type="dxa"/>
            <w:gridSpan w:val="4"/>
            <w:shd w:val="clear" w:color="auto" w:fill="auto"/>
            <w:tcMar>
              <w:left w:w="108" w:type="dxa"/>
              <w:right w:w="108" w:type="dxa"/>
            </w:tcMar>
            <w:vAlign w:val="center"/>
          </w:tcPr>
          <w:p w14:paraId="18E0C49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42" w:type="dxa"/>
            <w:gridSpan w:val="4"/>
            <w:shd w:val="clear" w:color="auto" w:fill="auto"/>
            <w:tcMar>
              <w:left w:w="108" w:type="dxa"/>
              <w:right w:w="108" w:type="dxa"/>
            </w:tcMar>
            <w:vAlign w:val="center"/>
          </w:tcPr>
          <w:p w14:paraId="5423090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14:paraId="470396E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0CC9D66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0084F61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7FBDF3D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2B9C5C3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r>
      <w:tr w14:paraId="02AD5A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394037A">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14:paraId="4ACC330C">
            <w:pPr>
              <w:spacing w:line="200" w:lineRule="exact"/>
              <w:rPr>
                <w:rFonts w:ascii="Times New Roman" w:hAnsi="Times New Roman" w:eastAsia="黑体"/>
                <w:color w:val="auto"/>
                <w:szCs w:val="21"/>
              </w:rPr>
            </w:pPr>
          </w:p>
        </w:tc>
        <w:tc>
          <w:tcPr>
            <w:tcW w:w="2976" w:type="dxa"/>
            <w:shd w:val="clear" w:color="auto" w:fill="auto"/>
            <w:tcMar>
              <w:left w:w="108" w:type="dxa"/>
              <w:right w:w="108" w:type="dxa"/>
            </w:tcMar>
            <w:vAlign w:val="center"/>
          </w:tcPr>
          <w:p w14:paraId="585017EC">
            <w:pPr>
              <w:widowControl/>
              <w:spacing w:line="2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6.</w:t>
            </w:r>
            <w:bookmarkStart w:id="4" w:name="_Hlk66974555"/>
            <w:r>
              <w:rPr>
                <w:rFonts w:hint="eastAsia" w:ascii="Times New Roman" w:hAnsi="Times New Roman" w:eastAsia="仿宋_GB2312"/>
                <w:color w:val="auto"/>
                <w:kern w:val="0"/>
                <w:szCs w:val="21"/>
              </w:rPr>
              <w:t>属于四类过程性信息</w:t>
            </w:r>
            <w:bookmarkEnd w:id="4"/>
          </w:p>
        </w:tc>
        <w:tc>
          <w:tcPr>
            <w:tcW w:w="758" w:type="dxa"/>
            <w:gridSpan w:val="4"/>
            <w:shd w:val="clear" w:color="auto" w:fill="auto"/>
            <w:tcMar>
              <w:left w:w="108" w:type="dxa"/>
              <w:right w:w="108" w:type="dxa"/>
            </w:tcMar>
            <w:vAlign w:val="center"/>
          </w:tcPr>
          <w:p w14:paraId="311ECED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42" w:type="dxa"/>
            <w:gridSpan w:val="4"/>
            <w:shd w:val="clear" w:color="auto" w:fill="auto"/>
            <w:tcMar>
              <w:left w:w="108" w:type="dxa"/>
              <w:right w:w="108" w:type="dxa"/>
            </w:tcMar>
            <w:vAlign w:val="center"/>
          </w:tcPr>
          <w:p w14:paraId="58606F8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14:paraId="6E7B3C6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06D96B9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5A70F70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56F7C84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4F22A85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r>
      <w:tr w14:paraId="20013AE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AD2A282">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14:paraId="6C2ACFC2">
            <w:pPr>
              <w:spacing w:line="200" w:lineRule="exact"/>
              <w:rPr>
                <w:rFonts w:ascii="Times New Roman" w:hAnsi="Times New Roman" w:eastAsia="黑体"/>
                <w:color w:val="auto"/>
                <w:szCs w:val="21"/>
              </w:rPr>
            </w:pPr>
          </w:p>
        </w:tc>
        <w:tc>
          <w:tcPr>
            <w:tcW w:w="2976" w:type="dxa"/>
            <w:shd w:val="clear" w:color="auto" w:fill="auto"/>
            <w:tcMar>
              <w:left w:w="108" w:type="dxa"/>
              <w:right w:w="108" w:type="dxa"/>
            </w:tcMar>
            <w:vAlign w:val="center"/>
          </w:tcPr>
          <w:p w14:paraId="60451B95">
            <w:pPr>
              <w:widowControl/>
              <w:spacing w:line="2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7.属于行政执法案卷</w:t>
            </w:r>
          </w:p>
        </w:tc>
        <w:tc>
          <w:tcPr>
            <w:tcW w:w="758" w:type="dxa"/>
            <w:gridSpan w:val="4"/>
            <w:shd w:val="clear" w:color="auto" w:fill="auto"/>
            <w:tcMar>
              <w:left w:w="108" w:type="dxa"/>
              <w:right w:w="108" w:type="dxa"/>
            </w:tcMar>
            <w:vAlign w:val="center"/>
          </w:tcPr>
          <w:p w14:paraId="67B0269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42" w:type="dxa"/>
            <w:gridSpan w:val="4"/>
            <w:shd w:val="clear" w:color="auto" w:fill="auto"/>
            <w:tcMar>
              <w:left w:w="108" w:type="dxa"/>
              <w:right w:w="108" w:type="dxa"/>
            </w:tcMar>
            <w:vAlign w:val="center"/>
          </w:tcPr>
          <w:p w14:paraId="4BE6DDA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14:paraId="47385EC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7DF3820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32CDFC0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7DC4530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470B29F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r>
      <w:tr w14:paraId="39797A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126DE54">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14:paraId="56C52E79">
            <w:pPr>
              <w:spacing w:line="200" w:lineRule="exact"/>
              <w:rPr>
                <w:rFonts w:ascii="Times New Roman" w:hAnsi="Times New Roman" w:eastAsia="黑体"/>
                <w:color w:val="auto"/>
                <w:szCs w:val="21"/>
              </w:rPr>
            </w:pPr>
          </w:p>
        </w:tc>
        <w:tc>
          <w:tcPr>
            <w:tcW w:w="2976" w:type="dxa"/>
            <w:shd w:val="clear" w:color="auto" w:fill="auto"/>
            <w:tcMar>
              <w:left w:w="108" w:type="dxa"/>
              <w:right w:w="108" w:type="dxa"/>
            </w:tcMar>
            <w:vAlign w:val="center"/>
          </w:tcPr>
          <w:p w14:paraId="377B8180">
            <w:pPr>
              <w:widowControl/>
              <w:spacing w:line="2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8.</w:t>
            </w:r>
            <w:bookmarkStart w:id="5" w:name="_Hlk66975211"/>
            <w:r>
              <w:rPr>
                <w:rFonts w:hint="eastAsia" w:ascii="Times New Roman" w:hAnsi="Times New Roman" w:eastAsia="仿宋_GB2312"/>
                <w:color w:val="auto"/>
                <w:kern w:val="0"/>
                <w:szCs w:val="21"/>
              </w:rPr>
              <w:t>属于行政查询事项</w:t>
            </w:r>
            <w:bookmarkEnd w:id="5"/>
          </w:p>
        </w:tc>
        <w:tc>
          <w:tcPr>
            <w:tcW w:w="758" w:type="dxa"/>
            <w:gridSpan w:val="4"/>
            <w:shd w:val="clear" w:color="auto" w:fill="auto"/>
            <w:tcMar>
              <w:left w:w="108" w:type="dxa"/>
              <w:right w:w="108" w:type="dxa"/>
            </w:tcMar>
            <w:vAlign w:val="center"/>
          </w:tcPr>
          <w:p w14:paraId="278A770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42" w:type="dxa"/>
            <w:gridSpan w:val="4"/>
            <w:shd w:val="clear" w:color="auto" w:fill="auto"/>
            <w:tcMar>
              <w:left w:w="108" w:type="dxa"/>
              <w:right w:w="108" w:type="dxa"/>
            </w:tcMar>
            <w:vAlign w:val="center"/>
          </w:tcPr>
          <w:p w14:paraId="798D347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rPr>
            </w:pPr>
            <w:r>
              <w:rPr>
                <w:rFonts w:hint="eastAsia" w:ascii="Times New Roman"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14:paraId="2F324B4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4F5A388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5580D87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4DB9451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5F282E7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rPr>
            </w:pPr>
            <w:r>
              <w:rPr>
                <w:rFonts w:hint="eastAsia" w:ascii="Times New Roman" w:hAnsi="Times New Roman" w:eastAsia="仿宋_GB2312"/>
                <w:color w:val="auto"/>
                <w:szCs w:val="21"/>
                <w:lang w:val="en-US" w:eastAsia="zh-CN"/>
              </w:rPr>
              <w:t>0</w:t>
            </w:r>
          </w:p>
        </w:tc>
      </w:tr>
      <w:tr w14:paraId="48FC8C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5160089">
            <w:pPr>
              <w:rPr>
                <w:rFonts w:ascii="Times New Roman" w:hAnsi="Times New Roman" w:eastAsia="黑体"/>
                <w:color w:val="auto"/>
                <w:szCs w:val="21"/>
              </w:rPr>
            </w:pPr>
          </w:p>
        </w:tc>
        <w:tc>
          <w:tcPr>
            <w:tcW w:w="1701" w:type="dxa"/>
            <w:vMerge w:val="restart"/>
            <w:shd w:val="clear" w:color="auto" w:fill="auto"/>
            <w:tcMar>
              <w:left w:w="108" w:type="dxa"/>
              <w:right w:w="108" w:type="dxa"/>
            </w:tcMar>
            <w:vAlign w:val="center"/>
          </w:tcPr>
          <w:p w14:paraId="6D7145FE">
            <w:pPr>
              <w:widowControl/>
              <w:spacing w:line="200" w:lineRule="exact"/>
              <w:ind w:left="-107" w:leftChars="-51"/>
              <w:rPr>
                <w:rFonts w:ascii="Times New Roman" w:hAnsi="Times New Roman" w:eastAsia="黑体"/>
                <w:color w:val="auto"/>
                <w:szCs w:val="21"/>
              </w:rPr>
            </w:pPr>
            <w:r>
              <w:rPr>
                <w:rFonts w:hint="eastAsia" w:ascii="Times New Roman" w:hAnsi="Times New Roman" w:eastAsia="黑体"/>
                <w:color w:val="auto"/>
                <w:kern w:val="0"/>
                <w:szCs w:val="21"/>
              </w:rPr>
              <w:t>（四）无法提供</w:t>
            </w:r>
          </w:p>
        </w:tc>
        <w:tc>
          <w:tcPr>
            <w:tcW w:w="2976" w:type="dxa"/>
            <w:shd w:val="clear" w:color="auto" w:fill="auto"/>
            <w:tcMar>
              <w:left w:w="108" w:type="dxa"/>
              <w:right w:w="108" w:type="dxa"/>
            </w:tcMar>
            <w:vAlign w:val="center"/>
          </w:tcPr>
          <w:p w14:paraId="7D448C23">
            <w:pPr>
              <w:widowControl/>
              <w:spacing w:line="2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1.本机关不掌握相关政府信息</w:t>
            </w:r>
          </w:p>
        </w:tc>
        <w:tc>
          <w:tcPr>
            <w:tcW w:w="758" w:type="dxa"/>
            <w:gridSpan w:val="4"/>
            <w:shd w:val="clear" w:color="auto" w:fill="auto"/>
            <w:tcMar>
              <w:left w:w="108" w:type="dxa"/>
              <w:right w:w="108" w:type="dxa"/>
            </w:tcMar>
            <w:vAlign w:val="center"/>
          </w:tcPr>
          <w:p w14:paraId="6711FD6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45" w:type="dxa"/>
            <w:gridSpan w:val="5"/>
            <w:shd w:val="clear" w:color="auto" w:fill="auto"/>
            <w:tcMar>
              <w:left w:w="108" w:type="dxa"/>
              <w:right w:w="108" w:type="dxa"/>
            </w:tcMar>
            <w:vAlign w:val="center"/>
          </w:tcPr>
          <w:p w14:paraId="5C4B40E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gridSpan w:val="3"/>
            <w:shd w:val="clear" w:color="auto" w:fill="auto"/>
            <w:tcMar>
              <w:left w:w="108" w:type="dxa"/>
              <w:right w:w="108" w:type="dxa"/>
            </w:tcMar>
            <w:vAlign w:val="center"/>
          </w:tcPr>
          <w:p w14:paraId="157FB7F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68AF48D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52A07E5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3156242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4B3ACA0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r>
      <w:tr w14:paraId="0ADFDC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60E6999">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14:paraId="6575AB02">
            <w:pPr>
              <w:spacing w:line="200" w:lineRule="exact"/>
              <w:ind w:left="-107" w:leftChars="-51"/>
              <w:rPr>
                <w:rFonts w:ascii="Times New Roman" w:hAnsi="Times New Roman" w:eastAsia="黑体"/>
                <w:color w:val="auto"/>
                <w:szCs w:val="21"/>
              </w:rPr>
            </w:pPr>
          </w:p>
        </w:tc>
        <w:tc>
          <w:tcPr>
            <w:tcW w:w="2976" w:type="dxa"/>
            <w:shd w:val="clear" w:color="auto" w:fill="auto"/>
            <w:tcMar>
              <w:left w:w="108" w:type="dxa"/>
              <w:right w:w="108" w:type="dxa"/>
            </w:tcMar>
            <w:vAlign w:val="center"/>
          </w:tcPr>
          <w:p w14:paraId="79195892">
            <w:pPr>
              <w:widowControl/>
              <w:spacing w:line="2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2.</w:t>
            </w:r>
            <w:bookmarkStart w:id="6" w:name="_Hlk66975392"/>
            <w:r>
              <w:rPr>
                <w:rFonts w:hint="eastAsia" w:ascii="Times New Roman" w:hAnsi="Times New Roman" w:eastAsia="仿宋_GB2312"/>
                <w:color w:val="auto"/>
                <w:kern w:val="0"/>
                <w:szCs w:val="21"/>
              </w:rPr>
              <w:t>没有现成信息需要另行制作</w:t>
            </w:r>
            <w:bookmarkEnd w:id="6"/>
          </w:p>
        </w:tc>
        <w:tc>
          <w:tcPr>
            <w:tcW w:w="758" w:type="dxa"/>
            <w:gridSpan w:val="4"/>
            <w:shd w:val="clear" w:color="auto" w:fill="auto"/>
            <w:tcMar>
              <w:left w:w="108" w:type="dxa"/>
              <w:right w:w="108" w:type="dxa"/>
            </w:tcMar>
            <w:vAlign w:val="center"/>
          </w:tcPr>
          <w:p w14:paraId="5D482FA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45" w:type="dxa"/>
            <w:gridSpan w:val="5"/>
            <w:shd w:val="clear" w:color="auto" w:fill="auto"/>
            <w:tcMar>
              <w:left w:w="108" w:type="dxa"/>
              <w:right w:w="108" w:type="dxa"/>
            </w:tcMar>
            <w:vAlign w:val="center"/>
          </w:tcPr>
          <w:p w14:paraId="611ADBB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gridSpan w:val="3"/>
            <w:shd w:val="clear" w:color="auto" w:fill="auto"/>
            <w:tcMar>
              <w:left w:w="108" w:type="dxa"/>
              <w:right w:w="108" w:type="dxa"/>
            </w:tcMar>
            <w:vAlign w:val="center"/>
          </w:tcPr>
          <w:p w14:paraId="45DC93A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204DA65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232E0D1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66A7F9F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05C6D42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r>
      <w:tr w14:paraId="76AF93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42D1470">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14:paraId="3A6D0673">
            <w:pPr>
              <w:spacing w:line="200" w:lineRule="exact"/>
              <w:ind w:left="-107" w:leftChars="-51"/>
              <w:rPr>
                <w:rFonts w:ascii="Times New Roman" w:hAnsi="Times New Roman" w:eastAsia="黑体"/>
                <w:color w:val="auto"/>
                <w:szCs w:val="21"/>
              </w:rPr>
            </w:pPr>
          </w:p>
        </w:tc>
        <w:tc>
          <w:tcPr>
            <w:tcW w:w="2976" w:type="dxa"/>
            <w:shd w:val="clear" w:color="auto" w:fill="auto"/>
            <w:tcMar>
              <w:left w:w="108" w:type="dxa"/>
              <w:right w:w="108" w:type="dxa"/>
            </w:tcMar>
            <w:vAlign w:val="center"/>
          </w:tcPr>
          <w:p w14:paraId="2577137B">
            <w:pPr>
              <w:widowControl/>
              <w:spacing w:line="2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3.</w:t>
            </w:r>
            <w:bookmarkStart w:id="7" w:name="_Hlk66975466"/>
            <w:r>
              <w:rPr>
                <w:rFonts w:hint="eastAsia" w:ascii="Times New Roman" w:hAnsi="Times New Roman" w:eastAsia="仿宋_GB2312"/>
                <w:color w:val="auto"/>
                <w:kern w:val="0"/>
                <w:szCs w:val="21"/>
              </w:rPr>
              <w:t>补正后申请内容仍不明确</w:t>
            </w:r>
            <w:bookmarkEnd w:id="7"/>
          </w:p>
        </w:tc>
        <w:tc>
          <w:tcPr>
            <w:tcW w:w="758" w:type="dxa"/>
            <w:gridSpan w:val="4"/>
            <w:shd w:val="clear" w:color="auto" w:fill="auto"/>
            <w:tcMar>
              <w:left w:w="108" w:type="dxa"/>
              <w:right w:w="108" w:type="dxa"/>
            </w:tcMar>
            <w:vAlign w:val="center"/>
          </w:tcPr>
          <w:p w14:paraId="373084D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45" w:type="dxa"/>
            <w:gridSpan w:val="5"/>
            <w:shd w:val="clear" w:color="auto" w:fill="auto"/>
            <w:tcMar>
              <w:left w:w="108" w:type="dxa"/>
              <w:right w:w="108" w:type="dxa"/>
            </w:tcMar>
            <w:vAlign w:val="center"/>
          </w:tcPr>
          <w:p w14:paraId="60A201C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gridSpan w:val="3"/>
            <w:shd w:val="clear" w:color="auto" w:fill="auto"/>
            <w:tcMar>
              <w:left w:w="108" w:type="dxa"/>
              <w:right w:w="108" w:type="dxa"/>
            </w:tcMar>
            <w:vAlign w:val="center"/>
          </w:tcPr>
          <w:p w14:paraId="2BE4904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4A9CCBF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5ED424E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50BD41B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71DE10A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r>
      <w:tr w14:paraId="65A0BB9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9BD7030">
            <w:pPr>
              <w:rPr>
                <w:rFonts w:ascii="Times New Roman" w:hAnsi="Times New Roman" w:eastAsia="黑体"/>
                <w:color w:val="auto"/>
                <w:szCs w:val="21"/>
              </w:rPr>
            </w:pPr>
          </w:p>
        </w:tc>
        <w:tc>
          <w:tcPr>
            <w:tcW w:w="1701" w:type="dxa"/>
            <w:vMerge w:val="restart"/>
            <w:shd w:val="clear" w:color="auto" w:fill="auto"/>
            <w:tcMar>
              <w:left w:w="108" w:type="dxa"/>
              <w:right w:w="108" w:type="dxa"/>
            </w:tcMar>
            <w:vAlign w:val="center"/>
          </w:tcPr>
          <w:p w14:paraId="687CADE9">
            <w:pPr>
              <w:widowControl/>
              <w:spacing w:line="200" w:lineRule="exact"/>
              <w:ind w:left="-107" w:leftChars="-51"/>
              <w:rPr>
                <w:rFonts w:ascii="Times New Roman" w:hAnsi="Times New Roman" w:eastAsia="黑体"/>
                <w:color w:val="auto"/>
                <w:szCs w:val="21"/>
              </w:rPr>
            </w:pPr>
            <w:r>
              <w:rPr>
                <w:rFonts w:hint="eastAsia" w:ascii="Times New Roman" w:hAnsi="Times New Roman" w:eastAsia="黑体"/>
                <w:color w:val="auto"/>
                <w:kern w:val="0"/>
                <w:szCs w:val="21"/>
              </w:rPr>
              <w:t>（五）不予处理</w:t>
            </w:r>
          </w:p>
        </w:tc>
        <w:tc>
          <w:tcPr>
            <w:tcW w:w="2976" w:type="dxa"/>
            <w:shd w:val="clear" w:color="auto" w:fill="auto"/>
            <w:tcMar>
              <w:left w:w="108" w:type="dxa"/>
              <w:right w:w="108" w:type="dxa"/>
            </w:tcMar>
            <w:vAlign w:val="center"/>
          </w:tcPr>
          <w:p w14:paraId="4B2DC193">
            <w:pPr>
              <w:widowControl/>
              <w:spacing w:line="2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1.</w:t>
            </w:r>
            <w:bookmarkStart w:id="8" w:name="_Hlk66975537"/>
            <w:r>
              <w:rPr>
                <w:rFonts w:hint="eastAsia" w:ascii="Times New Roman" w:hAnsi="Times New Roman" w:eastAsia="仿宋_GB2312"/>
                <w:color w:val="auto"/>
                <w:kern w:val="0"/>
                <w:szCs w:val="21"/>
              </w:rPr>
              <w:t>信访举报投诉类申请</w:t>
            </w:r>
            <w:bookmarkEnd w:id="8"/>
          </w:p>
        </w:tc>
        <w:tc>
          <w:tcPr>
            <w:tcW w:w="758" w:type="dxa"/>
            <w:gridSpan w:val="4"/>
            <w:shd w:val="clear" w:color="auto" w:fill="auto"/>
            <w:tcMar>
              <w:left w:w="108" w:type="dxa"/>
              <w:right w:w="108" w:type="dxa"/>
            </w:tcMar>
            <w:vAlign w:val="center"/>
          </w:tcPr>
          <w:p w14:paraId="6DEAB10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45" w:type="dxa"/>
            <w:gridSpan w:val="5"/>
            <w:shd w:val="clear" w:color="auto" w:fill="auto"/>
            <w:tcMar>
              <w:left w:w="108" w:type="dxa"/>
              <w:right w:w="108" w:type="dxa"/>
            </w:tcMar>
            <w:vAlign w:val="center"/>
          </w:tcPr>
          <w:p w14:paraId="56DAA64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gridSpan w:val="3"/>
            <w:shd w:val="clear" w:color="auto" w:fill="auto"/>
            <w:tcMar>
              <w:left w:w="108" w:type="dxa"/>
              <w:right w:w="108" w:type="dxa"/>
            </w:tcMar>
            <w:vAlign w:val="center"/>
          </w:tcPr>
          <w:p w14:paraId="6B40E89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1AA82AE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5F86536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057B3F6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57C0101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r>
      <w:tr w14:paraId="549C12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DD1A069">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14:paraId="37A1C513">
            <w:pPr>
              <w:spacing w:line="200" w:lineRule="exact"/>
              <w:rPr>
                <w:rFonts w:ascii="Times New Roman" w:hAnsi="Times New Roman" w:eastAsia="黑体"/>
                <w:color w:val="auto"/>
                <w:szCs w:val="21"/>
              </w:rPr>
            </w:pPr>
          </w:p>
        </w:tc>
        <w:tc>
          <w:tcPr>
            <w:tcW w:w="2976" w:type="dxa"/>
            <w:shd w:val="clear" w:color="auto" w:fill="auto"/>
            <w:tcMar>
              <w:left w:w="108" w:type="dxa"/>
              <w:right w:w="108" w:type="dxa"/>
            </w:tcMar>
            <w:vAlign w:val="center"/>
          </w:tcPr>
          <w:p w14:paraId="366353CD">
            <w:pPr>
              <w:widowControl/>
              <w:spacing w:line="2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2.重复申请</w:t>
            </w:r>
          </w:p>
        </w:tc>
        <w:tc>
          <w:tcPr>
            <w:tcW w:w="758" w:type="dxa"/>
            <w:gridSpan w:val="4"/>
            <w:shd w:val="clear" w:color="auto" w:fill="auto"/>
            <w:tcMar>
              <w:left w:w="108" w:type="dxa"/>
              <w:right w:w="108" w:type="dxa"/>
            </w:tcMar>
            <w:vAlign w:val="center"/>
          </w:tcPr>
          <w:p w14:paraId="3D380D0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48" w:type="dxa"/>
            <w:gridSpan w:val="6"/>
            <w:shd w:val="clear" w:color="auto" w:fill="auto"/>
            <w:tcMar>
              <w:left w:w="108" w:type="dxa"/>
              <w:right w:w="108" w:type="dxa"/>
            </w:tcMar>
            <w:vAlign w:val="center"/>
          </w:tcPr>
          <w:p w14:paraId="1A705D3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1" w:type="dxa"/>
            <w:gridSpan w:val="2"/>
            <w:shd w:val="clear" w:color="auto" w:fill="auto"/>
            <w:tcMar>
              <w:left w:w="108" w:type="dxa"/>
              <w:right w:w="108" w:type="dxa"/>
            </w:tcMar>
            <w:vAlign w:val="center"/>
          </w:tcPr>
          <w:p w14:paraId="7C071DC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02A51D1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5162C22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346A2AB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6DBB912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r>
      <w:tr w14:paraId="461601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8FC72E2">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14:paraId="302BA7AD">
            <w:pPr>
              <w:spacing w:line="200" w:lineRule="exact"/>
              <w:rPr>
                <w:rFonts w:ascii="Times New Roman" w:hAnsi="Times New Roman" w:eastAsia="黑体"/>
                <w:color w:val="auto"/>
                <w:szCs w:val="21"/>
              </w:rPr>
            </w:pPr>
          </w:p>
        </w:tc>
        <w:tc>
          <w:tcPr>
            <w:tcW w:w="2976" w:type="dxa"/>
            <w:shd w:val="clear" w:color="auto" w:fill="auto"/>
            <w:tcMar>
              <w:left w:w="108" w:type="dxa"/>
              <w:right w:w="108" w:type="dxa"/>
            </w:tcMar>
            <w:vAlign w:val="center"/>
          </w:tcPr>
          <w:p w14:paraId="250F3C0A">
            <w:pPr>
              <w:widowControl/>
              <w:spacing w:line="200" w:lineRule="exact"/>
              <w:rPr>
                <w:rFonts w:ascii="Times New Roman" w:hAnsi="Times New Roman" w:eastAsia="仿宋_GB2312"/>
                <w:color w:val="auto"/>
                <w:szCs w:val="21"/>
              </w:rPr>
            </w:pPr>
            <w:r>
              <w:rPr>
                <w:rFonts w:hint="eastAsia" w:ascii="Times New Roman" w:hAnsi="Times New Roman" w:eastAsia="仿宋_GB2312"/>
                <w:color w:val="auto"/>
                <w:kern w:val="0"/>
                <w:szCs w:val="21"/>
              </w:rPr>
              <w:t>3.要求提供公开出版物</w:t>
            </w:r>
          </w:p>
        </w:tc>
        <w:tc>
          <w:tcPr>
            <w:tcW w:w="758" w:type="dxa"/>
            <w:gridSpan w:val="4"/>
            <w:shd w:val="clear" w:color="auto" w:fill="auto"/>
            <w:tcMar>
              <w:left w:w="108" w:type="dxa"/>
              <w:right w:w="108" w:type="dxa"/>
            </w:tcMar>
            <w:vAlign w:val="center"/>
          </w:tcPr>
          <w:p w14:paraId="07C03B2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48" w:type="dxa"/>
            <w:gridSpan w:val="6"/>
            <w:shd w:val="clear" w:color="auto" w:fill="auto"/>
            <w:tcMar>
              <w:left w:w="108" w:type="dxa"/>
              <w:right w:w="108" w:type="dxa"/>
            </w:tcMar>
            <w:vAlign w:val="center"/>
          </w:tcPr>
          <w:p w14:paraId="4FF0842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1" w:type="dxa"/>
            <w:gridSpan w:val="2"/>
            <w:shd w:val="clear" w:color="auto" w:fill="auto"/>
            <w:tcMar>
              <w:left w:w="108" w:type="dxa"/>
              <w:right w:w="108" w:type="dxa"/>
            </w:tcMar>
            <w:vAlign w:val="center"/>
          </w:tcPr>
          <w:p w14:paraId="4DF8B17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47BDE06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29C70CE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44556E2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719F780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r>
      <w:tr w14:paraId="5D4542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573E06EA">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14:paraId="6BE88F1C">
            <w:pPr>
              <w:spacing w:line="200" w:lineRule="exact"/>
              <w:rPr>
                <w:rFonts w:ascii="Times New Roman" w:hAnsi="Times New Roman" w:eastAsia="黑体"/>
                <w:color w:val="auto"/>
                <w:szCs w:val="21"/>
              </w:rPr>
            </w:pPr>
          </w:p>
        </w:tc>
        <w:tc>
          <w:tcPr>
            <w:tcW w:w="2976" w:type="dxa"/>
            <w:shd w:val="clear" w:color="auto" w:fill="auto"/>
            <w:tcMar>
              <w:left w:w="108" w:type="dxa"/>
              <w:right w:w="108" w:type="dxa"/>
            </w:tcMar>
            <w:vAlign w:val="center"/>
          </w:tcPr>
          <w:p w14:paraId="5CD98346">
            <w:pPr>
              <w:widowControl/>
              <w:spacing w:line="200" w:lineRule="exact"/>
              <w:rPr>
                <w:rFonts w:ascii="Times New Roman" w:hAnsi="Times New Roman" w:eastAsia="仿宋_GB2312"/>
                <w:color w:val="auto"/>
                <w:szCs w:val="21"/>
              </w:rPr>
            </w:pPr>
            <w:r>
              <w:rPr>
                <w:rFonts w:hint="eastAsia" w:ascii="Times New Roman" w:hAnsi="Times New Roman" w:eastAsia="仿宋_GB2312"/>
                <w:color w:val="auto"/>
                <w:kern w:val="0"/>
                <w:szCs w:val="21"/>
              </w:rPr>
              <w:t>4.无正当理由大量反复申请</w:t>
            </w:r>
          </w:p>
        </w:tc>
        <w:tc>
          <w:tcPr>
            <w:tcW w:w="758" w:type="dxa"/>
            <w:gridSpan w:val="4"/>
            <w:shd w:val="clear" w:color="auto" w:fill="auto"/>
            <w:tcMar>
              <w:left w:w="108" w:type="dxa"/>
              <w:right w:w="108" w:type="dxa"/>
            </w:tcMar>
            <w:vAlign w:val="center"/>
          </w:tcPr>
          <w:p w14:paraId="7F11C25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48" w:type="dxa"/>
            <w:gridSpan w:val="6"/>
            <w:shd w:val="clear" w:color="auto" w:fill="auto"/>
            <w:tcMar>
              <w:left w:w="108" w:type="dxa"/>
              <w:right w:w="108" w:type="dxa"/>
            </w:tcMar>
            <w:vAlign w:val="center"/>
          </w:tcPr>
          <w:p w14:paraId="14520C4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1" w:type="dxa"/>
            <w:gridSpan w:val="2"/>
            <w:shd w:val="clear" w:color="auto" w:fill="auto"/>
            <w:tcMar>
              <w:left w:w="108" w:type="dxa"/>
              <w:right w:w="108" w:type="dxa"/>
            </w:tcMar>
            <w:vAlign w:val="center"/>
          </w:tcPr>
          <w:p w14:paraId="5AFE953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0BDD10E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609DAE9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3FB00CC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27998C5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r>
      <w:tr w14:paraId="65315D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416" w:type="dxa"/>
            <w:vMerge w:val="continue"/>
            <w:shd w:val="clear" w:color="auto" w:fill="auto"/>
            <w:tcMar>
              <w:left w:w="108" w:type="dxa"/>
              <w:right w:w="108" w:type="dxa"/>
            </w:tcMar>
            <w:vAlign w:val="center"/>
          </w:tcPr>
          <w:p w14:paraId="2D2D9BC8">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14:paraId="3CB70E13">
            <w:pPr>
              <w:spacing w:line="200" w:lineRule="exact"/>
              <w:rPr>
                <w:rFonts w:ascii="Times New Roman" w:hAnsi="Times New Roman" w:eastAsia="黑体"/>
                <w:color w:val="auto"/>
                <w:szCs w:val="21"/>
              </w:rPr>
            </w:pPr>
          </w:p>
        </w:tc>
        <w:tc>
          <w:tcPr>
            <w:tcW w:w="2976" w:type="dxa"/>
            <w:shd w:val="clear" w:color="auto" w:fill="auto"/>
            <w:tcMar>
              <w:left w:w="108" w:type="dxa"/>
              <w:right w:w="108" w:type="dxa"/>
            </w:tcMar>
            <w:vAlign w:val="center"/>
          </w:tcPr>
          <w:p w14:paraId="22CDE362">
            <w:pPr>
              <w:widowControl/>
              <w:spacing w:line="3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5.要求行政机关确认或重新</w:t>
            </w:r>
          </w:p>
          <w:p w14:paraId="77D46CB8">
            <w:pPr>
              <w:widowControl/>
              <w:spacing w:line="300" w:lineRule="exact"/>
              <w:ind w:firstLine="210" w:firstLineChars="100"/>
              <w:rPr>
                <w:rFonts w:ascii="Times New Roman" w:hAnsi="Times New Roman" w:eastAsia="仿宋_GB2312"/>
                <w:color w:val="auto"/>
                <w:szCs w:val="21"/>
              </w:rPr>
            </w:pPr>
            <w:r>
              <w:rPr>
                <w:rFonts w:hint="eastAsia" w:ascii="Times New Roman" w:hAnsi="Times New Roman" w:eastAsia="仿宋_GB2312"/>
                <w:color w:val="auto"/>
                <w:kern w:val="0"/>
                <w:szCs w:val="21"/>
              </w:rPr>
              <w:t>出具已获取信息</w:t>
            </w:r>
          </w:p>
        </w:tc>
        <w:tc>
          <w:tcPr>
            <w:tcW w:w="758" w:type="dxa"/>
            <w:gridSpan w:val="4"/>
            <w:shd w:val="clear" w:color="auto" w:fill="auto"/>
            <w:tcMar>
              <w:left w:w="108" w:type="dxa"/>
              <w:right w:w="108" w:type="dxa"/>
            </w:tcMar>
            <w:vAlign w:val="center"/>
          </w:tcPr>
          <w:p w14:paraId="7FC645D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48" w:type="dxa"/>
            <w:gridSpan w:val="6"/>
            <w:shd w:val="clear" w:color="auto" w:fill="auto"/>
            <w:tcMar>
              <w:left w:w="108" w:type="dxa"/>
              <w:right w:w="108" w:type="dxa"/>
            </w:tcMar>
            <w:vAlign w:val="center"/>
          </w:tcPr>
          <w:p w14:paraId="6DAC387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1" w:type="dxa"/>
            <w:gridSpan w:val="2"/>
            <w:shd w:val="clear" w:color="auto" w:fill="auto"/>
            <w:tcMar>
              <w:left w:w="108" w:type="dxa"/>
              <w:right w:w="108" w:type="dxa"/>
            </w:tcMar>
            <w:vAlign w:val="center"/>
          </w:tcPr>
          <w:p w14:paraId="0531A0F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5A9A7C1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7909E23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295EFE2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7EF6153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r>
      <w:tr w14:paraId="774A4CB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7C322938">
            <w:pPr>
              <w:rPr>
                <w:rFonts w:ascii="Times New Roman" w:hAnsi="Times New Roman" w:eastAsia="黑体"/>
                <w:color w:val="auto"/>
                <w:szCs w:val="21"/>
              </w:rPr>
            </w:pPr>
          </w:p>
        </w:tc>
        <w:tc>
          <w:tcPr>
            <w:tcW w:w="1701" w:type="dxa"/>
            <w:vMerge w:val="restart"/>
            <w:shd w:val="clear" w:color="auto" w:fill="auto"/>
            <w:tcMar>
              <w:left w:w="108" w:type="dxa"/>
              <w:right w:w="108" w:type="dxa"/>
            </w:tcMar>
            <w:vAlign w:val="center"/>
          </w:tcPr>
          <w:p w14:paraId="3E756CB8">
            <w:pPr>
              <w:widowControl/>
              <w:spacing w:line="300" w:lineRule="exact"/>
              <w:rPr>
                <w:rFonts w:ascii="Times New Roman" w:hAnsi="Times New Roman" w:eastAsia="黑体"/>
                <w:color w:val="auto"/>
                <w:kern w:val="0"/>
                <w:szCs w:val="21"/>
              </w:rPr>
            </w:pPr>
            <w:r>
              <w:rPr>
                <w:rFonts w:hint="eastAsia" w:ascii="Times New Roman" w:hAnsi="Times New Roman" w:eastAsia="黑体"/>
                <w:color w:val="auto"/>
                <w:kern w:val="0"/>
                <w:szCs w:val="21"/>
              </w:rPr>
              <w:t>（六）其他处理</w:t>
            </w:r>
          </w:p>
        </w:tc>
        <w:tc>
          <w:tcPr>
            <w:tcW w:w="2976" w:type="dxa"/>
            <w:shd w:val="clear" w:color="auto" w:fill="auto"/>
            <w:vAlign w:val="center"/>
          </w:tcPr>
          <w:p w14:paraId="0A9486B2">
            <w:pPr>
              <w:widowControl/>
              <w:spacing w:line="300" w:lineRule="exact"/>
              <w:rPr>
                <w:rFonts w:ascii="Times New Roman" w:hAnsi="Times New Roman" w:eastAsia="仿宋_GB2312"/>
                <w:color w:val="auto"/>
              </w:rPr>
            </w:pPr>
            <w:r>
              <w:rPr>
                <w:rFonts w:hint="eastAsia" w:ascii="Times New Roman" w:hAnsi="Times New Roman" w:eastAsia="仿宋_GB2312"/>
                <w:color w:val="auto"/>
              </w:rPr>
              <w:t>1.申请人无正当理由逾期不补正、行政机关不再处理其政府信息公开申请</w:t>
            </w:r>
          </w:p>
        </w:tc>
        <w:tc>
          <w:tcPr>
            <w:tcW w:w="758" w:type="dxa"/>
            <w:gridSpan w:val="4"/>
            <w:shd w:val="clear" w:color="auto" w:fill="auto"/>
            <w:tcMar>
              <w:left w:w="108" w:type="dxa"/>
              <w:right w:w="108" w:type="dxa"/>
            </w:tcMar>
            <w:vAlign w:val="center"/>
          </w:tcPr>
          <w:p w14:paraId="455D743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51" w:type="dxa"/>
            <w:gridSpan w:val="7"/>
            <w:shd w:val="clear" w:color="auto" w:fill="auto"/>
            <w:tcMar>
              <w:left w:w="108" w:type="dxa"/>
              <w:right w:w="108" w:type="dxa"/>
            </w:tcMar>
            <w:vAlign w:val="center"/>
          </w:tcPr>
          <w:p w14:paraId="0C0C706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18" w:type="dxa"/>
            <w:shd w:val="clear" w:color="auto" w:fill="auto"/>
            <w:tcMar>
              <w:left w:w="108" w:type="dxa"/>
              <w:right w:w="108" w:type="dxa"/>
            </w:tcMar>
            <w:vAlign w:val="center"/>
          </w:tcPr>
          <w:p w14:paraId="6CBB98F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bookmarkStart w:id="10" w:name="_GoBack"/>
            <w:bookmarkEnd w:id="10"/>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4A02A27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05AFE2D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023FD1C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16EA4F7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r>
      <w:tr w14:paraId="2EBBBF9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30D3CFCE">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14:paraId="717185FF">
            <w:pPr>
              <w:widowControl/>
              <w:spacing w:line="300" w:lineRule="exact"/>
              <w:rPr>
                <w:rFonts w:ascii="Times New Roman" w:hAnsi="Times New Roman" w:eastAsia="黑体"/>
                <w:color w:val="auto"/>
                <w:kern w:val="0"/>
                <w:szCs w:val="21"/>
              </w:rPr>
            </w:pPr>
          </w:p>
        </w:tc>
        <w:tc>
          <w:tcPr>
            <w:tcW w:w="2976" w:type="dxa"/>
            <w:shd w:val="clear" w:color="auto" w:fill="auto"/>
            <w:vAlign w:val="center"/>
          </w:tcPr>
          <w:p w14:paraId="24D37294">
            <w:pPr>
              <w:widowControl/>
              <w:spacing w:line="300" w:lineRule="exact"/>
              <w:rPr>
                <w:rFonts w:ascii="Times New Roman" w:hAnsi="Times New Roman" w:eastAsia="仿宋_GB2312"/>
                <w:color w:val="auto"/>
                <w:kern w:val="0"/>
                <w:szCs w:val="21"/>
              </w:rPr>
            </w:pPr>
            <w:r>
              <w:rPr>
                <w:rFonts w:hint="eastAsia" w:ascii="Times New Roman" w:hAnsi="Times New Roman" w:eastAsia="仿宋_GB2312"/>
                <w:color w:val="auto"/>
              </w:rPr>
              <w:t>2.申请人逾期未按收费通知要求缴纳费用、行政机关不再处理其政府信息公开申请</w:t>
            </w:r>
          </w:p>
        </w:tc>
        <w:tc>
          <w:tcPr>
            <w:tcW w:w="758" w:type="dxa"/>
            <w:gridSpan w:val="4"/>
            <w:shd w:val="clear" w:color="auto" w:fill="auto"/>
            <w:tcMar>
              <w:left w:w="108" w:type="dxa"/>
              <w:right w:w="108" w:type="dxa"/>
            </w:tcMar>
            <w:vAlign w:val="center"/>
          </w:tcPr>
          <w:p w14:paraId="6A65B12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51" w:type="dxa"/>
            <w:gridSpan w:val="7"/>
            <w:shd w:val="clear" w:color="auto" w:fill="auto"/>
            <w:tcMar>
              <w:left w:w="108" w:type="dxa"/>
              <w:right w:w="108" w:type="dxa"/>
            </w:tcMar>
            <w:vAlign w:val="center"/>
          </w:tcPr>
          <w:p w14:paraId="6970797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18" w:type="dxa"/>
            <w:shd w:val="clear" w:color="auto" w:fill="auto"/>
            <w:tcMar>
              <w:left w:w="108" w:type="dxa"/>
              <w:right w:w="108" w:type="dxa"/>
            </w:tcMar>
            <w:vAlign w:val="center"/>
          </w:tcPr>
          <w:p w14:paraId="48C4207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0947000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5A6E54C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5F713F2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75241FC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r>
      <w:tr w14:paraId="5FA35B1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44DD1427">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14:paraId="083DEF11">
            <w:pPr>
              <w:widowControl/>
              <w:spacing w:line="300" w:lineRule="exact"/>
              <w:rPr>
                <w:rFonts w:ascii="Times New Roman" w:hAnsi="Times New Roman" w:eastAsia="黑体"/>
                <w:color w:val="auto"/>
                <w:kern w:val="0"/>
                <w:szCs w:val="21"/>
              </w:rPr>
            </w:pPr>
          </w:p>
        </w:tc>
        <w:tc>
          <w:tcPr>
            <w:tcW w:w="2976" w:type="dxa"/>
            <w:shd w:val="clear" w:color="auto" w:fill="auto"/>
            <w:vAlign w:val="center"/>
          </w:tcPr>
          <w:p w14:paraId="20B2FACD">
            <w:pPr>
              <w:widowControl/>
              <w:spacing w:line="300" w:lineRule="exact"/>
              <w:rPr>
                <w:rFonts w:ascii="Times New Roman" w:hAnsi="Times New Roman" w:eastAsia="仿宋_GB2312"/>
                <w:color w:val="auto"/>
                <w:kern w:val="0"/>
                <w:szCs w:val="21"/>
              </w:rPr>
            </w:pPr>
            <w:r>
              <w:rPr>
                <w:rFonts w:hint="eastAsia" w:ascii="Times New Roman" w:hAnsi="Times New Roman" w:eastAsia="仿宋_GB2312"/>
                <w:color w:val="auto"/>
              </w:rPr>
              <w:t>3.其他</w:t>
            </w:r>
          </w:p>
        </w:tc>
        <w:tc>
          <w:tcPr>
            <w:tcW w:w="758" w:type="dxa"/>
            <w:gridSpan w:val="4"/>
            <w:shd w:val="clear" w:color="auto" w:fill="auto"/>
            <w:tcMar>
              <w:left w:w="108" w:type="dxa"/>
              <w:right w:w="108" w:type="dxa"/>
            </w:tcMar>
            <w:vAlign w:val="center"/>
          </w:tcPr>
          <w:p w14:paraId="349BBAA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51" w:type="dxa"/>
            <w:gridSpan w:val="7"/>
            <w:shd w:val="clear" w:color="auto" w:fill="auto"/>
            <w:tcMar>
              <w:left w:w="108" w:type="dxa"/>
              <w:right w:w="108" w:type="dxa"/>
            </w:tcMar>
            <w:vAlign w:val="center"/>
          </w:tcPr>
          <w:p w14:paraId="4B62D57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18" w:type="dxa"/>
            <w:shd w:val="clear" w:color="auto" w:fill="auto"/>
            <w:tcMar>
              <w:left w:w="108" w:type="dxa"/>
              <w:right w:w="108" w:type="dxa"/>
            </w:tcMar>
            <w:vAlign w:val="center"/>
          </w:tcPr>
          <w:p w14:paraId="431657F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4E827C4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69A7591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2272441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506BB76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lang w:val="en-US"/>
              </w:rPr>
            </w:pPr>
            <w:r>
              <w:rPr>
                <w:rFonts w:hint="eastAsia" w:ascii="Times New Roman" w:hAnsi="Times New Roman" w:eastAsia="仿宋_GB2312"/>
                <w:color w:val="auto"/>
                <w:szCs w:val="21"/>
                <w:lang w:val="en-US" w:eastAsia="zh-CN"/>
              </w:rPr>
              <w:t>0</w:t>
            </w:r>
          </w:p>
        </w:tc>
      </w:tr>
      <w:tr w14:paraId="1445B9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72E95263">
            <w:pPr>
              <w:rPr>
                <w:rFonts w:ascii="Times New Roman" w:hAnsi="Times New Roman" w:eastAsia="黑体"/>
                <w:color w:val="auto"/>
                <w:szCs w:val="21"/>
              </w:rPr>
            </w:pPr>
          </w:p>
        </w:tc>
        <w:tc>
          <w:tcPr>
            <w:tcW w:w="4677" w:type="dxa"/>
            <w:gridSpan w:val="2"/>
            <w:shd w:val="clear" w:color="auto" w:fill="auto"/>
            <w:tcMar>
              <w:left w:w="108" w:type="dxa"/>
              <w:right w:w="108" w:type="dxa"/>
            </w:tcMar>
            <w:vAlign w:val="center"/>
          </w:tcPr>
          <w:p w14:paraId="17584D01">
            <w:pPr>
              <w:widowControl/>
              <w:spacing w:line="300" w:lineRule="exact"/>
              <w:rPr>
                <w:rFonts w:ascii="Times New Roman" w:hAnsi="Times New Roman" w:eastAsia="黑体"/>
                <w:color w:val="auto"/>
                <w:kern w:val="0"/>
                <w:szCs w:val="21"/>
              </w:rPr>
            </w:pPr>
            <w:r>
              <w:rPr>
                <w:rFonts w:hint="eastAsia" w:ascii="Times New Roman" w:hAnsi="Times New Roman" w:eastAsia="黑体"/>
                <w:color w:val="auto"/>
                <w:kern w:val="0"/>
                <w:szCs w:val="21"/>
              </w:rPr>
              <w:t>（七）总计</w:t>
            </w:r>
          </w:p>
        </w:tc>
        <w:tc>
          <w:tcPr>
            <w:tcW w:w="758" w:type="dxa"/>
            <w:gridSpan w:val="4"/>
            <w:shd w:val="clear" w:color="auto" w:fill="auto"/>
            <w:tcMar>
              <w:left w:w="108" w:type="dxa"/>
              <w:right w:w="108" w:type="dxa"/>
            </w:tcMar>
            <w:vAlign w:val="center"/>
          </w:tcPr>
          <w:p w14:paraId="628D2BA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2</w:t>
            </w:r>
          </w:p>
        </w:tc>
        <w:tc>
          <w:tcPr>
            <w:tcW w:w="542" w:type="dxa"/>
            <w:gridSpan w:val="4"/>
            <w:shd w:val="clear" w:color="auto" w:fill="auto"/>
            <w:tcMar>
              <w:left w:w="108" w:type="dxa"/>
              <w:right w:w="108" w:type="dxa"/>
            </w:tcMar>
            <w:vAlign w:val="center"/>
          </w:tcPr>
          <w:p w14:paraId="47225FB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14:paraId="3EDE26A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76E9D1C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32ECB82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15D02F8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5AECE20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lang w:val="en-US"/>
              </w:rPr>
            </w:pPr>
            <w:r>
              <w:rPr>
                <w:rFonts w:hint="eastAsia" w:ascii="Times New Roman" w:hAnsi="Times New Roman" w:eastAsia="仿宋_GB2312"/>
                <w:color w:val="auto"/>
                <w:szCs w:val="21"/>
                <w:lang w:val="en-US" w:eastAsia="zh-CN"/>
              </w:rPr>
              <w:t>2</w:t>
            </w:r>
          </w:p>
        </w:tc>
      </w:tr>
      <w:tr w14:paraId="6DA64B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14:paraId="2E712CD4">
            <w:pPr>
              <w:widowControl/>
              <w:spacing w:line="300" w:lineRule="exact"/>
              <w:rPr>
                <w:rFonts w:ascii="Times New Roman" w:hAnsi="Times New Roman" w:eastAsia="黑体"/>
                <w:color w:val="auto"/>
                <w:kern w:val="0"/>
                <w:szCs w:val="21"/>
              </w:rPr>
            </w:pPr>
            <w:r>
              <w:rPr>
                <w:rFonts w:hint="eastAsia" w:ascii="Times New Roman" w:hAnsi="Times New Roman" w:eastAsia="黑体"/>
                <w:color w:val="auto"/>
                <w:kern w:val="0"/>
                <w:szCs w:val="21"/>
              </w:rPr>
              <w:t>四、结转下年度继续办理</w:t>
            </w:r>
          </w:p>
        </w:tc>
        <w:tc>
          <w:tcPr>
            <w:tcW w:w="758" w:type="dxa"/>
            <w:gridSpan w:val="4"/>
            <w:shd w:val="clear" w:color="auto" w:fill="auto"/>
            <w:tcMar>
              <w:left w:w="108" w:type="dxa"/>
              <w:right w:w="108" w:type="dxa"/>
            </w:tcMar>
            <w:vAlign w:val="center"/>
          </w:tcPr>
          <w:p w14:paraId="03E0363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42" w:type="dxa"/>
            <w:gridSpan w:val="4"/>
            <w:shd w:val="clear" w:color="auto" w:fill="auto"/>
            <w:tcMar>
              <w:left w:w="108" w:type="dxa"/>
              <w:right w:w="108" w:type="dxa"/>
            </w:tcMar>
            <w:vAlign w:val="center"/>
          </w:tcPr>
          <w:p w14:paraId="22E4EA2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14:paraId="237C18F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15ECB7C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328B953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4B6D1C6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7D9B8B8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lang w:val="en-US"/>
              </w:rPr>
            </w:pPr>
            <w:r>
              <w:rPr>
                <w:rFonts w:hint="eastAsia" w:ascii="Times New Roman" w:hAnsi="Times New Roman" w:eastAsia="仿宋_GB2312"/>
                <w:color w:val="auto"/>
                <w:szCs w:val="21"/>
                <w:lang w:val="en-US" w:eastAsia="zh-CN"/>
              </w:rPr>
              <w:t>0</w:t>
            </w:r>
          </w:p>
        </w:tc>
      </w:tr>
    </w:tbl>
    <w:p w14:paraId="6AF47CB4">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Times New Roman" w:hAnsi="Times New Roman" w:eastAsia="黑体" w:cs="黑体"/>
          <w:b w:val="0"/>
          <w:bCs/>
          <w:i w:val="0"/>
          <w:caps w:val="0"/>
          <w:color w:val="auto"/>
          <w:spacing w:val="0"/>
          <w:kern w:val="0"/>
          <w:sz w:val="32"/>
          <w:szCs w:val="32"/>
          <w:shd w:val="clear" w:fill="FFFFFF"/>
          <w:lang w:val="en-US" w:eastAsia="zh-CN" w:bidi="ar"/>
        </w:rPr>
      </w:pPr>
      <w:r>
        <w:rPr>
          <w:rFonts w:hint="eastAsia" w:ascii="Times New Roman" w:hAnsi="Times New Roman" w:eastAsia="黑体" w:cs="黑体"/>
          <w:b w:val="0"/>
          <w:bCs/>
          <w:i w:val="0"/>
          <w:caps w:val="0"/>
          <w:color w:val="auto"/>
          <w:spacing w:val="0"/>
          <w:kern w:val="0"/>
          <w:sz w:val="32"/>
          <w:szCs w:val="32"/>
          <w:shd w:val="clear" w:fill="FFFFFF"/>
          <w:lang w:val="en-US" w:eastAsia="zh-CN" w:bidi="ar"/>
        </w:rPr>
        <w:t>四、政府信息公开行政复议、行政诉讼情况</w:t>
      </w: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43CC940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EB26F71">
            <w:pPr>
              <w:widowControl/>
              <w:jc w:val="center"/>
              <w:rPr>
                <w:rFonts w:ascii="Times New Roman" w:hAnsi="Times New Roman" w:eastAsia="黑体"/>
                <w:color w:val="auto"/>
              </w:rPr>
            </w:pPr>
            <w:r>
              <w:rPr>
                <w:rFonts w:ascii="Times New Roman" w:hAnsi="Times New Roman" w:eastAsia="黑体"/>
                <w:color w:val="auto"/>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DCF84B1">
            <w:pPr>
              <w:widowControl/>
              <w:jc w:val="center"/>
              <w:rPr>
                <w:rFonts w:ascii="Times New Roman" w:hAnsi="Times New Roman" w:eastAsia="黑体"/>
                <w:color w:val="auto"/>
              </w:rPr>
            </w:pPr>
            <w:r>
              <w:rPr>
                <w:rFonts w:ascii="Times New Roman" w:hAnsi="Times New Roman" w:eastAsia="黑体"/>
                <w:color w:val="auto"/>
                <w:kern w:val="0"/>
                <w:sz w:val="20"/>
                <w:szCs w:val="20"/>
              </w:rPr>
              <w:t>行政诉讼</w:t>
            </w:r>
          </w:p>
        </w:tc>
      </w:tr>
      <w:tr w14:paraId="70D4072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68AB68E">
            <w:pPr>
              <w:widowControl/>
              <w:ind w:left="-149" w:leftChars="-71" w:right="-170" w:rightChars="-81"/>
              <w:jc w:val="center"/>
              <w:rPr>
                <w:rFonts w:ascii="Times New Roman" w:hAnsi="Times New Roman" w:eastAsia="黑体"/>
                <w:color w:val="auto"/>
                <w:kern w:val="0"/>
                <w:sz w:val="20"/>
                <w:szCs w:val="20"/>
              </w:rPr>
            </w:pPr>
            <w:r>
              <w:rPr>
                <w:rFonts w:ascii="Times New Roman" w:hAnsi="Times New Roman" w:eastAsia="黑体"/>
                <w:color w:val="auto"/>
                <w:kern w:val="0"/>
                <w:sz w:val="20"/>
                <w:szCs w:val="20"/>
              </w:rPr>
              <w:t>结果</w:t>
            </w:r>
          </w:p>
          <w:p w14:paraId="659179C2">
            <w:pPr>
              <w:widowControl/>
              <w:ind w:left="-149" w:leftChars="-71" w:right="-170" w:rightChars="-81"/>
              <w:jc w:val="center"/>
              <w:rPr>
                <w:rFonts w:ascii="Times New Roman" w:hAnsi="Times New Roman" w:eastAsia="黑体"/>
                <w:color w:val="auto"/>
              </w:rPr>
            </w:pPr>
            <w:r>
              <w:rPr>
                <w:rFonts w:ascii="Times New Roman" w:hAnsi="Times New Roman" w:eastAsia="黑体"/>
                <w:color w:val="auto"/>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14:paraId="362B3ED9">
            <w:pPr>
              <w:widowControl/>
              <w:ind w:left="-43" w:leftChars="-21" w:right="-132" w:rightChars="-63" w:hanging="1"/>
              <w:jc w:val="center"/>
              <w:rPr>
                <w:rFonts w:ascii="Times New Roman" w:hAnsi="Times New Roman" w:eastAsia="黑体"/>
                <w:color w:val="auto"/>
              </w:rPr>
            </w:pPr>
            <w:r>
              <w:rPr>
                <w:rFonts w:ascii="Times New Roman" w:hAnsi="Times New Roman" w:eastAsia="黑体"/>
                <w:color w:val="auto"/>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A326752">
            <w:pPr>
              <w:widowControl/>
              <w:ind w:left="-82" w:leftChars="-39" w:right="-97" w:rightChars="-46"/>
              <w:jc w:val="center"/>
              <w:rPr>
                <w:rFonts w:ascii="Times New Roman" w:hAnsi="Times New Roman" w:eastAsia="黑体"/>
                <w:color w:val="auto"/>
              </w:rPr>
            </w:pPr>
            <w:r>
              <w:rPr>
                <w:rFonts w:ascii="Times New Roman" w:hAnsi="Times New Roman" w:eastAsia="黑体"/>
                <w:color w:val="auto"/>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975E7B1">
            <w:pPr>
              <w:widowControl/>
              <w:ind w:left="-118" w:leftChars="-56" w:right="-118" w:rightChars="-56"/>
              <w:jc w:val="center"/>
              <w:rPr>
                <w:rFonts w:ascii="Times New Roman" w:hAnsi="Times New Roman" w:eastAsia="黑体"/>
                <w:color w:val="auto"/>
                <w:kern w:val="0"/>
                <w:sz w:val="20"/>
                <w:szCs w:val="20"/>
              </w:rPr>
            </w:pPr>
            <w:r>
              <w:rPr>
                <w:rFonts w:ascii="Times New Roman" w:hAnsi="Times New Roman" w:eastAsia="黑体"/>
                <w:color w:val="auto"/>
                <w:kern w:val="0"/>
                <w:sz w:val="20"/>
                <w:szCs w:val="20"/>
              </w:rPr>
              <w:t>尚未</w:t>
            </w:r>
          </w:p>
          <w:p w14:paraId="0B80AE9C">
            <w:pPr>
              <w:widowControl/>
              <w:ind w:left="-118" w:leftChars="-56" w:right="-118" w:rightChars="-56"/>
              <w:jc w:val="center"/>
              <w:rPr>
                <w:rFonts w:ascii="Times New Roman" w:hAnsi="Times New Roman" w:eastAsia="黑体"/>
                <w:color w:val="auto"/>
              </w:rPr>
            </w:pPr>
            <w:r>
              <w:rPr>
                <w:rFonts w:ascii="Times New Roman" w:hAnsi="Times New Roman" w:eastAsia="黑体"/>
                <w:color w:val="auto"/>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213DA4C">
            <w:pPr>
              <w:widowControl/>
              <w:spacing w:line="320" w:lineRule="exact"/>
              <w:jc w:val="center"/>
              <w:rPr>
                <w:rFonts w:ascii="Times New Roman" w:hAnsi="Times New Roman" w:eastAsia="黑体"/>
                <w:color w:val="auto"/>
                <w:kern w:val="0"/>
                <w:sz w:val="20"/>
                <w:szCs w:val="20"/>
              </w:rPr>
            </w:pPr>
            <w:r>
              <w:rPr>
                <w:rFonts w:ascii="Times New Roman" w:hAnsi="Times New Roman" w:eastAsia="黑体"/>
                <w:color w:val="auto"/>
                <w:kern w:val="0"/>
                <w:sz w:val="20"/>
                <w:szCs w:val="20"/>
              </w:rPr>
              <w:t>总</w:t>
            </w:r>
          </w:p>
          <w:p w14:paraId="7511118E">
            <w:pPr>
              <w:widowControl/>
              <w:spacing w:line="320" w:lineRule="exact"/>
              <w:jc w:val="center"/>
              <w:rPr>
                <w:rFonts w:ascii="Times New Roman" w:hAnsi="Times New Roman" w:eastAsia="黑体"/>
                <w:color w:val="auto"/>
              </w:rPr>
            </w:pPr>
            <w:r>
              <w:rPr>
                <w:rFonts w:ascii="Times New Roman" w:hAnsi="Times New Roman" w:eastAsia="黑体"/>
                <w:color w:val="auto"/>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1F0A854">
            <w:pPr>
              <w:widowControl/>
              <w:jc w:val="center"/>
              <w:rPr>
                <w:rFonts w:ascii="Times New Roman" w:hAnsi="Times New Roman" w:eastAsia="黑体"/>
                <w:color w:val="auto"/>
              </w:rPr>
            </w:pPr>
            <w:r>
              <w:rPr>
                <w:rFonts w:ascii="Times New Roman" w:hAnsi="Times New Roman" w:eastAsia="黑体"/>
                <w:color w:val="auto"/>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042BC9C">
            <w:pPr>
              <w:widowControl/>
              <w:jc w:val="center"/>
              <w:rPr>
                <w:rFonts w:ascii="Times New Roman" w:hAnsi="Times New Roman" w:eastAsia="黑体"/>
                <w:color w:val="auto"/>
              </w:rPr>
            </w:pPr>
            <w:bookmarkStart w:id="9" w:name="_Hlk67039688"/>
            <w:r>
              <w:rPr>
                <w:rFonts w:ascii="Times New Roman" w:hAnsi="Times New Roman" w:eastAsia="黑体"/>
                <w:color w:val="auto"/>
                <w:kern w:val="0"/>
                <w:sz w:val="20"/>
                <w:szCs w:val="20"/>
              </w:rPr>
              <w:t>复议后起诉</w:t>
            </w:r>
            <w:bookmarkEnd w:id="9"/>
          </w:p>
        </w:tc>
      </w:tr>
      <w:tr w14:paraId="5D24290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4CAA5BE">
            <w:pPr>
              <w:rPr>
                <w:rFonts w:ascii="Times New Roman" w:hAnsi="Times New Roman" w:eastAsia="黑体"/>
                <w:color w:val="auto"/>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14:paraId="2F084409">
            <w:pPr>
              <w:rPr>
                <w:rFonts w:ascii="Times New Roman" w:hAnsi="Times New Roman" w:eastAsia="黑体"/>
                <w:color w:val="auto"/>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DF4300A">
            <w:pPr>
              <w:rPr>
                <w:rFonts w:ascii="Times New Roman" w:hAnsi="Times New Roman" w:eastAsia="黑体"/>
                <w:color w:val="auto"/>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EAF142E">
            <w:pPr>
              <w:rPr>
                <w:rFonts w:ascii="Times New Roman" w:hAnsi="Times New Roman" w:eastAsia="黑体"/>
                <w:color w:val="auto"/>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4CC67C5">
            <w:pPr>
              <w:rPr>
                <w:rFonts w:ascii="Times New Roman" w:hAnsi="Times New Roman" w:eastAsia="黑体"/>
                <w:color w:val="auto"/>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02B9B904">
            <w:pPr>
              <w:widowControl/>
              <w:ind w:left="-105" w:leftChars="-50" w:right="-126" w:rightChars="-60"/>
              <w:jc w:val="center"/>
              <w:rPr>
                <w:rFonts w:ascii="Times New Roman" w:hAnsi="Times New Roman" w:eastAsia="黑体"/>
                <w:color w:val="auto"/>
              </w:rPr>
            </w:pPr>
            <w:r>
              <w:rPr>
                <w:rFonts w:ascii="Times New Roman" w:hAnsi="Times New Roman" w:eastAsia="黑体"/>
                <w:color w:val="auto"/>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7ECC14CD">
            <w:pPr>
              <w:widowControl/>
              <w:ind w:left="-86" w:leftChars="-41" w:right="-88" w:rightChars="-42"/>
              <w:jc w:val="center"/>
              <w:rPr>
                <w:rFonts w:ascii="Times New Roman" w:hAnsi="Times New Roman" w:eastAsia="黑体"/>
                <w:color w:val="auto"/>
              </w:rPr>
            </w:pPr>
            <w:r>
              <w:rPr>
                <w:rFonts w:ascii="Times New Roman" w:hAnsi="Times New Roman" w:eastAsia="黑体"/>
                <w:color w:val="auto"/>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D7CE535">
            <w:pPr>
              <w:widowControl/>
              <w:ind w:left="-126" w:leftChars="-60" w:right="-136" w:rightChars="-65"/>
              <w:jc w:val="center"/>
              <w:rPr>
                <w:rFonts w:ascii="Times New Roman" w:hAnsi="Times New Roman" w:eastAsia="黑体"/>
                <w:color w:val="auto"/>
                <w:kern w:val="0"/>
                <w:sz w:val="20"/>
                <w:szCs w:val="20"/>
              </w:rPr>
            </w:pPr>
            <w:r>
              <w:rPr>
                <w:rFonts w:ascii="Times New Roman" w:hAnsi="Times New Roman" w:eastAsia="黑体"/>
                <w:color w:val="auto"/>
                <w:kern w:val="0"/>
                <w:sz w:val="20"/>
                <w:szCs w:val="20"/>
              </w:rPr>
              <w:t>其他</w:t>
            </w:r>
          </w:p>
          <w:p w14:paraId="31EBDEB4">
            <w:pPr>
              <w:widowControl/>
              <w:ind w:left="-126" w:leftChars="-60" w:right="-136" w:rightChars="-65"/>
              <w:jc w:val="center"/>
              <w:rPr>
                <w:rFonts w:ascii="Times New Roman" w:hAnsi="Times New Roman" w:eastAsia="黑体"/>
                <w:color w:val="auto"/>
              </w:rPr>
            </w:pPr>
            <w:r>
              <w:rPr>
                <w:rFonts w:ascii="Times New Roman" w:hAnsi="Times New Roman" w:eastAsia="黑体"/>
                <w:color w:val="auto"/>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B419B63">
            <w:pPr>
              <w:widowControl/>
              <w:ind w:left="-164" w:leftChars="-78" w:right="-153" w:rightChars="-73"/>
              <w:jc w:val="center"/>
              <w:rPr>
                <w:rFonts w:ascii="Times New Roman" w:hAnsi="Times New Roman" w:eastAsia="黑体"/>
                <w:color w:val="auto"/>
                <w:kern w:val="0"/>
                <w:sz w:val="20"/>
                <w:szCs w:val="20"/>
              </w:rPr>
            </w:pPr>
            <w:r>
              <w:rPr>
                <w:rFonts w:ascii="Times New Roman" w:hAnsi="Times New Roman" w:eastAsia="黑体"/>
                <w:color w:val="auto"/>
                <w:kern w:val="0"/>
                <w:sz w:val="20"/>
                <w:szCs w:val="20"/>
              </w:rPr>
              <w:t>尚未</w:t>
            </w:r>
          </w:p>
          <w:p w14:paraId="6C914350">
            <w:pPr>
              <w:widowControl/>
              <w:ind w:left="-164" w:leftChars="-78" w:right="-153" w:rightChars="-73"/>
              <w:jc w:val="center"/>
              <w:rPr>
                <w:rFonts w:ascii="Times New Roman" w:hAnsi="Times New Roman" w:eastAsia="黑体"/>
                <w:color w:val="auto"/>
              </w:rPr>
            </w:pPr>
            <w:r>
              <w:rPr>
                <w:rFonts w:ascii="Times New Roman" w:hAnsi="Times New Roman" w:eastAsia="黑体"/>
                <w:color w:val="auto"/>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6F7FB3E">
            <w:pPr>
              <w:widowControl/>
              <w:jc w:val="center"/>
              <w:rPr>
                <w:rFonts w:ascii="Times New Roman" w:hAnsi="Times New Roman" w:eastAsia="黑体"/>
                <w:color w:val="auto"/>
              </w:rPr>
            </w:pPr>
            <w:r>
              <w:rPr>
                <w:rFonts w:ascii="Times New Roman" w:hAnsi="Times New Roman" w:eastAsia="黑体"/>
                <w:color w:val="auto"/>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0F06715">
            <w:pPr>
              <w:widowControl/>
              <w:ind w:left="-99" w:leftChars="-47" w:right="-78" w:rightChars="-37"/>
              <w:jc w:val="center"/>
              <w:rPr>
                <w:rFonts w:ascii="Times New Roman" w:hAnsi="Times New Roman" w:eastAsia="黑体"/>
                <w:color w:val="auto"/>
              </w:rPr>
            </w:pPr>
            <w:r>
              <w:rPr>
                <w:rFonts w:ascii="Times New Roman" w:hAnsi="Times New Roman" w:eastAsia="黑体"/>
                <w:color w:val="auto"/>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66A449D">
            <w:pPr>
              <w:widowControl/>
              <w:ind w:left="-136" w:leftChars="-65" w:right="-124" w:rightChars="-59"/>
              <w:jc w:val="center"/>
              <w:rPr>
                <w:rFonts w:ascii="Times New Roman" w:hAnsi="Times New Roman" w:eastAsia="黑体"/>
                <w:color w:val="auto"/>
                <w:kern w:val="0"/>
                <w:sz w:val="20"/>
                <w:szCs w:val="20"/>
              </w:rPr>
            </w:pPr>
            <w:r>
              <w:rPr>
                <w:rFonts w:ascii="Times New Roman" w:hAnsi="Times New Roman" w:eastAsia="黑体"/>
                <w:color w:val="auto"/>
                <w:kern w:val="0"/>
                <w:sz w:val="20"/>
                <w:szCs w:val="20"/>
              </w:rPr>
              <w:t>结果</w:t>
            </w:r>
          </w:p>
          <w:p w14:paraId="2516343D">
            <w:pPr>
              <w:widowControl/>
              <w:ind w:left="-136" w:leftChars="-65" w:right="-124" w:rightChars="-59"/>
              <w:jc w:val="center"/>
              <w:rPr>
                <w:rFonts w:ascii="Times New Roman" w:hAnsi="Times New Roman" w:eastAsia="黑体"/>
                <w:color w:val="auto"/>
              </w:rPr>
            </w:pPr>
            <w:r>
              <w:rPr>
                <w:rFonts w:ascii="Times New Roman" w:hAnsi="Times New Roman" w:eastAsia="黑体"/>
                <w:color w:val="auto"/>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DD62267">
            <w:pPr>
              <w:widowControl/>
              <w:ind w:left="-173" w:leftChars="-83" w:right="-134" w:rightChars="-64" w:hanging="1"/>
              <w:jc w:val="center"/>
              <w:rPr>
                <w:rFonts w:ascii="Times New Roman" w:hAnsi="Times New Roman" w:eastAsia="黑体"/>
                <w:color w:val="auto"/>
                <w:kern w:val="0"/>
                <w:sz w:val="20"/>
                <w:szCs w:val="20"/>
              </w:rPr>
            </w:pPr>
            <w:r>
              <w:rPr>
                <w:rFonts w:ascii="Times New Roman" w:hAnsi="Times New Roman" w:eastAsia="黑体"/>
                <w:color w:val="auto"/>
                <w:kern w:val="0"/>
                <w:sz w:val="20"/>
                <w:szCs w:val="20"/>
              </w:rPr>
              <w:t>其他</w:t>
            </w:r>
          </w:p>
          <w:p w14:paraId="1B208662">
            <w:pPr>
              <w:widowControl/>
              <w:ind w:left="-173" w:leftChars="-83" w:right="-134" w:rightChars="-64" w:hanging="1"/>
              <w:jc w:val="center"/>
              <w:rPr>
                <w:rFonts w:ascii="Times New Roman" w:hAnsi="Times New Roman" w:eastAsia="黑体"/>
                <w:color w:val="auto"/>
              </w:rPr>
            </w:pPr>
            <w:r>
              <w:rPr>
                <w:rFonts w:ascii="Times New Roman" w:hAnsi="Times New Roman" w:eastAsia="黑体"/>
                <w:color w:val="auto"/>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5158F92">
            <w:pPr>
              <w:widowControl/>
              <w:ind w:left="-67" w:leftChars="-33" w:right="-105" w:rightChars="-50" w:hanging="2" w:hangingChars="1"/>
              <w:jc w:val="center"/>
              <w:rPr>
                <w:rFonts w:ascii="Times New Roman" w:hAnsi="Times New Roman" w:eastAsia="黑体"/>
                <w:color w:val="auto"/>
              </w:rPr>
            </w:pPr>
            <w:r>
              <w:rPr>
                <w:rFonts w:ascii="Times New Roman" w:hAnsi="Times New Roman" w:eastAsia="黑体"/>
                <w:color w:val="auto"/>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9B89BC4">
            <w:pPr>
              <w:widowControl/>
              <w:jc w:val="center"/>
              <w:rPr>
                <w:rFonts w:ascii="Times New Roman" w:hAnsi="Times New Roman" w:eastAsia="黑体"/>
                <w:color w:val="auto"/>
              </w:rPr>
            </w:pPr>
            <w:r>
              <w:rPr>
                <w:rFonts w:ascii="Times New Roman" w:hAnsi="Times New Roman" w:eastAsia="黑体"/>
                <w:color w:val="auto"/>
                <w:kern w:val="0"/>
                <w:sz w:val="20"/>
                <w:szCs w:val="20"/>
              </w:rPr>
              <w:t>总计</w:t>
            </w:r>
          </w:p>
        </w:tc>
      </w:tr>
      <w:tr w14:paraId="2855CE3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EE7AF9F">
            <w:pPr>
              <w:widowControl/>
              <w:spacing w:after="180"/>
              <w:jc w:val="center"/>
              <w:rPr>
                <w:rFonts w:hint="eastAsia" w:ascii="Times New Roman" w:hAnsi="Times New Roman" w:eastAsiaTheme="minorEastAsia"/>
                <w:color w:val="auto"/>
                <w:lang w:val="en-US" w:eastAsia="zh-CN"/>
              </w:rPr>
            </w:pPr>
            <w:r>
              <w:rPr>
                <w:rFonts w:hint="eastAsia" w:ascii="Times New Roman" w:hAnsi="Times New Roman"/>
                <w:color w:val="auto"/>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7900596C">
            <w:pPr>
              <w:widowControl/>
              <w:spacing w:after="180"/>
              <w:jc w:val="center"/>
              <w:rPr>
                <w:rFonts w:hint="eastAsia" w:ascii="Times New Roman" w:hAnsi="Times New Roman" w:eastAsiaTheme="minorEastAsia"/>
                <w:color w:val="auto"/>
                <w:lang w:val="en-US" w:eastAsia="zh-CN"/>
              </w:rPr>
            </w:pPr>
            <w:r>
              <w:rPr>
                <w:rFonts w:hint="eastAsia" w:ascii="Times New Roman" w:hAnsi="Times New Roman"/>
                <w:color w:val="auto"/>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1CD79524">
            <w:pPr>
              <w:widowControl/>
              <w:spacing w:after="180"/>
              <w:jc w:val="center"/>
              <w:rPr>
                <w:rFonts w:ascii="Times New Roman" w:hAnsi="Times New Roman"/>
                <w:color w:val="auto"/>
              </w:rPr>
            </w:pPr>
            <w:r>
              <w:rPr>
                <w:rFonts w:hint="eastAsia" w:ascii="Times New Roman" w:hAnsi="Times New Roman"/>
                <w:color w:val="auto"/>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384C6AE7">
            <w:pPr>
              <w:widowControl/>
              <w:spacing w:after="180"/>
              <w:jc w:val="center"/>
              <w:rPr>
                <w:rFonts w:ascii="Times New Roman" w:hAnsi="Times New Roman"/>
                <w:color w:val="auto"/>
              </w:rPr>
            </w:pPr>
            <w:r>
              <w:rPr>
                <w:rFonts w:hint="eastAsia" w:ascii="Times New Roman" w:hAnsi="Times New Roman"/>
                <w:color w:val="auto"/>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14:paraId="27C9A7F7">
            <w:pPr>
              <w:widowControl/>
              <w:spacing w:after="180"/>
              <w:jc w:val="center"/>
              <w:rPr>
                <w:rFonts w:ascii="Times New Roman" w:hAnsi="Times New Roman"/>
                <w:color w:val="auto"/>
              </w:rPr>
            </w:pPr>
            <w:r>
              <w:rPr>
                <w:rFonts w:hint="eastAsia" w:ascii="Times New Roman" w:hAnsi="Times New Roman"/>
                <w:color w:val="auto"/>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5CFDFE86">
            <w:pPr>
              <w:widowControl/>
              <w:spacing w:after="180"/>
              <w:jc w:val="center"/>
              <w:rPr>
                <w:rFonts w:ascii="Times New Roman" w:hAnsi="Times New Roman"/>
                <w:color w:val="auto"/>
              </w:rPr>
            </w:pPr>
            <w:r>
              <w:rPr>
                <w:rFonts w:hint="eastAsia" w:ascii="Times New Roman" w:hAnsi="Times New Roman"/>
                <w:color w:val="auto"/>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459C9587">
            <w:pPr>
              <w:widowControl/>
              <w:spacing w:after="180"/>
              <w:jc w:val="center"/>
              <w:rPr>
                <w:rFonts w:ascii="Times New Roman" w:hAnsi="Times New Roman"/>
                <w:color w:val="auto"/>
              </w:rPr>
            </w:pPr>
            <w:r>
              <w:rPr>
                <w:rFonts w:hint="eastAsia" w:ascii="Times New Roman" w:hAnsi="Times New Roman"/>
                <w:color w:val="auto"/>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1D7518D5">
            <w:pPr>
              <w:widowControl/>
              <w:spacing w:after="180"/>
              <w:jc w:val="center"/>
              <w:rPr>
                <w:rFonts w:ascii="Times New Roman" w:hAnsi="Times New Roman"/>
                <w:color w:val="auto"/>
              </w:rPr>
            </w:pPr>
            <w:r>
              <w:rPr>
                <w:rFonts w:hint="eastAsia" w:ascii="Times New Roman" w:hAnsi="Times New Roman"/>
                <w:color w:val="auto"/>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43E8A350">
            <w:pPr>
              <w:widowControl/>
              <w:spacing w:after="180"/>
              <w:jc w:val="center"/>
              <w:rPr>
                <w:rFonts w:ascii="Times New Roman" w:hAnsi="Times New Roman"/>
                <w:color w:val="auto"/>
              </w:rPr>
            </w:pPr>
            <w:r>
              <w:rPr>
                <w:rFonts w:hint="eastAsia" w:ascii="Times New Roman" w:hAnsi="Times New Roman"/>
                <w:color w:val="auto"/>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7DB737F">
            <w:pPr>
              <w:widowControl/>
              <w:spacing w:after="180"/>
              <w:jc w:val="center"/>
              <w:rPr>
                <w:rFonts w:ascii="Times New Roman" w:hAnsi="Times New Roman"/>
                <w:color w:val="auto"/>
              </w:rPr>
            </w:pPr>
            <w:r>
              <w:rPr>
                <w:rFonts w:hint="eastAsia" w:ascii="Times New Roman" w:hAnsi="Times New Roman"/>
                <w:color w:val="auto"/>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C33B054">
            <w:pPr>
              <w:widowControl/>
              <w:spacing w:after="180"/>
              <w:rPr>
                <w:rFonts w:ascii="Times New Roman" w:hAnsi="Times New Roman"/>
                <w:color w:val="auto"/>
              </w:rPr>
            </w:pPr>
            <w:r>
              <w:rPr>
                <w:rFonts w:hint="eastAsia" w:ascii="Times New Roman" w:hAnsi="Times New Roman"/>
                <w:color w:val="auto"/>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6F31C3E7">
            <w:pPr>
              <w:widowControl/>
              <w:spacing w:after="180"/>
              <w:jc w:val="center"/>
              <w:rPr>
                <w:rFonts w:ascii="Times New Roman" w:hAnsi="Times New Roman"/>
                <w:color w:val="auto"/>
              </w:rPr>
            </w:pPr>
            <w:r>
              <w:rPr>
                <w:rFonts w:hint="eastAsia" w:ascii="Times New Roman" w:hAnsi="Times New Roman"/>
                <w:color w:val="auto"/>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2D355026">
            <w:pPr>
              <w:widowControl/>
              <w:spacing w:after="180"/>
              <w:jc w:val="center"/>
              <w:rPr>
                <w:rFonts w:ascii="Times New Roman" w:hAnsi="Times New Roman"/>
                <w:color w:val="auto"/>
              </w:rPr>
            </w:pPr>
            <w:r>
              <w:rPr>
                <w:rFonts w:hint="eastAsia" w:ascii="Times New Roman" w:hAnsi="Times New Roman"/>
                <w:color w:val="auto"/>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4A1DF1FE">
            <w:pPr>
              <w:widowControl/>
              <w:spacing w:after="180"/>
              <w:jc w:val="center"/>
              <w:rPr>
                <w:rFonts w:ascii="Times New Roman" w:hAnsi="Times New Roman"/>
                <w:color w:val="auto"/>
              </w:rPr>
            </w:pPr>
            <w:r>
              <w:rPr>
                <w:rFonts w:hint="eastAsia" w:ascii="Times New Roman" w:hAnsi="Times New Roman"/>
                <w:color w:val="auto"/>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549FD3E9">
            <w:pPr>
              <w:widowControl/>
              <w:spacing w:after="180"/>
              <w:jc w:val="center"/>
              <w:rPr>
                <w:rFonts w:ascii="Times New Roman" w:hAnsi="Times New Roman"/>
                <w:color w:val="auto"/>
              </w:rPr>
            </w:pPr>
            <w:r>
              <w:rPr>
                <w:rFonts w:hint="eastAsia" w:ascii="Times New Roman" w:hAnsi="Times New Roman"/>
                <w:color w:val="auto"/>
                <w:lang w:val="en-US" w:eastAsia="zh-CN"/>
              </w:rPr>
              <w:t>0</w:t>
            </w:r>
          </w:p>
        </w:tc>
      </w:tr>
    </w:tbl>
    <w:p w14:paraId="331C0424">
      <w:pPr>
        <w:widowControl/>
        <w:jc w:val="left"/>
        <w:rPr>
          <w:rFonts w:hint="eastAsia" w:ascii="Times New Roman" w:hAnsi="Times New Roman" w:eastAsia="仿宋_GB2312" w:cs="Calibri"/>
          <w:color w:val="auto"/>
          <w:kern w:val="0"/>
          <w:szCs w:val="21"/>
          <w:lang w:val="en-US" w:eastAsia="zh-CN"/>
        </w:rPr>
      </w:pPr>
    </w:p>
    <w:p w14:paraId="1359DB38">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黑体" w:cs="黑体"/>
          <w:b w:val="0"/>
          <w:bCs/>
          <w:i w:val="0"/>
          <w:caps w:val="0"/>
          <w:color w:val="auto"/>
          <w:spacing w:val="0"/>
          <w:kern w:val="0"/>
          <w:sz w:val="32"/>
          <w:szCs w:val="32"/>
          <w:shd w:val="clear" w:fill="FFFFFF"/>
          <w:lang w:val="en-US" w:eastAsia="zh-CN" w:bidi="ar"/>
        </w:rPr>
      </w:pPr>
      <w:r>
        <w:rPr>
          <w:rFonts w:hint="eastAsia" w:ascii="Times New Roman" w:hAnsi="Times New Roman" w:eastAsia="黑体" w:cs="黑体"/>
          <w:b w:val="0"/>
          <w:bCs/>
          <w:i w:val="0"/>
          <w:caps w:val="0"/>
          <w:color w:val="auto"/>
          <w:spacing w:val="0"/>
          <w:kern w:val="0"/>
          <w:sz w:val="32"/>
          <w:szCs w:val="32"/>
          <w:shd w:val="clear" w:fill="FFFFFF"/>
          <w:lang w:val="en-US" w:eastAsia="zh-CN" w:bidi="ar"/>
        </w:rPr>
        <w:t>存在的主要问题及改进情况</w:t>
      </w:r>
    </w:p>
    <w:p w14:paraId="21C46BFE">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eastAsia" w:ascii="Times New Roman" w:hAnsi="Times New Roman" w:eastAsia="仿宋_GB2312" w:cs="仿宋_GB2312"/>
          <w:i w:val="0"/>
          <w:caps w:val="0"/>
          <w:color w:val="auto"/>
          <w:spacing w:val="0"/>
          <w:kern w:val="2"/>
          <w:sz w:val="32"/>
          <w:szCs w:val="32"/>
          <w:shd w:val="clear" w:fill="FFFFFF"/>
          <w:lang w:val="en-US" w:eastAsia="zh-CN" w:bidi="ar-SA"/>
        </w:rPr>
      </w:pPr>
      <w:r>
        <w:rPr>
          <w:rFonts w:hint="eastAsia" w:ascii="Times New Roman" w:hAnsi="Times New Roman" w:eastAsia="仿宋_GB2312" w:cs="仿宋_GB2312"/>
          <w:i w:val="0"/>
          <w:caps w:val="0"/>
          <w:color w:val="auto"/>
          <w:spacing w:val="0"/>
          <w:kern w:val="2"/>
          <w:sz w:val="32"/>
          <w:szCs w:val="32"/>
          <w:shd w:val="clear" w:fill="FFFFFF"/>
          <w:lang w:val="en-US" w:eastAsia="zh-CN" w:bidi="ar-SA"/>
        </w:rPr>
        <w:t>（一）主要问题</w:t>
      </w:r>
    </w:p>
    <w:p w14:paraId="361638B8">
      <w:pPr>
        <w:pStyle w:val="2"/>
        <w:keepNext w:val="0"/>
        <w:keepLines w:val="0"/>
        <w:pageBreakBefore w:val="0"/>
        <w:widowControl w:val="0"/>
        <w:numPr>
          <w:ilvl w:val="0"/>
          <w:numId w:val="0"/>
        </w:numPr>
        <w:kinsoku/>
        <w:wordWrap/>
        <w:overflowPunct/>
        <w:topLinePunct w:val="0"/>
        <w:bidi w:val="0"/>
        <w:snapToGrid/>
        <w:spacing w:line="560" w:lineRule="exact"/>
        <w:ind w:firstLine="560"/>
        <w:jc w:val="both"/>
        <w:textAlignment w:val="auto"/>
        <w:rPr>
          <w:rFonts w:hint="default" w:ascii="Times New Roman" w:hAnsi="Times New Roman" w:eastAsia="仿宋_GB2312" w:cs="Times New Roman"/>
          <w:b w:val="0"/>
          <w:bCs/>
          <w:i w:val="0"/>
          <w:caps w:val="0"/>
          <w:color w:val="auto"/>
          <w:spacing w:val="0"/>
          <w:kern w:val="2"/>
          <w:sz w:val="32"/>
          <w:szCs w:val="32"/>
          <w:shd w:val="clear" w:fill="FFFFFF"/>
          <w:lang w:val="en-US" w:eastAsia="zh-CN" w:bidi="ar-SA"/>
        </w:rPr>
      </w:pPr>
      <w:r>
        <w:rPr>
          <w:rFonts w:hint="eastAsia" w:ascii="Times New Roman" w:hAnsi="Times New Roman" w:eastAsia="仿宋_GB2312" w:cs="Times New Roman"/>
          <w:b w:val="0"/>
          <w:bCs/>
          <w:i w:val="0"/>
          <w:caps w:val="0"/>
          <w:color w:val="auto"/>
          <w:spacing w:val="0"/>
          <w:kern w:val="2"/>
          <w:sz w:val="32"/>
          <w:szCs w:val="32"/>
          <w:shd w:val="clear" w:fill="FFFFFF"/>
          <w:lang w:val="en-US" w:eastAsia="zh-CN" w:bidi="ar-SA"/>
        </w:rPr>
        <w:t>本年度，环翠楼街道政务公开工作取得了一定成效，但与上级要求和群众期盼还存在差距，不足之处主要有以下两个方面：一是主动公开政府信息的内容不够详尽，时效性有所欠缺，动态性内容更新的及时度有待提升。二是政务信息队伍整体素质不够全面，一定程度上</w:t>
      </w:r>
      <w:r>
        <w:rPr>
          <w:rFonts w:hint="default" w:ascii="Times New Roman" w:hAnsi="Times New Roman" w:eastAsia="仿宋_GB2312" w:cs="Times New Roman"/>
          <w:b w:val="0"/>
          <w:bCs/>
          <w:i w:val="0"/>
          <w:caps w:val="0"/>
          <w:color w:val="auto"/>
          <w:spacing w:val="0"/>
          <w:kern w:val="2"/>
          <w:sz w:val="32"/>
          <w:szCs w:val="32"/>
          <w:shd w:val="clear" w:fill="FFFFFF"/>
          <w:lang w:val="en-US" w:eastAsia="zh-CN" w:bidi="ar-SA"/>
        </w:rPr>
        <w:t>影响</w:t>
      </w:r>
      <w:r>
        <w:rPr>
          <w:rFonts w:hint="eastAsia" w:ascii="Times New Roman" w:hAnsi="Times New Roman" w:eastAsia="仿宋_GB2312" w:cs="Times New Roman"/>
          <w:b w:val="0"/>
          <w:bCs/>
          <w:i w:val="0"/>
          <w:caps w:val="0"/>
          <w:color w:val="auto"/>
          <w:spacing w:val="0"/>
          <w:kern w:val="2"/>
          <w:sz w:val="32"/>
          <w:szCs w:val="32"/>
          <w:shd w:val="clear" w:fill="FFFFFF"/>
          <w:lang w:val="en-US" w:eastAsia="zh-CN" w:bidi="ar-SA"/>
        </w:rPr>
        <w:t>了</w:t>
      </w:r>
      <w:r>
        <w:rPr>
          <w:rFonts w:hint="default" w:ascii="Times New Roman" w:hAnsi="Times New Roman" w:eastAsia="仿宋_GB2312" w:cs="Times New Roman"/>
          <w:b w:val="0"/>
          <w:bCs/>
          <w:i w:val="0"/>
          <w:caps w:val="0"/>
          <w:color w:val="auto"/>
          <w:spacing w:val="0"/>
          <w:kern w:val="2"/>
          <w:sz w:val="32"/>
          <w:szCs w:val="32"/>
          <w:shd w:val="clear" w:fill="FFFFFF"/>
          <w:lang w:val="en-US" w:eastAsia="zh-CN" w:bidi="ar-SA"/>
        </w:rPr>
        <w:t>政务公开的深度和广度</w:t>
      </w:r>
      <w:r>
        <w:rPr>
          <w:rFonts w:hint="eastAsia" w:ascii="Times New Roman" w:hAnsi="Times New Roman" w:eastAsia="仿宋_GB2312" w:cs="Times New Roman"/>
          <w:b w:val="0"/>
          <w:bCs/>
          <w:i w:val="0"/>
          <w:caps w:val="0"/>
          <w:color w:val="auto"/>
          <w:spacing w:val="0"/>
          <w:kern w:val="2"/>
          <w:sz w:val="32"/>
          <w:szCs w:val="32"/>
          <w:shd w:val="clear" w:fill="FFFFFF"/>
          <w:lang w:val="en-US" w:eastAsia="zh-CN" w:bidi="ar-SA"/>
        </w:rPr>
        <w:t>。</w:t>
      </w:r>
    </w:p>
    <w:p w14:paraId="2B16F5BA">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eastAsia" w:ascii="Times New Roman" w:hAnsi="Times New Roman" w:eastAsia="仿宋_GB2312" w:cs="仿宋_GB2312"/>
          <w:i w:val="0"/>
          <w:caps w:val="0"/>
          <w:color w:val="auto"/>
          <w:spacing w:val="0"/>
          <w:kern w:val="2"/>
          <w:sz w:val="32"/>
          <w:szCs w:val="32"/>
          <w:u w:val="single"/>
          <w:shd w:val="clear" w:fill="FFFFFF"/>
          <w:lang w:val="en-US" w:eastAsia="zh-CN" w:bidi="ar-SA"/>
        </w:rPr>
      </w:pPr>
      <w:r>
        <w:rPr>
          <w:rFonts w:hint="eastAsia" w:ascii="Times New Roman" w:hAnsi="Times New Roman" w:eastAsia="仿宋_GB2312" w:cs="仿宋_GB2312"/>
          <w:i w:val="0"/>
          <w:caps w:val="0"/>
          <w:color w:val="auto"/>
          <w:spacing w:val="0"/>
          <w:kern w:val="2"/>
          <w:sz w:val="32"/>
          <w:szCs w:val="32"/>
          <w:shd w:val="clear" w:fill="FFFFFF"/>
          <w:lang w:val="en-US" w:eastAsia="zh-CN" w:bidi="ar-SA"/>
        </w:rPr>
        <w:t>（二）改进情况</w:t>
      </w:r>
    </w:p>
    <w:p w14:paraId="7A9A37CB">
      <w:pPr>
        <w:pStyle w:val="2"/>
        <w:keepNext w:val="0"/>
        <w:keepLines w:val="0"/>
        <w:pageBreakBefore w:val="0"/>
        <w:widowControl w:val="0"/>
        <w:numPr>
          <w:ilvl w:val="0"/>
          <w:numId w:val="0"/>
        </w:numPr>
        <w:kinsoku/>
        <w:wordWrap/>
        <w:overflowPunct/>
        <w:topLinePunct w:val="0"/>
        <w:bidi w:val="0"/>
        <w:snapToGrid/>
        <w:spacing w:line="560" w:lineRule="exact"/>
        <w:ind w:firstLine="560"/>
        <w:jc w:val="both"/>
        <w:textAlignment w:val="auto"/>
        <w:rPr>
          <w:rFonts w:hint="default" w:ascii="Times New Roman" w:hAnsi="Times New Roman" w:eastAsia="仿宋_GB2312" w:cs="Times New Roman"/>
          <w:b w:val="0"/>
          <w:bCs/>
          <w:i w:val="0"/>
          <w:caps w:val="0"/>
          <w:color w:val="auto"/>
          <w:spacing w:val="0"/>
          <w:kern w:val="2"/>
          <w:sz w:val="32"/>
          <w:szCs w:val="32"/>
          <w:shd w:val="clear" w:fill="FFFFFF"/>
          <w:lang w:val="en-US" w:eastAsia="zh-CN" w:bidi="ar-SA"/>
        </w:rPr>
      </w:pPr>
      <w:r>
        <w:rPr>
          <w:rFonts w:hint="eastAsia" w:ascii="Times New Roman" w:hAnsi="Times New Roman" w:eastAsia="仿宋_GB2312" w:cs="Times New Roman"/>
          <w:b w:val="0"/>
          <w:bCs/>
          <w:i w:val="0"/>
          <w:caps w:val="0"/>
          <w:color w:val="auto"/>
          <w:spacing w:val="0"/>
          <w:kern w:val="2"/>
          <w:sz w:val="32"/>
          <w:szCs w:val="32"/>
          <w:shd w:val="clear" w:fill="FFFFFF"/>
          <w:lang w:val="en-US" w:eastAsia="zh-CN" w:bidi="ar-SA"/>
        </w:rPr>
        <w:t>2024年，环翠楼街道将严格落实政府信息公开制度，针对存在问题，作出整改。一是要紧紧围绕党和政府中心工作以及公众关切，细化主动公开范围和公开目录，及时进行重点领域信息发布，形成常态化更新模式，确保全面、准确、及时做好政务公开工作。二是要加强业务学习和培训，不断提升工作人员的能力素质，进一步增强做好政务公开工作的责任感和使命感，实现透明务实、高效便民的政务公开服务。</w:t>
      </w:r>
    </w:p>
    <w:p w14:paraId="3B48AF0C">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黑体" w:cs="黑体"/>
          <w:b w:val="0"/>
          <w:bCs/>
          <w:i w:val="0"/>
          <w:caps w:val="0"/>
          <w:color w:val="auto"/>
          <w:spacing w:val="0"/>
          <w:kern w:val="0"/>
          <w:sz w:val="32"/>
          <w:szCs w:val="32"/>
          <w:shd w:val="clear" w:fill="FFFFFF"/>
          <w:lang w:val="en-US" w:eastAsia="zh-CN" w:bidi="ar"/>
        </w:rPr>
      </w:pPr>
      <w:r>
        <w:rPr>
          <w:rFonts w:hint="eastAsia" w:ascii="Times New Roman" w:hAnsi="Times New Roman" w:eastAsia="黑体" w:cs="黑体"/>
          <w:b w:val="0"/>
          <w:bCs/>
          <w:i w:val="0"/>
          <w:caps w:val="0"/>
          <w:color w:val="auto"/>
          <w:spacing w:val="0"/>
          <w:kern w:val="0"/>
          <w:sz w:val="32"/>
          <w:szCs w:val="32"/>
          <w:shd w:val="clear" w:fill="FFFFFF"/>
          <w:lang w:val="en-US" w:eastAsia="zh-CN" w:bidi="ar"/>
        </w:rPr>
        <w:t>六、其他需要报告的事项</w:t>
      </w:r>
    </w:p>
    <w:p w14:paraId="42B75894">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default" w:ascii="Times New Roman" w:hAnsi="Times New Roman" w:eastAsia="仿宋_GB2312" w:cs="Times New Roman"/>
          <w:color w:val="auto"/>
          <w:sz w:val="32"/>
          <w:szCs w:val="32"/>
        </w:rPr>
      </w:pP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w:t>
      </w:r>
      <w:r>
        <w:rPr>
          <w:rFonts w:hint="default" w:ascii="Times New Roman" w:hAnsi="Times New Roman" w:eastAsia="楷体_GB2312" w:cs="Times New Roman"/>
          <w:color w:val="auto"/>
          <w:sz w:val="32"/>
          <w:szCs w:val="32"/>
        </w:rPr>
        <w:t>政府信息公开收费方面：</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4</w:t>
      </w:r>
      <w:r>
        <w:rPr>
          <w:rFonts w:hint="default" w:ascii="Times New Roman" w:hAnsi="Times New Roman" w:eastAsia="仿宋_GB2312" w:cs="Times New Roman"/>
          <w:color w:val="auto"/>
          <w:sz w:val="32"/>
          <w:szCs w:val="32"/>
        </w:rPr>
        <w:t>年</w:t>
      </w:r>
      <w:r>
        <w:rPr>
          <w:rFonts w:hint="eastAsia" w:ascii="Times New Roman" w:hAnsi="Times New Roman" w:eastAsia="仿宋_GB2312" w:cs="Times New Roman"/>
          <w:color w:val="auto"/>
          <w:sz w:val="32"/>
          <w:szCs w:val="32"/>
          <w:lang w:val="en-US" w:eastAsia="zh-CN"/>
        </w:rPr>
        <w:t>威海市环翠区环翠楼街道</w:t>
      </w:r>
      <w:r>
        <w:rPr>
          <w:rFonts w:hint="default" w:ascii="Times New Roman" w:hAnsi="Times New Roman" w:eastAsia="仿宋_GB2312" w:cs="Times New Roman"/>
          <w:color w:val="auto"/>
          <w:sz w:val="32"/>
          <w:szCs w:val="32"/>
        </w:rPr>
        <w:t>未收取政府信息公开信息处理费。</w:t>
      </w:r>
    </w:p>
    <w:p w14:paraId="0B88DACD">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cs="Times New Roman"/>
          <w:color w:val="auto"/>
          <w:sz w:val="32"/>
          <w:szCs w:val="32"/>
          <w:highlight w:val="none"/>
          <w:u w:val="none"/>
        </w:rPr>
      </w:pPr>
      <w:r>
        <w:rPr>
          <w:rFonts w:hint="default" w:ascii="Times New Roman" w:hAnsi="Times New Roman" w:cs="Times New Roman"/>
          <w:color w:val="auto"/>
          <w:sz w:val="32"/>
          <w:szCs w:val="32"/>
          <w:highlight w:val="none"/>
        </w:rPr>
        <w:t>2</w:t>
      </w:r>
      <w:r>
        <w:rPr>
          <w:rFonts w:hint="default" w:ascii="Times New Roman" w:hAnsi="Times New Roman" w:eastAsia="仿宋_GB2312" w:cs="Times New Roman"/>
          <w:color w:val="auto"/>
          <w:sz w:val="32"/>
          <w:szCs w:val="32"/>
          <w:highlight w:val="none"/>
        </w:rPr>
        <w:t>.</w:t>
      </w:r>
      <w:r>
        <w:rPr>
          <w:rFonts w:hint="default" w:ascii="Times New Roman" w:hAnsi="Times New Roman" w:eastAsia="楷体_GB2312" w:cs="Times New Roman"/>
          <w:color w:val="auto"/>
          <w:sz w:val="32"/>
          <w:szCs w:val="32"/>
          <w:highlight w:val="none"/>
        </w:rPr>
        <w:t>人大代表、政协委员提案办理方面：</w:t>
      </w:r>
      <w:r>
        <w:rPr>
          <w:rFonts w:hint="default" w:ascii="Times New Roman" w:hAnsi="Times New Roman" w:cs="Times New Roman"/>
          <w:color w:val="auto"/>
          <w:sz w:val="32"/>
          <w:szCs w:val="32"/>
          <w:highlight w:val="none"/>
          <w:u w:val="none"/>
        </w:rPr>
        <w:t>202</w:t>
      </w:r>
      <w:r>
        <w:rPr>
          <w:rFonts w:hint="eastAsia" w:ascii="Times New Roman" w:hAnsi="Times New Roman" w:cs="Times New Roman"/>
          <w:color w:val="auto"/>
          <w:sz w:val="32"/>
          <w:szCs w:val="32"/>
          <w:highlight w:val="none"/>
          <w:u w:val="none"/>
          <w:lang w:val="en-US" w:eastAsia="zh-CN"/>
        </w:rPr>
        <w:t>4</w:t>
      </w:r>
      <w:r>
        <w:rPr>
          <w:rFonts w:hint="default" w:ascii="Times New Roman" w:hAnsi="Times New Roman" w:eastAsia="仿宋_GB2312" w:cs="Times New Roman"/>
          <w:color w:val="auto"/>
          <w:sz w:val="32"/>
          <w:szCs w:val="32"/>
          <w:highlight w:val="none"/>
          <w:u w:val="none"/>
        </w:rPr>
        <w:t>年</w:t>
      </w:r>
      <w:r>
        <w:rPr>
          <w:rFonts w:hint="eastAsia" w:ascii="Times New Roman" w:hAnsi="Times New Roman" w:eastAsia="仿宋_GB2312" w:cs="Times New Roman"/>
          <w:color w:val="auto"/>
          <w:sz w:val="32"/>
          <w:szCs w:val="32"/>
          <w:highlight w:val="none"/>
          <w:u w:val="none"/>
          <w:lang w:val="en-US" w:eastAsia="zh-CN"/>
        </w:rPr>
        <w:t>威海市环翠区环翠楼街道</w:t>
      </w:r>
      <w:r>
        <w:rPr>
          <w:rFonts w:hint="default" w:ascii="Times New Roman" w:hAnsi="Times New Roman" w:eastAsia="仿宋_GB2312" w:cs="Times New Roman"/>
          <w:color w:val="auto"/>
          <w:sz w:val="32"/>
          <w:szCs w:val="32"/>
          <w:highlight w:val="none"/>
          <w:u w:val="none"/>
        </w:rPr>
        <w:t>共承办</w:t>
      </w:r>
      <w:r>
        <w:rPr>
          <w:rFonts w:hint="eastAsia" w:ascii="Times New Roman" w:hAnsi="Times New Roman" w:eastAsia="仿宋_GB2312" w:cs="Times New Roman"/>
          <w:color w:val="auto"/>
          <w:sz w:val="32"/>
          <w:szCs w:val="32"/>
          <w:highlight w:val="none"/>
          <w:u w:val="none"/>
          <w:lang w:val="en-US" w:eastAsia="zh-CN"/>
        </w:rPr>
        <w:t>区</w:t>
      </w:r>
      <w:r>
        <w:rPr>
          <w:rFonts w:hint="default" w:ascii="Times New Roman" w:hAnsi="Times New Roman" w:eastAsia="仿宋_GB2312" w:cs="Times New Roman"/>
          <w:color w:val="auto"/>
          <w:sz w:val="32"/>
          <w:szCs w:val="32"/>
          <w:highlight w:val="none"/>
          <w:u w:val="none"/>
        </w:rPr>
        <w:t>人大代表建议</w:t>
      </w:r>
      <w:r>
        <w:rPr>
          <w:rFonts w:hint="eastAsia" w:ascii="Times New Roman" w:hAnsi="Times New Roman" w:eastAsia="仿宋_GB2312" w:cs="Times New Roman"/>
          <w:color w:val="auto"/>
          <w:sz w:val="32"/>
          <w:szCs w:val="32"/>
          <w:u w:val="none"/>
          <w:lang w:val="en-US" w:eastAsia="zh-CN"/>
        </w:rPr>
        <w:t>0</w:t>
      </w:r>
      <w:r>
        <w:rPr>
          <w:rFonts w:hint="default" w:ascii="Times New Roman" w:hAnsi="Times New Roman" w:eastAsia="仿宋_GB2312" w:cs="Times New Roman"/>
          <w:color w:val="auto"/>
          <w:sz w:val="32"/>
          <w:szCs w:val="32"/>
          <w:highlight w:val="none"/>
          <w:u w:val="none"/>
        </w:rPr>
        <w:t>件、政协提案</w:t>
      </w:r>
      <w:r>
        <w:rPr>
          <w:rFonts w:hint="eastAsia" w:ascii="Times New Roman" w:hAnsi="Times New Roman" w:eastAsia="仿宋_GB2312" w:cs="Times New Roman"/>
          <w:color w:val="auto"/>
          <w:sz w:val="32"/>
          <w:szCs w:val="32"/>
          <w:u w:val="none"/>
          <w:lang w:val="en-US" w:eastAsia="zh-CN"/>
        </w:rPr>
        <w:t>0</w:t>
      </w:r>
      <w:r>
        <w:rPr>
          <w:rFonts w:hint="default" w:ascii="Times New Roman" w:hAnsi="Times New Roman" w:eastAsia="仿宋_GB2312" w:cs="Times New Roman"/>
          <w:color w:val="auto"/>
          <w:sz w:val="32"/>
          <w:szCs w:val="32"/>
          <w:highlight w:val="none"/>
          <w:u w:val="none"/>
        </w:rPr>
        <w:t>件。</w:t>
      </w:r>
    </w:p>
    <w:p w14:paraId="6798D2F3">
      <w:pPr>
        <w:keepNext w:val="0"/>
        <w:keepLines w:val="0"/>
        <w:pageBreakBefore w:val="0"/>
        <w:widowControl w:val="0"/>
        <w:kinsoku/>
        <w:wordWrap/>
        <w:overflowPunct/>
        <w:topLinePunct w:val="0"/>
        <w:autoSpaceDE/>
        <w:autoSpaceDN/>
        <w:bidi w:val="0"/>
        <w:adjustRightInd/>
        <w:snapToGrid/>
        <w:spacing w:line="560" w:lineRule="exact"/>
        <w:ind w:firstLine="646" w:firstLineChars="202"/>
        <w:textAlignment w:val="auto"/>
        <w:rPr>
          <w:rFonts w:hint="eastAsia" w:ascii="Times New Roman" w:hAnsi="Times New Roman" w:eastAsia="仿宋_GB2312" w:cs="Times New Roman"/>
          <w:color w:val="auto"/>
          <w:sz w:val="32"/>
          <w:szCs w:val="32"/>
          <w:highlight w:val="none"/>
          <w:u w:val="none"/>
          <w:lang w:val="en-US" w:eastAsia="zh-CN"/>
        </w:rPr>
      </w:pPr>
      <w:r>
        <w:rPr>
          <w:rFonts w:hint="default"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rPr>
        <w:t>.</w:t>
      </w:r>
      <w:r>
        <w:rPr>
          <w:rFonts w:hint="default" w:ascii="Times New Roman" w:hAnsi="Times New Roman" w:eastAsia="楷体_GB2312" w:cs="Times New Roman"/>
          <w:color w:val="auto"/>
          <w:sz w:val="32"/>
          <w:szCs w:val="32"/>
        </w:rPr>
        <w:t>其他方面：</w:t>
      </w:r>
      <w:r>
        <w:rPr>
          <w:rFonts w:hint="eastAsia" w:ascii="Times New Roman" w:hAnsi="Times New Roman" w:eastAsia="仿宋_GB2312" w:cs="仿宋_GB2312"/>
          <w:color w:val="auto"/>
          <w:sz w:val="32"/>
          <w:szCs w:val="32"/>
          <w:u w:val="none"/>
          <w:lang w:val="en-US" w:eastAsia="zh-CN"/>
        </w:rPr>
        <w:t>2024年度，环翠楼街道认真贯彻落实上级政务公开工作要点部署要求，</w:t>
      </w:r>
      <w:r>
        <w:rPr>
          <w:rFonts w:hint="eastAsia" w:ascii="Times New Roman" w:hAnsi="Times New Roman" w:eastAsia="仿宋_GB2312" w:cs="Times New Roman"/>
          <w:color w:val="auto"/>
          <w:sz w:val="32"/>
          <w:szCs w:val="32"/>
          <w:highlight w:val="none"/>
          <w:u w:val="none"/>
          <w:lang w:val="en-US" w:eastAsia="zh-CN"/>
        </w:rPr>
        <w:t>积极探索创政务公开新措施，以群众需求为导向，综合利用幸福环翠楼微信公众号、视频号等平台，多渠道发布政务信息，实现政策宣传的“零距离”。街道还举办“政府开放日”等活动，主动宣传群众关切的医疗保障、养老保险、就业创业等惠民政策，确保政策红利惠及群众。</w:t>
      </w:r>
    </w:p>
    <w:p w14:paraId="266AB0FA">
      <w:pPr>
        <w:pStyle w:val="2"/>
        <w:rPr>
          <w:rFonts w:hint="eastAsia"/>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czZmYxYmQwMWRiNjMxNjU0MjJjNGUxOWM4MjZkNmMifQ=="/>
    <w:docVar w:name="KSO_WPS_MARK_KEY" w:val="63bf0bc7-69ad-4bad-816f-e5eaa59c5cac"/>
  </w:docVars>
  <w:rsids>
    <w:rsidRoot w:val="11AF18C8"/>
    <w:rsid w:val="0069744B"/>
    <w:rsid w:val="009A13B3"/>
    <w:rsid w:val="02181129"/>
    <w:rsid w:val="027F2F56"/>
    <w:rsid w:val="07F615C4"/>
    <w:rsid w:val="082D6FB0"/>
    <w:rsid w:val="08D157AC"/>
    <w:rsid w:val="09414AC1"/>
    <w:rsid w:val="0B1D155E"/>
    <w:rsid w:val="0F857046"/>
    <w:rsid w:val="0F9F69E6"/>
    <w:rsid w:val="0FE20680"/>
    <w:rsid w:val="10973B61"/>
    <w:rsid w:val="11AF18C8"/>
    <w:rsid w:val="12FB0013"/>
    <w:rsid w:val="12FC7CAB"/>
    <w:rsid w:val="15316332"/>
    <w:rsid w:val="16B03286"/>
    <w:rsid w:val="1A6A77C7"/>
    <w:rsid w:val="1CB11B06"/>
    <w:rsid w:val="1CD51C99"/>
    <w:rsid w:val="1D3E783E"/>
    <w:rsid w:val="1FE43FA1"/>
    <w:rsid w:val="1FE8583F"/>
    <w:rsid w:val="20823EE5"/>
    <w:rsid w:val="21E9640B"/>
    <w:rsid w:val="22C2681B"/>
    <w:rsid w:val="22EE7610"/>
    <w:rsid w:val="242F7EE0"/>
    <w:rsid w:val="244F2331"/>
    <w:rsid w:val="251B0465"/>
    <w:rsid w:val="265661AD"/>
    <w:rsid w:val="277327DA"/>
    <w:rsid w:val="2A32072A"/>
    <w:rsid w:val="2E271C28"/>
    <w:rsid w:val="2F326AD7"/>
    <w:rsid w:val="30055F99"/>
    <w:rsid w:val="3381002D"/>
    <w:rsid w:val="33F56325"/>
    <w:rsid w:val="35150A2C"/>
    <w:rsid w:val="351A6043"/>
    <w:rsid w:val="36A007CA"/>
    <w:rsid w:val="397F0B6A"/>
    <w:rsid w:val="3B2D45F6"/>
    <w:rsid w:val="3CCB40C7"/>
    <w:rsid w:val="3D2E2FD3"/>
    <w:rsid w:val="3FB86B84"/>
    <w:rsid w:val="3FFB8F66"/>
    <w:rsid w:val="40646D0C"/>
    <w:rsid w:val="40A62E81"/>
    <w:rsid w:val="41FD11C6"/>
    <w:rsid w:val="43757B1C"/>
    <w:rsid w:val="44935E12"/>
    <w:rsid w:val="45DD7344"/>
    <w:rsid w:val="464F74E8"/>
    <w:rsid w:val="48B30830"/>
    <w:rsid w:val="49D96075"/>
    <w:rsid w:val="49E52C6C"/>
    <w:rsid w:val="4AC960E9"/>
    <w:rsid w:val="4B46598C"/>
    <w:rsid w:val="4E3E0B9C"/>
    <w:rsid w:val="511E6463"/>
    <w:rsid w:val="527A5F1B"/>
    <w:rsid w:val="54F23AC6"/>
    <w:rsid w:val="56DE2F1C"/>
    <w:rsid w:val="56F344A5"/>
    <w:rsid w:val="5E1216FE"/>
    <w:rsid w:val="5F8B1768"/>
    <w:rsid w:val="60A800F7"/>
    <w:rsid w:val="64041AE8"/>
    <w:rsid w:val="660B3602"/>
    <w:rsid w:val="67FA1B80"/>
    <w:rsid w:val="68C9088B"/>
    <w:rsid w:val="6AA10091"/>
    <w:rsid w:val="6C7C7FF0"/>
    <w:rsid w:val="7121017E"/>
    <w:rsid w:val="723914F7"/>
    <w:rsid w:val="73691968"/>
    <w:rsid w:val="74472B20"/>
    <w:rsid w:val="77181135"/>
    <w:rsid w:val="77927421"/>
    <w:rsid w:val="79786DA9"/>
    <w:rsid w:val="79CE0777"/>
    <w:rsid w:val="7A94551C"/>
    <w:rsid w:val="7CC55E61"/>
    <w:rsid w:val="7D787377"/>
    <w:rsid w:val="7E1A21DD"/>
    <w:rsid w:val="7E2277F5"/>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Pages>
  <Words>2859</Words>
  <Characters>2975</Characters>
  <Lines>0</Lines>
  <Paragraphs>0</Paragraphs>
  <TotalTime>51</TotalTime>
  <ScaleCrop>false</ScaleCrop>
  <LinksUpToDate>false</LinksUpToDate>
  <CharactersWithSpaces>2975</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2023-01-16T15:45:00Z</dcterms:created>
  <dc:creator>诗人与熊</dc:creator>
  <cp:lastModifiedBy>恐龙叫呆拿搜</cp:lastModifiedBy>
  <cp:lastPrinted>2025-01-08T07:57:00Z</cp:lastPrinted>
  <dcterms:modified xsi:type="dcterms:W3CDTF">2025-05-21T09:44:11Z</dcterms:modified>
  <dc:title>某某单位（规范全称）</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E69FC135B6704485BACA57740AE2D712</vt:lpwstr>
  </property>
  <property fmtid="{D5CDD505-2E9C-101B-9397-08002B2CF9AE}" pid="4" name="KSOTemplateDocerSaveRecord">
    <vt:lpwstr>eyJoZGlkIjoiMzk5ZWYwMjUxYzNmN2EyM2I5MzBhZjJiODQ1MWJhZDMiLCJ1c2VySWQiOiIxNjMwNjg4MjY0In0=</vt:lpwstr>
  </property>
</Properties>
</file>