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威海市环翠区医疗保障局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  <w:highlight w:val="none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医疗保障局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网址：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fldChar w:fldCharType="begin"/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instrText xml:space="preserve"> HYPERLINK "http://www.huancui.gov.cn/col/" </w:instrTex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fldChar w:fldCharType="separate"/>
      </w:r>
      <w:r>
        <w:rPr>
          <w:rStyle w:val="6"/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http://www.huancui.gov.cn/col/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fldChar w:fldCharType="end"/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col121996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威海市环翠区医疗保障局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杏花西街18号楼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0631-5230919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2023年，威海市环翠区医疗保障局严格落实《中华人民共和国政府信息公开条例》要求，围绕最新医保动态、医保政务经办服务流程等内容，通过环翠区政府网站，政企号进行信息公开，切实提高群众政策知晓度和服务认可度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1.主动公开方面。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环翠区医保局围绕年度政务公开重点工作和医疗保障领域，主动公开机构简介、机构设置、政策解读、业务动态、财政预决算等内容。强化行政执法公示、“双随机、一公开”监管、医疗救助、医疗保险等重点领域信息，区医保局全年通过区政府门户网站主动公开各类政务信息110余条次，保障公众的知情权、参与权、监督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依申请公开工作方面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2023年，环翠区医保局共收到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政府信息公开申请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2件，均为自然人申请政府信息公开，已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严格按照《环翠区政府信息依申请公开办理答复工作规范》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按时办结，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并做好了信息录入工作，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比2022年增加2件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政府信息公开申请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政府信息管理方面。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eastAsia="zh-CN"/>
        </w:rPr>
        <w:t>环翠区医保局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按时更新发布本部门信息公开指南和主动公开目录等，明确公开时限、载体等工作要求。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严格执行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政府信息公开保密审查制度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注重对政府信息的全生命周期管理，在及时、准确、全面发布政府信息的同时，加强对规范性文件的清理。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依托政府网站群平台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以及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“环翠区医疗保障局”政企号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按时按规对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政府信息公开栏目内容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进行更新，及时更新最新医保工作动态、拟定的威海市基本医疗保险定点医药机构名单的公示、“双随机、一公开”执法监督情况等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内容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。本年度，共召开新闻发布会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次，围绕群众关心的医保领域热点问题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和最新的医保政策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进行解读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进一步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加大政府信息公开力度，提高政府信息公开的广度、深度。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强化组织保障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高度重视政务公开工作，主要负责人全年听取2次政务公开工作汇报并对下一步工作重点作出部署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，安排1名工作人员负责政府信息公开工作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明确公开职责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进一步理顺各科室职责并进行了政务公开，压实责任，确保政务公开工作顺利开展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三是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拓展公开维度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严格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按照政务公开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标准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对政府信息进行及时更新，多层次多角度拓展政务信息公开内容和范围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  <w:highlight w:val="none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  <w:highlight w:val="none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  <w:highlight w:val="none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  <w:highlight w:val="none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6"/>
        <w:gridCol w:w="537"/>
        <w:gridCol w:w="14"/>
        <w:gridCol w:w="540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  <w:highlight w:val="none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  <w:highlight w:val="none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  <w:highlight w:val="none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  <w:highlight w:val="none"/>
              </w:rPr>
              <w:t>等于第三项加第四项之和）</w:t>
            </w:r>
          </w:p>
        </w:tc>
        <w:tc>
          <w:tcPr>
            <w:tcW w:w="4448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kern w:val="0"/>
                <w:szCs w:val="21"/>
                <w:highlight w:val="none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  <w:highlight w:val="none"/>
              </w:rPr>
            </w:pPr>
          </w:p>
        </w:tc>
        <w:tc>
          <w:tcPr>
            <w:tcW w:w="73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kern w:val="0"/>
                <w:szCs w:val="21"/>
                <w:highlight w:val="none"/>
              </w:rPr>
              <w:t>自然人</w:t>
            </w:r>
          </w:p>
        </w:tc>
        <w:tc>
          <w:tcPr>
            <w:tcW w:w="301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kern w:val="0"/>
                <w:szCs w:val="21"/>
                <w:highlight w:val="none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kern w:val="0"/>
                <w:szCs w:val="21"/>
                <w:highlight w:val="none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  <w:highlight w:val="none"/>
              </w:rPr>
            </w:pPr>
          </w:p>
        </w:tc>
        <w:tc>
          <w:tcPr>
            <w:tcW w:w="73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  <w:highlight w:val="none"/>
              </w:rPr>
            </w:pPr>
          </w:p>
        </w:tc>
        <w:tc>
          <w:tcPr>
            <w:tcW w:w="55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kern w:val="0"/>
                <w:szCs w:val="21"/>
                <w:highlight w:val="none"/>
              </w:rPr>
              <w:t>商业企业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kern w:val="0"/>
                <w:szCs w:val="21"/>
                <w:highlight w:val="none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kern w:val="0"/>
                <w:szCs w:val="21"/>
                <w:highlight w:val="none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kern w:val="0"/>
                <w:szCs w:val="21"/>
                <w:highlight w:val="none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kern w:val="0"/>
                <w:szCs w:val="21"/>
                <w:highlight w:val="none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本年新收政府信息公开申请数量</w:t>
            </w:r>
            <w:bookmarkEnd w:id="0"/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55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二、上年结转政府信息公开申请数量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（一）予以公开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）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1.属于国家秘密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其他法律行政法规禁止公开</w:t>
            </w:r>
            <w:bookmarkEnd w:id="2"/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3.危及“三安全一稳定”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保护第三方合法权益</w:t>
            </w:r>
            <w:bookmarkEnd w:id="3"/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5.属于三类内部事务信息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属于四类过程性信息</w:t>
            </w:r>
            <w:bookmarkEnd w:id="4"/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7.属于行政执法案卷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属于行政查询事项</w:t>
            </w:r>
            <w:bookmarkEnd w:id="5"/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1.本机关不掌握相关政府信息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没有现成信息需要另行制作</w:t>
            </w:r>
            <w:bookmarkEnd w:id="6"/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补正后申请内容仍不明确</w:t>
            </w:r>
            <w:bookmarkEnd w:id="7"/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信访举报投诉类申请</w:t>
            </w:r>
            <w:bookmarkEnd w:id="8"/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2.重复申请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3.要求提供公开出版物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4.无正当理由大量反复申请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  <w:highlight w:val="none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  <w:highlight w:val="none"/>
              </w:rPr>
              <w:t>出具已获取信息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  <w:highlight w:val="none"/>
              </w:rPr>
            </w:pPr>
            <w:r>
              <w:rPr>
                <w:rFonts w:hint="eastAsia" w:ascii="仿宋_GB2312" w:hAnsi="楷体" w:eastAsia="仿宋_GB2312"/>
                <w:color w:val="auto"/>
                <w:highlight w:val="none"/>
              </w:rPr>
              <w:t>1.申请人无正当理由逾期不补正、行政机关不再处理其政府信息公开申请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楷体" w:eastAsia="仿宋_GB2312"/>
                <w:color w:val="auto"/>
                <w:highlight w:val="none"/>
              </w:rPr>
              <w:t>2.申请人逾期未按收费通知要求缴纳费用、行政机关不再处理其政府信息公开申请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楷体" w:eastAsia="仿宋_GB2312"/>
                <w:color w:val="auto"/>
                <w:highlight w:val="none"/>
              </w:rPr>
              <w:t>3.其他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  <w:highlight w:val="none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（七）总计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  <w:highlight w:val="none"/>
              </w:rPr>
              <w:t>四、结转下年度继续办理</w:t>
            </w:r>
          </w:p>
        </w:tc>
        <w:tc>
          <w:tcPr>
            <w:tcW w:w="73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5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highlight w:val="none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highlight w:val="none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  <w:highlight w:val="none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  <w:highlight w:val="none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  <w:highlight w:val="none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  <w:highlight w:val="none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  <w:highlight w:val="none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highlight w:val="none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  <w:highlight w:val="none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highlight w:val="none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五、存在的主要问题及改进情况</w:t>
      </w:r>
    </w:p>
    <w:p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环翠区医保局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政府信息公开工作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</w:rPr>
        <w:t>中还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存在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政府信息公开时效性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不及时等情况，需要在下一步工作中进行改进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年的政府信息公开工作，环翠区医保局将重点抓好以下方面：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一是严格对照政务公开时间节点，及时按要求对政务公开各栏目信息进行更新，提升信息时效性；二是提升工作人员业务能力，通过组织政务公开业务培训，工作岗位变化时做好工作交接，确保工作不断档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val="en-US"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环翠区医保局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5" w:firstLineChars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2.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环翠区医保局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未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承办人大代表建议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政协提案。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5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3.落实上级年度政务公开工作要点情况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：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年，环翠区医保局不断加强组织领导，明确工作职责，根据环翠区政务公开工作要点要求，围绕民生保障、依申请公开，工作动</w:t>
      </w:r>
      <w:bookmarkStart w:id="10" w:name="_GoBack"/>
      <w:bookmarkEnd w:id="1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态等方面发布政务信息，使政务信息公开更加及时、准确。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highlight w:val="none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4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其他方面：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2023年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环翠区医保局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举行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政府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开放日活动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3次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，邀请区人大代表、政协委员、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群众代表、企业代表等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走进医保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经办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服务大厅，实地观摩，交流座谈，切身体验医保经办创新带来的便利。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U1YzY3YzkxZThjMjg0MmFhY2Y3ZTIyNGMxOGEwY2YifQ=="/>
  </w:docVars>
  <w:rsids>
    <w:rsidRoot w:val="06AD45B9"/>
    <w:rsid w:val="021B4775"/>
    <w:rsid w:val="06AD45B9"/>
    <w:rsid w:val="0BAA26A6"/>
    <w:rsid w:val="0FA55DA1"/>
    <w:rsid w:val="112E6273"/>
    <w:rsid w:val="16FF0B97"/>
    <w:rsid w:val="1C230B24"/>
    <w:rsid w:val="2C186E9C"/>
    <w:rsid w:val="325D388A"/>
    <w:rsid w:val="348A04D2"/>
    <w:rsid w:val="418B6ECC"/>
    <w:rsid w:val="41EB71EB"/>
    <w:rsid w:val="489E498B"/>
    <w:rsid w:val="536C3C1D"/>
    <w:rsid w:val="57B47272"/>
    <w:rsid w:val="5F2538BA"/>
    <w:rsid w:val="691E7AF2"/>
    <w:rsid w:val="711C3FCE"/>
    <w:rsid w:val="753A0A1F"/>
    <w:rsid w:val="7C9D4FF5"/>
    <w:rsid w:val="F156E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00" w:beforeLines="100" w:after="100" w:afterLines="100" w:line="560" w:lineRule="exact"/>
      <w:jc w:val="center"/>
      <w:outlineLvl w:val="0"/>
    </w:pPr>
    <w:rPr>
      <w:rFonts w:ascii="Times New Roman" w:hAnsi="Times New Roman" w:eastAsia="黑体"/>
      <w:kern w:val="44"/>
      <w:sz w:val="32"/>
      <w:szCs w:val="20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autoRedefine/>
    <w:qFormat/>
    <w:uiPriority w:val="0"/>
    <w:rPr>
      <w:color w:val="0000FF"/>
      <w:u w:val="single"/>
    </w:rPr>
  </w:style>
  <w:style w:type="paragraph" w:customStyle="1" w:styleId="7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60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2024-01-09T10:48:00Z</dcterms:created>
  <dc:creator>环翠医保</dc:creator>
  <cp:lastModifiedBy>环翠医保</cp:lastModifiedBy>
  <cp:lastPrinted>2024-01-12T10:42:00Z</cp:lastPrinted>
  <dcterms:modified xsi:type="dcterms:W3CDTF">2024-02-22T07:54:08Z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C39C8BFA2E144A1290385A638177CA06_11</vt:lpwstr>
  </property>
</Properties>
</file>