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威海市环翠区</w:t>
      </w:r>
      <w:r>
        <w:rPr>
          <w:rFonts w:hint="eastAsia" w:ascii="Times New Roman" w:hAnsi="Times New Roman" w:eastAsia="方正小标宋简体" w:cs="Times New Roman"/>
          <w:sz w:val="44"/>
          <w:szCs w:val="44"/>
          <w:lang w:eastAsia="zh-CN"/>
        </w:rPr>
        <w:t>人民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政府办公室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20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22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年政府信息公开工作年度报告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880" w:firstLineChars="200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根据《中华人民共和国政府信息公开条例》（国务院令第711号，以下简称《条例》）和《国务院办公厅政府信息与政务公开办公室关于印发&lt;中华人民共和国政府信息公开工作年度报告格式&gt;的通知》（国办公开办函〔2021〕30号）要求，结合2022年威海市环翠区人民政府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办公室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信息公开工作实际，编制发布本报告。</w:t>
      </w:r>
      <w:bookmarkStart w:id="1" w:name="_GoBack"/>
      <w:bookmarkEnd w:id="1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本报告由总体情况、主动公开政府信息情况、收到和处理政府信息公开申请情况、政府信息公开行政复议和行政诉讼情况、存在的主要问题及改进措施、其他需要报告的事项共6部分组成。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本报告中所列数据的统计期限自20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22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年1月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日起至20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22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年12月31日止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本报告的电子版可在威海市环翠区人民政府门户网站（http://www.huancui.gov.cn/col/col121996/index.html）下载。 如对本报告有疑问，请与威海市环翠区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政府办公室政务公开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科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联系（地址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：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威海市新威路75号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；邮编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264200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；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电话：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0631-5210696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）。 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 xml:space="preserve">总体情况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年，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环翠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区政府办公室严格按照各级文件规定，认真履行工作职责，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充分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发挥以公开促落实、优服务、强监督的积极作用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，为打造精致、幸福、充满活力的共同富裕先行示范区做出贡献。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1.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主动公开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FF000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一是做好政府文件公开。2022年，主动公开区政府文件20件、区政府办公室文件18件。二是做好政府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会议公开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主动公开政府常务会议13次、全体会议1次和专题会议6次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，同时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严格落实利益相关方列席政府常务会议制度，今年以来邀请群众代表列席4次。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三是做好政策解读发布工作。今年以来发布政策文件23件，配套发布政策解读材料87件、其中动漫视频解读9次，图文解读21次、领导干部解读14次、专家解读16次、媒体解读15次、文字解读7次。四是做好政务服务事项动态调整，完善事项办理指南616条，其中行政处罚事项536条、行政强制事项32条、其他政务服务事项48条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2.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  <w:t>依申请公开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22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年，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区政府办公室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共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受理政府信息公开申请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件，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均在规定时间内办理答复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和去年政府信息公开申请的数量相比减少46%。今年以来，我单位进一步完善了申请办理会商机制，加强与各部门之间的协作研究，有效防范化解了法律风险。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3.政府信息管理。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FF000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一是按照年度重点工作和第三方评估体系动态调整主动公开目录，做好相关栏目开设和专题改版。二是严格落实政府信息公开保密审查制度，确保保密信息不上网。三是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做好山东省政府文件集中公开和数据联通工作，按照省级标准做好文件录入和字段标注。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四是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对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现行有效的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行政规范性文件开展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评估和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清理工作，20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22年宣布废止和失效5件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，均在公开页面明确标注有效性。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4.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  <w:t>政府信息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公开平台建设。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FF0000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围绕促进政务公开、突出办事服务、加强互动交流，推进网站信息公开和互动页面改版为十大功能专区，包括法定基础内容公开、重点领域信息公开等，不断开拓信息公开的多元展现模式。优化政府公报数据库文件检索功能，今年以来，主动公开政府公报4期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加强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政务新媒体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日常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监管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引入第三方监测机构，建立健全新媒体14天预警监管和定期抽查通报机制，进一步提升政务新媒体服务效能。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5.监督保障。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一是强化顶层设计。动态调整区政务公开领导小组，召开领导小组会议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审议通过2022年政务公开工作要点。制发《关于进一步规范政务公开工作的通知》，提高工作的规范化水平。二是加强日常培训。全年开展专项培训3次，累计培训150余人次。三是加强监督考核。制发《关于贯彻落实山东省政务公开提质升级工作的通知》《关于开展2022年政务公开考核工作的通知》，牵头做好政务公开迎评准备。</w:t>
      </w:r>
    </w:p>
    <w:p>
      <w:pPr>
        <w:pStyle w:val="6"/>
        <w:keepNext w:val="0"/>
        <w:keepLines w:val="0"/>
        <w:pageBreakBefore w:val="0"/>
        <w:widowControl w:val="0"/>
        <w:numPr>
          <w:ilvl w:val="0"/>
          <w:numId w:val="1"/>
        </w:numPr>
        <w:shd w:val="clear" w:color="auto" w:fill="auto"/>
        <w:kinsoku/>
        <w:wordWrap/>
        <w:topLinePunct w:val="0"/>
        <w:bidi w:val="0"/>
        <w:adjustRightInd/>
        <w:snapToGrid/>
        <w:spacing w:before="0"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  <w:t>主动公开政府信息情况</w:t>
      </w:r>
    </w:p>
    <w:tbl>
      <w:tblPr>
        <w:tblStyle w:val="4"/>
        <w:tblW w:w="0" w:type="auto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3115"/>
        <w:gridCol w:w="2146"/>
        <w:gridCol w:w="1474"/>
        <w:gridCol w:w="1987"/>
      </w:tblGrid>
      <w:tr>
        <w:trPr>
          <w:trHeight w:val="581" w:hRule="exact"/>
          <w:jc w:val="center"/>
        </w:trPr>
        <w:tc>
          <w:tcPr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第二十条第（一）项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6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106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信息内容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本年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  <w:lang w:eastAsia="zh-CN"/>
              </w:rPr>
              <w:t>制发件数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3" w:lineRule="exac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本年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  <w:lang w:eastAsia="zh-CN"/>
              </w:rPr>
              <w:t>废止件数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8" w:lineRule="exac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  <w:lang w:eastAsia="zh-CN"/>
              </w:rPr>
              <w:t>现行有效件数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46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规章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规范性文件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2"/>
                <w:szCs w:val="22"/>
                <w:lang w:val="en-US" w:eastAsia="zh-CN"/>
              </w:rPr>
              <w:t>3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2"/>
                <w:szCs w:val="22"/>
                <w:lang w:val="en-US" w:eastAsia="zh-CN"/>
              </w:rPr>
              <w:t>5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2"/>
                <w:szCs w:val="22"/>
                <w:lang w:val="en-US" w:eastAsia="zh-CN"/>
              </w:rPr>
              <w:t>9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8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第二十条第（五）项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2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106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信息内容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eastAsia="zh-CN"/>
              </w:rPr>
              <w:t>本年处理决定数量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61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行政许可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第二十条第（六）项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106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信息内容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eastAsia="zh-CN"/>
              </w:rPr>
              <w:t>本年处理决定数量</w:t>
            </w:r>
          </w:p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处理决定数量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行政处罚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行政强制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8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第二十条第（八）项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106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信息内容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  <w:lang w:eastAsia="zh-CN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行政事业性收费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</w:tbl>
    <w:p>
      <w:pPr>
        <w:pStyle w:val="6"/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00" w:lineRule="exact"/>
        <w:ind w:leftChars="200" w:right="0" w:rightChars="0"/>
        <w:jc w:val="left"/>
        <w:textAlignment w:val="auto"/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</w:pPr>
    </w:p>
    <w:p>
      <w:pPr>
        <w:pStyle w:val="6"/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00" w:lineRule="exact"/>
        <w:ind w:leftChars="200" w:right="0" w:rightChars="0"/>
        <w:jc w:val="left"/>
        <w:textAlignment w:val="auto"/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</w:pPr>
    </w:p>
    <w:p>
      <w:pPr>
        <w:pStyle w:val="6"/>
        <w:keepNext w:val="0"/>
        <w:keepLines w:val="0"/>
        <w:pageBreakBefore w:val="0"/>
        <w:widowControl w:val="0"/>
        <w:numPr>
          <w:ilvl w:val="0"/>
          <w:numId w:val="1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00" w:lineRule="exact"/>
        <w:ind w:left="0" w:leftChars="0" w:right="0" w:rightChars="0" w:firstLine="640" w:firstLineChars="200"/>
        <w:jc w:val="left"/>
        <w:textAlignment w:val="auto"/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  <w:t>收到和处理政府信息公开申请情况</w:t>
      </w:r>
    </w:p>
    <w:tbl>
      <w:tblPr>
        <w:tblStyle w:val="4"/>
        <w:tblW w:w="0" w:type="auto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518"/>
        <w:gridCol w:w="1531"/>
        <w:gridCol w:w="2592"/>
        <w:gridCol w:w="624"/>
        <w:gridCol w:w="562"/>
        <w:gridCol w:w="562"/>
        <w:gridCol w:w="566"/>
        <w:gridCol w:w="566"/>
        <w:gridCol w:w="566"/>
        <w:gridCol w:w="634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76" w:hRule="exact"/>
          <w:jc w:val="center"/>
        </w:trPr>
        <w:tc>
          <w:tcPr>
            <w:gridSpan w:val="3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（本列数据的勾稽关系为：第一项加第二项之和， 等于第三项加第四项之和）</w:t>
            </w:r>
          </w:p>
        </w:tc>
        <w:tc>
          <w:tcPr>
            <w:gridSpan w:val="7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申请人情况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71" w:hRule="exact"/>
          <w:jc w:val="center"/>
        </w:trPr>
        <w:tc>
          <w:tcPr>
            <w:gridSpan w:val="3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自然人</w:t>
            </w:r>
          </w:p>
        </w:tc>
        <w:tc>
          <w:tcPr>
            <w:gridSpan w:val="5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法人或其他组织</w:t>
            </w: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总计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134" w:hRule="atLeast"/>
          <w:jc w:val="center"/>
        </w:trPr>
        <w:tc>
          <w:tcPr>
            <w:gridSpan w:val="3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商业 企业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科研 机构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ind w:firstLine="0"/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position w:val="0"/>
                <w:sz w:val="15"/>
                <w:szCs w:val="15"/>
                <w:u w:val="none"/>
                <w:shd w:val="clear" w:color="auto" w:fill="auto"/>
                <w:lang w:val="en-US" w:eastAsia="zh-CN" w:bidi="zh-TW"/>
              </w:rPr>
            </w:pPr>
          </w:p>
          <w:p>
            <w:pPr>
              <w:widowControl w:val="0"/>
              <w:ind w:firstLine="0"/>
              <w:rPr>
                <w:rFonts w:hint="default" w:ascii="Times New Roman" w:hAnsi="Times New Roman" w:eastAsia="宋体" w:cs="Times New Roman"/>
                <w:sz w:val="10"/>
                <w:szCs w:val="1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en-US" w:eastAsia="zh-CN" w:bidi="zh-TW"/>
              </w:rPr>
              <w:t>社会公益组织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4" w:lineRule="exact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法律 服务 机构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其他</w:t>
            </w:r>
          </w:p>
        </w:tc>
        <w:tc>
          <w:tcPr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一、本年新收政府信息公开申请数量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2"/>
                <w:szCs w:val="22"/>
                <w:lang w:val="en-US" w:eastAsia="zh-CN"/>
              </w:rPr>
              <w:t>6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2"/>
                <w:szCs w:val="22"/>
                <w:lang w:val="en-US" w:eastAsia="zh-CN"/>
              </w:rPr>
              <w:t>7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二、上年结转政府信息公开申请数量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</w:rPr>
              <w:t>三、本年度办理结果</w:t>
            </w: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（一）予以公开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82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8" w:lineRule="exact"/>
              <w:ind w:left="0" w:right="0" w:firstLine="0"/>
              <w:jc w:val="left"/>
              <w:rPr>
                <w:rFonts w:hint="default" w:ascii="Times New Roman" w:hAnsi="Times New Roman" w:eastAsia="宋体" w:cs="Times New Roman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（二）部分公开（区分处理的，只计这一情形，不计其他情形）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（三）不予公开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1.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属于国家秘密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2.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zh-CN" w:bidi="en-US"/>
              </w:rPr>
              <w:t>其他法律行政法规禁止公开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3.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危及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  <w:lang w:val="zh-CN" w:eastAsia="zh-CN" w:bidi="zh-CN"/>
              </w:rPr>
              <w:t>“三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安全一稳定”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4.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保护第三方合法权益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5.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属于三类内部事务信息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89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6.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属于四类过程性信息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03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7.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属于行政执法案卷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8.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属于行政查询事项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（四）无法提供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1.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本机关不掌握相关政府信息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2"/>
                <w:szCs w:val="22"/>
                <w:lang w:val="en-US" w:eastAsia="zh-CN"/>
              </w:rPr>
              <w:t>6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2"/>
                <w:szCs w:val="22"/>
                <w:lang w:val="en-US" w:eastAsia="zh-CN"/>
              </w:rPr>
              <w:t>7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2.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没有现成信息需要另行制作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3.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补正后申请内容仍不明确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41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（五）不予处理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1.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信访举报投诉类申请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41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2.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重复申请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36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3.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要求提供公开出版物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6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3" w:lineRule="exact"/>
              <w:ind w:left="400" w:right="0" w:hanging="40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4.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无正当理由大量反复申请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71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78" w:lineRule="exact"/>
              <w:ind w:left="340" w:right="0" w:hanging="340"/>
              <w:jc w:val="left"/>
              <w:rPr>
                <w:rFonts w:hint="default" w:ascii="Times New Roman" w:hAnsi="Times New Roman" w:eastAsia="宋体" w:cs="Times New Roman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5.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zh-CN" w:bidi="en-US"/>
              </w:rPr>
              <w:t>要求行政机关确认或重新出具已获取信息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（六）其他处理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（七）总计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2"/>
                <w:szCs w:val="22"/>
                <w:lang w:val="en-US" w:eastAsia="zh-CN"/>
              </w:rPr>
              <w:t>6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2"/>
                <w:szCs w:val="22"/>
                <w:lang w:val="en-US" w:eastAsia="zh-CN"/>
              </w:rPr>
              <w:t>7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66" w:hRule="exact"/>
          <w:jc w:val="center"/>
        </w:trPr>
        <w:tc>
          <w:tcPr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四、结转下年度继续办理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</w:tbl>
    <w:p>
      <w:pPr>
        <w:pStyle w:val="6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240" w:line="60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</w:pPr>
      <w:bookmarkStart w:id="0" w:name="bookmark21"/>
    </w:p>
    <w:p>
      <w:pPr>
        <w:pStyle w:val="6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240" w:line="60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  <w:t>四</w:t>
      </w:r>
      <w:bookmarkEnd w:id="0"/>
      <w:r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  <w:t>、政府信息公开行政复议、行政诉讼情况</w:t>
      </w:r>
    </w:p>
    <w:tbl>
      <w:tblPr>
        <w:tblStyle w:val="4"/>
        <w:tblW w:w="0" w:type="auto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629"/>
        <w:gridCol w:w="629"/>
        <w:gridCol w:w="624"/>
        <w:gridCol w:w="624"/>
        <w:gridCol w:w="562"/>
        <w:gridCol w:w="562"/>
        <w:gridCol w:w="571"/>
        <w:gridCol w:w="562"/>
        <w:gridCol w:w="566"/>
        <w:gridCol w:w="566"/>
        <w:gridCol w:w="562"/>
        <w:gridCol w:w="571"/>
        <w:gridCol w:w="562"/>
        <w:gridCol w:w="566"/>
        <w:gridCol w:w="581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66" w:hRule="exact"/>
          <w:jc w:val="center"/>
        </w:trPr>
        <w:tc>
          <w:tcPr>
            <w:gridSpan w:val="5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行政复议</w:t>
            </w:r>
          </w:p>
        </w:tc>
        <w:tc>
          <w:tcPr>
            <w:gridSpan w:val="10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行政诉讼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维持</w:t>
            </w: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4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纠正</w:t>
            </w: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其他 结果</w:t>
            </w:r>
          </w:p>
        </w:tc>
        <w:tc>
          <w:tcPr>
            <w:tcW w:w="624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尚未 审结</w:t>
            </w:r>
          </w:p>
        </w:tc>
        <w:tc>
          <w:tcPr>
            <w:tcW w:w="562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</w:rPr>
              <w:t>总计</w:t>
            </w:r>
          </w:p>
        </w:tc>
        <w:tc>
          <w:tcPr>
            <w:gridSpan w:val="5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未经复议直接起诉</w:t>
            </w:r>
          </w:p>
        </w:tc>
        <w:tc>
          <w:tcPr>
            <w:gridSpan w:val="5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复议后起诉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50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624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562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维持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4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纠正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其他 结果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尚未 审结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60" w:after="0" w:line="240" w:lineRule="auto"/>
              <w:ind w:left="0" w:right="0" w:firstLine="22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</w:rPr>
              <w:t>总计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维持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纠正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4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其他 结果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4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尚未 审结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80" w:after="0" w:line="240" w:lineRule="auto"/>
              <w:ind w:left="0" w:right="0" w:firstLine="22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</w:rPr>
              <w:t>总计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55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  <w:highlight w:val="none"/>
          <w:lang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highlight w:val="none"/>
          <w:lang w:eastAsia="zh-CN"/>
        </w:rPr>
        <w:t xml:space="preserve">存在的主要问题及改进情况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存在问题：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一是政策解读质量和实效还需进一步提升。二是政府文件集中公开平台还需进一步优化。三是对各镇街、各部门政务公开事项落实督导力度不足。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解决措施：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一是制定我区关于进一步强化政策解读工作的文件，明确政策解读的具体要求，探索与区委宣传部、融媒体中心开展合作，推动视频、动漫、媒体、专家等多元解读模式。二是在山东省政府文件集中公开工作的基础上，搭建新的政府文件库，集中公开规范性文件、区政府及办公室文件和部门文件等，并按照主题进行分类，实现智能检索。三是加大日常考核督导力度，加强日常工作培训，加大常规工作督促和指导力度，按季度调度部门日常考核事项完成情况并纳入年度考核成绩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eastAsia="zh-CN"/>
        </w:rPr>
        <w:t xml:space="preserve">其他需要报告的事项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1.政府信息公开申请收费情况。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本年度我单位依申请公开政府信息未收取任何费用。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default" w:ascii="Times New Roman" w:hAnsi="Times New Roman" w:eastAsia="方正楷体_GB2312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2.落实</w:t>
      </w:r>
      <w:r>
        <w:rPr>
          <w:rFonts w:hint="eastAsia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威海市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2022年度政务公开工作要点情况。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制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发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环翠区202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年度政务公开重点工作及责任分工方案，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细分为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9个工作任务，共32类公开事项、67项重点公开内容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全面深化政府信息公开，持续推进基层政务公开标准化规范化，充分发挥政务公开在建设服务政府、法治政府、效能政府、廉洁政府等方面的促进作用。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3.人大代表建议、政协委员提案办理情况。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楷体_GB2312" w:cs="Times New Roman"/>
          <w:b/>
          <w:bCs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在网站开设建议提案专栏，集中公开全区人大代表建议和政协委员提案办理情况，其中政协委员提案110件、人大代表建议46件。2022年度，区政府办公室未收到人大代表建议和政协委员提案。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4.政务公开工作创新情况。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一是做好公共企事业单位信息公开。制定公共企事业单位信息公开主动公开基本目录，开设专题归集展示37家普通中小学和14家医疗卫生机构信息，对各领域公共企事业单位的类别、性质字段进行分类检索，实现信息的精准查询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二是落实基层政务公开标准化规范化工作。动态调整优化政务公开事项标准目录，集成公开重点领域基层政务公开标准目录的落实情况专题，实现目录与主动公开内容融合。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三是推进旅游领域基层政务公开标准化工作落实。开设旅游服务领域基层政务公开专题，分为旅游景区、旅游路线、旅游活动三大版块，为群众及时提供旅游服务信息。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Times New Roman" w:hAnsi="Times New Roman" w:eastAsia="楷体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5.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所属事业单位信息公开工作情况</w:t>
      </w:r>
      <w:r>
        <w:rPr>
          <w:rFonts w:hint="eastAsia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环翠区政府办公室下属事业单位包括环翠区大数据中心、环翠区人民政府决策研究中心、环翠区外事服务中心，均在网站公开其基本机构职能信息。</w:t>
      </w:r>
    </w:p>
    <w:sectPr>
      <w:footerReference r:id="rId3" w:type="default"/>
      <w:pgSz w:w="11906" w:h="16838"/>
      <w:pgMar w:top="1701" w:right="1418" w:bottom="1701" w:left="1418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EA8F2A10-DA4E-4316-9F00-0702A7D7B0B1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B140BA30-9692-49D9-AC1B-14592EC20F76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1ED45756-5996-4A0C-B692-753A4FCB9E2A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21881FE7-906F-4D16-9383-80B43E686949}"/>
  </w:font>
  <w:font w:name="方正楷体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5" w:fontKey="{05DD433F-13AF-431A-B16C-D8D078922C04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9BAAFF5"/>
    <w:multiLevelType w:val="singleLevel"/>
    <w:tmpl w:val="89BAAFF5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A8ABE86A"/>
    <w:multiLevelType w:val="singleLevel"/>
    <w:tmpl w:val="A8ABE86A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diY2QyZDU3NjdlNTIyZTJiNWU5NTdiM2ZiY2YwOWYifQ=="/>
  </w:docVars>
  <w:rsids>
    <w:rsidRoot w:val="00000000"/>
    <w:rsid w:val="0008361F"/>
    <w:rsid w:val="00D23242"/>
    <w:rsid w:val="00F0308A"/>
    <w:rsid w:val="013577AC"/>
    <w:rsid w:val="01C92466"/>
    <w:rsid w:val="03392D36"/>
    <w:rsid w:val="0463118C"/>
    <w:rsid w:val="04C2468E"/>
    <w:rsid w:val="0501370E"/>
    <w:rsid w:val="05BC550E"/>
    <w:rsid w:val="062326B9"/>
    <w:rsid w:val="06B807E5"/>
    <w:rsid w:val="07413183"/>
    <w:rsid w:val="07B77D29"/>
    <w:rsid w:val="082E105B"/>
    <w:rsid w:val="09030A93"/>
    <w:rsid w:val="0A5E16A3"/>
    <w:rsid w:val="0B2E5519"/>
    <w:rsid w:val="0C636DD8"/>
    <w:rsid w:val="0D6E7E4F"/>
    <w:rsid w:val="0D9F5A17"/>
    <w:rsid w:val="0DEBEEE4"/>
    <w:rsid w:val="142357A8"/>
    <w:rsid w:val="142D3CA5"/>
    <w:rsid w:val="15072425"/>
    <w:rsid w:val="169A6998"/>
    <w:rsid w:val="19334076"/>
    <w:rsid w:val="199D5F29"/>
    <w:rsid w:val="1A91517D"/>
    <w:rsid w:val="1ABC2A04"/>
    <w:rsid w:val="1BBF604E"/>
    <w:rsid w:val="1BCE4B75"/>
    <w:rsid w:val="1DAF0231"/>
    <w:rsid w:val="1EE135F3"/>
    <w:rsid w:val="1EFE01F5"/>
    <w:rsid w:val="1FC77D4B"/>
    <w:rsid w:val="21A50B34"/>
    <w:rsid w:val="22587648"/>
    <w:rsid w:val="22C146D2"/>
    <w:rsid w:val="241D650E"/>
    <w:rsid w:val="242C1780"/>
    <w:rsid w:val="261D0FA9"/>
    <w:rsid w:val="2784713D"/>
    <w:rsid w:val="278A3680"/>
    <w:rsid w:val="279F278F"/>
    <w:rsid w:val="27AF470B"/>
    <w:rsid w:val="295B49DC"/>
    <w:rsid w:val="295E4994"/>
    <w:rsid w:val="2AFFED4D"/>
    <w:rsid w:val="2BB35523"/>
    <w:rsid w:val="2BBF553A"/>
    <w:rsid w:val="2CB4622E"/>
    <w:rsid w:val="2CBE62A5"/>
    <w:rsid w:val="2E493C90"/>
    <w:rsid w:val="2E62595A"/>
    <w:rsid w:val="2EFD5413"/>
    <w:rsid w:val="2FF8FA63"/>
    <w:rsid w:val="31254D9C"/>
    <w:rsid w:val="324C7EAF"/>
    <w:rsid w:val="32F04CDF"/>
    <w:rsid w:val="36772C3A"/>
    <w:rsid w:val="369616B9"/>
    <w:rsid w:val="37CFAB87"/>
    <w:rsid w:val="37DD091B"/>
    <w:rsid w:val="38BD1B07"/>
    <w:rsid w:val="39383221"/>
    <w:rsid w:val="396B393C"/>
    <w:rsid w:val="3A1157B7"/>
    <w:rsid w:val="3B3C4D37"/>
    <w:rsid w:val="3B7F2F55"/>
    <w:rsid w:val="3BCEE875"/>
    <w:rsid w:val="3F93C173"/>
    <w:rsid w:val="41195BFF"/>
    <w:rsid w:val="413279EE"/>
    <w:rsid w:val="42CA37F1"/>
    <w:rsid w:val="43FC3E73"/>
    <w:rsid w:val="454E44B9"/>
    <w:rsid w:val="45AE06B3"/>
    <w:rsid w:val="47B31CFF"/>
    <w:rsid w:val="48474F49"/>
    <w:rsid w:val="4A487FDE"/>
    <w:rsid w:val="4B456772"/>
    <w:rsid w:val="4B6650BF"/>
    <w:rsid w:val="4C246A68"/>
    <w:rsid w:val="4DC04BAC"/>
    <w:rsid w:val="4E4D546F"/>
    <w:rsid w:val="4F7B6E4B"/>
    <w:rsid w:val="4FCE4806"/>
    <w:rsid w:val="500E459E"/>
    <w:rsid w:val="50191771"/>
    <w:rsid w:val="50AE6CAE"/>
    <w:rsid w:val="5153C3FB"/>
    <w:rsid w:val="515416D5"/>
    <w:rsid w:val="51C85A81"/>
    <w:rsid w:val="52065E75"/>
    <w:rsid w:val="53C3FCAC"/>
    <w:rsid w:val="53D10A00"/>
    <w:rsid w:val="540957A8"/>
    <w:rsid w:val="55DE6E82"/>
    <w:rsid w:val="55FD30EB"/>
    <w:rsid w:val="58E92FBE"/>
    <w:rsid w:val="598AF4B5"/>
    <w:rsid w:val="5A6266B0"/>
    <w:rsid w:val="5BA529F7"/>
    <w:rsid w:val="5BFF8664"/>
    <w:rsid w:val="5C8000FD"/>
    <w:rsid w:val="5C964BFE"/>
    <w:rsid w:val="5D5812EC"/>
    <w:rsid w:val="5E07266A"/>
    <w:rsid w:val="5E1E349F"/>
    <w:rsid w:val="5EFF9D46"/>
    <w:rsid w:val="5F3376FB"/>
    <w:rsid w:val="5FFC638B"/>
    <w:rsid w:val="60B511B4"/>
    <w:rsid w:val="629616EA"/>
    <w:rsid w:val="63EF49BB"/>
    <w:rsid w:val="66FFC4DA"/>
    <w:rsid w:val="674B0E3B"/>
    <w:rsid w:val="68735867"/>
    <w:rsid w:val="68D26659"/>
    <w:rsid w:val="6A8E549C"/>
    <w:rsid w:val="6B856C99"/>
    <w:rsid w:val="6BF055A8"/>
    <w:rsid w:val="6EBB79A1"/>
    <w:rsid w:val="70330580"/>
    <w:rsid w:val="711B17F7"/>
    <w:rsid w:val="734D3842"/>
    <w:rsid w:val="75066E2C"/>
    <w:rsid w:val="75EE90ED"/>
    <w:rsid w:val="75FE7A6B"/>
    <w:rsid w:val="776DA2E8"/>
    <w:rsid w:val="77C22EDF"/>
    <w:rsid w:val="77F543FE"/>
    <w:rsid w:val="77F91177"/>
    <w:rsid w:val="77FF0781"/>
    <w:rsid w:val="78066F6E"/>
    <w:rsid w:val="79AF4F05"/>
    <w:rsid w:val="7A4153ED"/>
    <w:rsid w:val="7A601A23"/>
    <w:rsid w:val="7ABE6A3D"/>
    <w:rsid w:val="7AEA69F0"/>
    <w:rsid w:val="7B5F261B"/>
    <w:rsid w:val="7B9F214F"/>
    <w:rsid w:val="7DFA77D6"/>
    <w:rsid w:val="7E4E5BEE"/>
    <w:rsid w:val="7ED694B3"/>
    <w:rsid w:val="7EF6C695"/>
    <w:rsid w:val="7EFEDB7D"/>
    <w:rsid w:val="7F625BE9"/>
    <w:rsid w:val="7F7F7986"/>
    <w:rsid w:val="7FEF9C73"/>
    <w:rsid w:val="85AE0CFB"/>
    <w:rsid w:val="8F3D5B70"/>
    <w:rsid w:val="9F6FA050"/>
    <w:rsid w:val="9FC9AEFB"/>
    <w:rsid w:val="9FFD86FA"/>
    <w:rsid w:val="A64C9268"/>
    <w:rsid w:val="B7BFA043"/>
    <w:rsid w:val="BAFF2B7B"/>
    <w:rsid w:val="BDFF6195"/>
    <w:rsid w:val="BF37649B"/>
    <w:rsid w:val="CD7B1999"/>
    <w:rsid w:val="CE7A8BC8"/>
    <w:rsid w:val="D7DED48E"/>
    <w:rsid w:val="DCEFC5D6"/>
    <w:rsid w:val="DEDFC077"/>
    <w:rsid w:val="DEEE9875"/>
    <w:rsid w:val="DF9CB10C"/>
    <w:rsid w:val="DFEFDFD3"/>
    <w:rsid w:val="DFFA6A16"/>
    <w:rsid w:val="DFFF14AD"/>
    <w:rsid w:val="E54FA990"/>
    <w:rsid w:val="E7FE4902"/>
    <w:rsid w:val="E9DDD22C"/>
    <w:rsid w:val="EB2FB4FA"/>
    <w:rsid w:val="EF7724AD"/>
    <w:rsid w:val="EFDD5BB5"/>
    <w:rsid w:val="EFDFBA0D"/>
    <w:rsid w:val="F57F62A5"/>
    <w:rsid w:val="F5BD9279"/>
    <w:rsid w:val="F5DF3F09"/>
    <w:rsid w:val="F7AF863E"/>
    <w:rsid w:val="F7B9AFB0"/>
    <w:rsid w:val="F8DEA220"/>
    <w:rsid w:val="F9BFDAB1"/>
    <w:rsid w:val="FBE3A1AA"/>
    <w:rsid w:val="FF5C93A9"/>
    <w:rsid w:val="FF5E17CD"/>
    <w:rsid w:val="FFE90517"/>
    <w:rsid w:val="FFEF9CEF"/>
    <w:rsid w:val="FFFDED81"/>
    <w:rsid w:val="FFFE25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6">
    <w:name w:val="Body text|1"/>
    <w:basedOn w:val="1"/>
    <w:qFormat/>
    <w:uiPriority w:val="0"/>
    <w:pPr>
      <w:widowControl w:val="0"/>
      <w:shd w:val="clear" w:color="auto" w:fill="auto"/>
      <w:spacing w:line="413" w:lineRule="auto"/>
      <w:ind w:firstLine="40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paragraph" w:customStyle="1" w:styleId="7">
    <w:name w:val="Other|1"/>
    <w:basedOn w:val="1"/>
    <w:qFormat/>
    <w:uiPriority w:val="0"/>
    <w:pPr>
      <w:widowControl w:val="0"/>
      <w:shd w:val="clear" w:color="auto" w:fill="auto"/>
      <w:spacing w:line="413" w:lineRule="auto"/>
      <w:ind w:firstLine="40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paragraph" w:customStyle="1" w:styleId="8">
    <w:name w:val="Other|2"/>
    <w:basedOn w:val="1"/>
    <w:qFormat/>
    <w:uiPriority w:val="0"/>
    <w:pPr>
      <w:widowControl w:val="0"/>
      <w:shd w:val="clear" w:color="auto" w:fill="auto"/>
      <w:spacing w:before="80"/>
      <w:ind w:firstLine="110"/>
    </w:pPr>
    <w:rPr>
      <w:rFonts w:ascii="宋体" w:hAnsi="宋体" w:eastAsia="宋体" w:cs="宋体"/>
      <w:sz w:val="20"/>
      <w:szCs w:val="20"/>
      <w:u w:val="none"/>
      <w:shd w:val="clear" w:color="auto" w:fill="auto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2922</Words>
  <Characters>3082</Characters>
  <Lines>0</Lines>
  <Paragraphs>0</Paragraphs>
  <TotalTime>38</TotalTime>
  <ScaleCrop>false</ScaleCrop>
  <LinksUpToDate>false</LinksUpToDate>
  <CharactersWithSpaces>3104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2014-11-03T12:08:00Z</dcterms:created>
  <dc:creator>Administrator</dc:creator>
  <cp:lastModifiedBy>WPS_1528096066</cp:lastModifiedBy>
  <cp:lastPrinted>2023-02-09T17:52:00Z</cp:lastPrinted>
  <dcterms:modified xsi:type="dcterms:W3CDTF">2023-02-11T01:38:58Z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B13B2AB08B8C47969E57113E37E56D11</vt:lpwstr>
  </property>
</Properties>
</file>