
<file path=[Content_Types].xml><?xml version="1.0" encoding="utf-8"?>
<Types xmlns="http://schemas.openxmlformats.org/package/2006/content-types">
  <Default Extension="xml" ContentType="application/xml"/>
  <Default Extension="xlsx" ContentType="application/vnd.openxmlformats-officedocument.spreadsheetml.sheet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威海市环翠区</w:t>
      </w:r>
      <w:r>
        <w:rPr>
          <w:rStyle w:val="10"/>
          <w:rFonts w:hint="eastAsia" w:ascii="方正小标宋简体" w:hAnsi="方正小标宋简体" w:eastAsia="方正小标宋简体" w:cs="方正小标宋简体"/>
          <w:color w:val="auto"/>
          <w:lang w:val="en-US" w:eastAsia="zh-CN"/>
        </w:rPr>
        <w:t>发展和改革局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22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年政府信息公开工作年度报告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880" w:firstLineChars="20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根据新修订的《中华人民共和国政府信息公开条例》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现公布威海市环翠区发展和改革局2022年政府信息公开工作年度报告。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本报告中所列数据的统计期限自20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年1月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日起至20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年12月31日止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本报告的电子版可在威海市环翠区人民政府门户网站（http://www.huancui.gov.cn/col/col82465/index.html）下载。 如对本报告有疑问，请与威海市环翠区发展和改革局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办公室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联系（地址：威海市环翠区文化中路59号，邮编：264200，电话：0631—5223178）。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 xml:space="preserve">总体情况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我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局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认真贯彻落实《条例》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val="en-US" w:eastAsia="zh-CN"/>
        </w:rPr>
        <w:t>和各级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关于政务公开工作的决策部署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，按照“公开为常态、不公开为例外”的原则，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扎实做好政务信息公开工作，切实保障人民群众的知情权、参与权、监督权和表达权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1.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主动公开政府信息情况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仿宋_GB2312"/>
          <w:b w:val="0"/>
          <w:i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紧密结合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val="en-US" w:eastAsia="zh-CN"/>
        </w:rPr>
        <w:t>发展改革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工作实际，不断健全完善政务信息公开工作制度，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val="en-US" w:eastAsia="zh-CN"/>
        </w:rPr>
        <w:t>全年主动公开政府信息253条，其中政府网站公开125条、政务微信公开128条，通过视频、图文等形式解读扶持政策文件，全年答复政协委员提案5件，政府信息公开形式不断创新，内容不断丰富。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FF0000"/>
          <w:kern w:val="0"/>
          <w:sz w:val="32"/>
          <w:szCs w:val="3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261620</wp:posOffset>
            </wp:positionH>
            <wp:positionV relativeFrom="paragraph">
              <wp:posOffset>2896235</wp:posOffset>
            </wp:positionV>
            <wp:extent cx="5389880" cy="3474720"/>
            <wp:effectExtent l="0" t="0" r="1270" b="11430"/>
            <wp:wrapTopAndBottom/>
            <wp:docPr id="3" name="图片 3" descr="1672804819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672804819407"/>
                    <pic:cNvPicPr>
                      <a:picLocks noChangeAspect="1"/>
                    </pic:cNvPicPr>
                  </pic:nvPicPr>
                  <pic:blipFill>
                    <a:blip r:embed="rId5"/>
                    <a:srcRect l="16194" t="26142" r="2384"/>
                    <a:stretch>
                      <a:fillRect/>
                    </a:stretch>
                  </pic:blipFill>
                  <pic:spPr>
                    <a:xfrm>
                      <a:off x="0" y="0"/>
                      <a:ext cx="5389880" cy="3474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仿宋_GB2312" w:cs="Times New Roman"/>
          <w:b w:val="0"/>
          <w:bCs w:val="0"/>
          <w:color w:val="FF0000"/>
          <w:kern w:val="0"/>
          <w:sz w:val="32"/>
          <w:szCs w:val="32"/>
          <w:lang w:val="en-US"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809625</wp:posOffset>
            </wp:positionH>
            <wp:positionV relativeFrom="paragraph">
              <wp:posOffset>120650</wp:posOffset>
            </wp:positionV>
            <wp:extent cx="4159250" cy="2593340"/>
            <wp:effectExtent l="4445" t="4445" r="8255" b="12065"/>
            <wp:wrapTopAndBottom/>
            <wp:docPr id="2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2.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eastAsia="zh-CN"/>
        </w:rPr>
        <w:t>依申请公开政府信息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本单位共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受理政府信息公开申请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件，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其中线上申请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件，线下申请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件，按时办结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件，超期答复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件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从办理结果看，无法提供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件，占比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%。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3.政府信息管理情况。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执行发布审核等制度要求，推进政务公开工作标准化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机构简介、机构设置、部门领导、人事任免等单位概况进行公开，根据机构、人员变动情况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动态管理，实时更新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。及时公开国民经济和社会发展规划、年度计划、部门规范性文件等内容，制定出台涉及公共利益、公众权益的政策文件时，除依法应当保密的外，在决策前向社会公布决策草案、决策依据，广泛听取公众意见，</w:t>
      </w:r>
      <w:bookmarkStart w:id="1" w:name="_GoBack"/>
      <w:bookmarkEnd w:id="1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并通过图文解读、视频解读等多种方式对《环翠区关于进一步加快服务业发展的扶持意见》文件精神进行解读。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105410</wp:posOffset>
            </wp:positionH>
            <wp:positionV relativeFrom="paragraph">
              <wp:posOffset>24765</wp:posOffset>
            </wp:positionV>
            <wp:extent cx="5424805" cy="3109595"/>
            <wp:effectExtent l="0" t="0" r="4445" b="14605"/>
            <wp:wrapTopAndBottom/>
            <wp:docPr id="4" name="图片 4" descr="16728241349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67282413494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24805" cy="3109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4.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eastAsia="zh-CN"/>
        </w:rPr>
        <w:t>政府信息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公开平台建设情况。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不断完善网站内容和获取有效信息的便利程度，拉近与群众之间的距离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机构简介、机构设置、部门领导、人事任免等单位概况及时公开；对群众关心的扶持政策第一时间公开，并通过多种形式进行解读；对减税降费、优化营商环境等系列内容进行专题公开；对涉及公众利益、社会广泛关注的政协委员提案办理结果主动公开。按照行政执法事前、事后公开要求，及时在网站进行公示，对执法人员名单、权责清单等内容动态更新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</w:pPr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32385</wp:posOffset>
            </wp:positionH>
            <wp:positionV relativeFrom="paragraph">
              <wp:posOffset>156845</wp:posOffset>
            </wp:positionV>
            <wp:extent cx="5751830" cy="2734310"/>
            <wp:effectExtent l="0" t="0" r="1270" b="8890"/>
            <wp:wrapTopAndBottom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1830" cy="273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5.监督保障情况。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right="0" w:firstLine="640" w:firstLineChars="200"/>
        <w:jc w:val="left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val="en-US" w:eastAsia="zh-CN"/>
        </w:rPr>
        <w:t>我局由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</w:rPr>
        <w:t>办公室负责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val="en-US" w:eastAsia="zh-CN"/>
        </w:rPr>
        <w:t>牵头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</w:rPr>
        <w:t>组织开展政务公开工作，按时参加各级政务公开工作培训，及时将会议精神传达到各科室，并对各科室的政务公开工作进行指导、监督，将政务公开信息、网站信息发布等事项纳入工作计划。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1"/>
        </w:numPr>
        <w:shd w:val="clear" w:color="auto" w:fill="auto"/>
        <w:kinsoku/>
        <w:wordWrap/>
        <w:topLinePunct w:val="0"/>
        <w:bidi w:val="0"/>
        <w:adjustRightInd/>
        <w:snapToGrid/>
        <w:spacing w:before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  <w:t>主动公开政府信息情况</w:t>
      </w:r>
    </w:p>
    <w:tbl>
      <w:tblPr>
        <w:tblStyle w:val="5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115"/>
        <w:gridCol w:w="2146"/>
        <w:gridCol w:w="1474"/>
        <w:gridCol w:w="1987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1" w:hRule="exact"/>
          <w:jc w:val="center"/>
        </w:trPr>
        <w:tc>
          <w:tcPr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第二十条第（一）项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6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信息内容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本年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  <w:lang w:eastAsia="zh-CN"/>
              </w:rPr>
              <w:t>制发件数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3" w:lineRule="exact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本年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  <w:lang w:eastAsia="zh-CN"/>
              </w:rPr>
              <w:t>废止件数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8" w:lineRule="exact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  <w:lang w:eastAsia="zh-CN"/>
              </w:rPr>
              <w:t>现行有效件数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6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规章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规范性文件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第二十条第（五）项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2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信息内容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zh-CN"/>
              </w:rPr>
              <w:t>本年处理决定数量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1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行政许可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第二十条第（六）项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106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信息内容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zh-CN"/>
              </w:rPr>
              <w:t>本年处理决定数量</w:t>
            </w:r>
          </w:p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处理决定数量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行政处罚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行政强制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第二十条第（八）项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106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信息内容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  <w:lang w:eastAsia="zh-CN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行政事业性收费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</w:tbl>
    <w:p>
      <w:pPr>
        <w:pStyle w:val="7"/>
        <w:keepNext w:val="0"/>
        <w:keepLines w:val="0"/>
        <w:pageBreakBefore w:val="0"/>
        <w:widowControl w:val="0"/>
        <w:numPr>
          <w:ilvl w:val="0"/>
          <w:numId w:val="1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0" w:rightChars="0" w:firstLine="640" w:firstLineChars="200"/>
        <w:jc w:val="left"/>
        <w:textAlignment w:val="auto"/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  <w:t>收到和处理政府信息公开申请情况</w:t>
      </w:r>
    </w:p>
    <w:tbl>
      <w:tblPr>
        <w:tblStyle w:val="5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18"/>
        <w:gridCol w:w="1531"/>
        <w:gridCol w:w="2592"/>
        <w:gridCol w:w="624"/>
        <w:gridCol w:w="562"/>
        <w:gridCol w:w="562"/>
        <w:gridCol w:w="566"/>
        <w:gridCol w:w="566"/>
        <w:gridCol w:w="566"/>
        <w:gridCol w:w="634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6" w:hRule="exact"/>
          <w:jc w:val="center"/>
        </w:trPr>
        <w:tc>
          <w:tcPr>
            <w:gridSpan w:val="3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（本列数据的勾稽关系为：第一项加第二项之和， 等于第三项加第四项之和）</w:t>
            </w:r>
          </w:p>
        </w:tc>
        <w:tc>
          <w:tcPr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申请人情况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1" w:hRule="exact"/>
          <w:jc w:val="center"/>
        </w:trPr>
        <w:tc>
          <w:tcPr>
            <w:gridSpan w:val="3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自然人</w:t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法人或其他组织</w:t>
            </w: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总计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34" w:hRule="atLeast"/>
          <w:jc w:val="center"/>
        </w:trPr>
        <w:tc>
          <w:tcPr>
            <w:gridSpan w:val="3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商业 企业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科研 机构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ind w:firstLine="0"/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15"/>
                <w:szCs w:val="15"/>
                <w:u w:val="none"/>
                <w:shd w:val="clear" w:color="auto" w:fill="auto"/>
                <w:lang w:val="en-US" w:eastAsia="zh-CN" w:bidi="zh-TW"/>
              </w:rPr>
            </w:pPr>
          </w:p>
          <w:p>
            <w:pPr>
              <w:widowControl w:val="0"/>
              <w:ind w:firstLine="0"/>
              <w:rPr>
                <w:rFonts w:hint="default" w:ascii="Times New Roman" w:hAnsi="Times New Roman" w:eastAsia="宋体" w:cs="Times New Roman"/>
                <w:sz w:val="10"/>
                <w:szCs w:val="1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zh-TW"/>
              </w:rPr>
              <w:t>社会公益组织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exact"/>
              <w:ind w:left="0" w:right="0"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法律 服务 机构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其他</w:t>
            </w:r>
          </w:p>
        </w:tc>
        <w:tc>
          <w:tcPr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</w:rPr>
              <w:t>三、本年度办理结果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（一）予以公开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2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8" w:lineRule="exact"/>
              <w:ind w:left="0" w:right="0" w:firstLine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（三）不予公开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1.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属于国家秘密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2.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zh-CN" w:bidi="en-US"/>
              </w:rPr>
              <w:t>其他法律行政法规禁止公开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3.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危及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  <w:lang w:val="zh-CN" w:eastAsia="zh-CN" w:bidi="zh-CN"/>
              </w:rPr>
              <w:t>“三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安全一稳定”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4.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保护第三方合法权益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5.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属于三类内部事务信息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9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6.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属于四类过程性信息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3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7.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属于行政执法案卷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8.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属于行政查询事项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（四）无法提供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1.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本机关不掌握相关政府信息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2.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没有现成信息需要另行制作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3.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补正后申请内容仍不明确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1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（五）不予处理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1.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信访举报投诉类申请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1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2.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重复申请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6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3.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要求提供公开出版物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6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3" w:lineRule="exact"/>
              <w:ind w:left="400" w:right="0" w:hanging="40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4.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无正当理由大量反复申请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1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8" w:lineRule="exact"/>
              <w:ind w:left="340" w:right="0" w:hanging="34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5.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zh-CN" w:bidi="en-US"/>
              </w:rPr>
              <w:t>要求行政机关确认或重新出具已获取信息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（六）其他处理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（七）总计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6" w:hRule="exact"/>
          <w:jc w:val="center"/>
        </w:trPr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四、结转下年度继续办理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</w:tbl>
    <w:p>
      <w:pPr>
        <w:pStyle w:val="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240" w:line="60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bookmarkStart w:id="0" w:name="bookmark21"/>
      <w:r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  <w:t>四</w:t>
      </w:r>
      <w:bookmarkEnd w:id="0"/>
      <w:r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  <w:t>、政府信息公开行政复议、行政诉讼情况</w:t>
      </w:r>
    </w:p>
    <w:tbl>
      <w:tblPr>
        <w:tblStyle w:val="5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629"/>
        <w:gridCol w:w="629"/>
        <w:gridCol w:w="624"/>
        <w:gridCol w:w="624"/>
        <w:gridCol w:w="562"/>
        <w:gridCol w:w="562"/>
        <w:gridCol w:w="571"/>
        <w:gridCol w:w="562"/>
        <w:gridCol w:w="566"/>
        <w:gridCol w:w="566"/>
        <w:gridCol w:w="562"/>
        <w:gridCol w:w="571"/>
        <w:gridCol w:w="562"/>
        <w:gridCol w:w="566"/>
        <w:gridCol w:w="581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6" w:hRule="exact"/>
          <w:jc w:val="center"/>
        </w:trPr>
        <w:tc>
          <w:tcPr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行政复议</w:t>
            </w:r>
          </w:p>
        </w:tc>
        <w:tc>
          <w:tcPr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行政诉讼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维持</w:t>
            </w: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纠正</w:t>
            </w: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其他 结果</w:t>
            </w:r>
          </w:p>
        </w:tc>
        <w:tc>
          <w:tcPr>
            <w:tcW w:w="624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尚未 审结</w:t>
            </w:r>
          </w:p>
        </w:tc>
        <w:tc>
          <w:tcPr>
            <w:tcW w:w="562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</w:rPr>
              <w:t>总计</w:t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未经复议直接起诉</w:t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复议后起诉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24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62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维持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纠正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其他 结果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尚未 审结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160" w:after="0" w:line="240" w:lineRule="auto"/>
              <w:ind w:left="0" w:right="0" w:firstLine="22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</w:rPr>
              <w:t>总计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维持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纠正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其他 结果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尚未 审结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180" w:after="0" w:line="240" w:lineRule="auto"/>
              <w:ind w:left="0" w:right="0" w:firstLine="22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</w:rPr>
              <w:t>总计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5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  <w:t xml:space="preserve">存在的主要问题及改进情况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对于哪些信息应该主动公开、哪些信息群众关心的认识不够深。立足发展改革职能，深入钻研业务，结合信访、12345热线办理、依申请公开等群众反映诉求较为集中的问题，有针对性地进行政府信息公开。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  <w:t>其他</w:t>
      </w: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 xml:space="preserve">需要报告的事项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1.政府信息公开申请收费情况。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本年度我单位依申请公开政府信息未收取任何费用。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方正楷体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2.落实环翠区2022年度政务公开工作要点情况。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val="en-US" w:eastAsia="zh-CN"/>
        </w:rPr>
        <w:t>根据年度政务公开工作要点，及时对减税降费、扩大有效投资、规范性文件等内容在局网站进行公开。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3.人大代表建议、政协委员提案办理情况。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FF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val="en-US" w:eastAsia="zh-CN"/>
        </w:rPr>
        <w:t>2022年，共收到并答复政协委员提案5件，均及时在局网站政协委员提案办理栏目进行公开。本年度未收到人大代表建议。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4.政务公开工作创新情况。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b w:val="0"/>
          <w:i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val="en-US" w:eastAsia="zh-CN"/>
        </w:rPr>
        <w:t>将政务公开工作与业务工作深度融合，以群众需求为导向，主动通过开展政府工作日活动，结合创城、党员报到等活动，对群众关心的停车场收费、物业收费等政策进行宣传解读，规范收费行为，减少纠纷。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Times New Roman" w:hAnsi="Times New Roman" w:eastAsia="楷体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所属事业单位信息公开工作情况</w:t>
      </w: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本单位所属事业单位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val="en-US" w:eastAsia="zh-CN"/>
        </w:rPr>
        <w:t>环翠区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重点项目服务中心、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val="en-US" w:eastAsia="zh-CN"/>
        </w:rPr>
        <w:t>能源事业发展中心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、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val="en-US" w:eastAsia="zh-CN"/>
        </w:rPr>
        <w:t>服务业发展中心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均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val="en-US" w:eastAsia="zh-CN"/>
        </w:rPr>
        <w:t>参照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统一要求进行信息公开工作。 </w:t>
      </w:r>
    </w:p>
    <w:sectPr>
      <w:footerReference r:id="rId3" w:type="default"/>
      <w:pgSz w:w="11906" w:h="16838"/>
      <w:pgMar w:top="1701" w:right="1418" w:bottom="1701" w:left="141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B354E62-D813-4373-BEC7-420753FDFA8C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  <w:embedRegular r:id="rId2" w:fontKey="{719CB3EC-C121-46AB-A3D5-770561B86D79}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209E4064-B8C3-4FAA-A0B1-82C029542C58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5CAB6930-9BEE-4A54-ADEE-7D0099639768}"/>
  </w:font>
  <w:font w:name="方正楷体_GB2312">
    <w:panose1 w:val="02000000000000000000"/>
    <w:charset w:val="86"/>
    <w:family w:val="auto"/>
    <w:pitch w:val="default"/>
    <w:sig w:usb0="00000000" w:usb1="00000000" w:usb2="00000000" w:usb3="00000000" w:csb0="00000000" w:csb1="00000000"/>
    <w:embedRegular r:id="rId5" w:fontKey="{E56478B4-BD07-4E44-8C2B-245B882D9D1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9BAAFF5"/>
    <w:multiLevelType w:val="singleLevel"/>
    <w:tmpl w:val="89BAAFF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A8ABE86A"/>
    <w:multiLevelType w:val="singleLevel"/>
    <w:tmpl w:val="A8ABE86A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diY2QyZDU3NjdlNTIyZTJiNWU5NTdiM2ZiY2YwOWYifQ=="/>
  </w:docVars>
  <w:rsids>
    <w:rsidRoot w:val="00000000"/>
    <w:rsid w:val="0008361F"/>
    <w:rsid w:val="00CA47CC"/>
    <w:rsid w:val="00D23242"/>
    <w:rsid w:val="00F0308A"/>
    <w:rsid w:val="013577AC"/>
    <w:rsid w:val="01C92466"/>
    <w:rsid w:val="03392D36"/>
    <w:rsid w:val="0463118C"/>
    <w:rsid w:val="04C2468E"/>
    <w:rsid w:val="0501370E"/>
    <w:rsid w:val="05BC550E"/>
    <w:rsid w:val="062326B9"/>
    <w:rsid w:val="06B807E5"/>
    <w:rsid w:val="07413183"/>
    <w:rsid w:val="07B77D29"/>
    <w:rsid w:val="082E105B"/>
    <w:rsid w:val="09030A93"/>
    <w:rsid w:val="09EE6B28"/>
    <w:rsid w:val="0A5E16A3"/>
    <w:rsid w:val="0B2E5519"/>
    <w:rsid w:val="0C636DD8"/>
    <w:rsid w:val="0D6E7E4F"/>
    <w:rsid w:val="0D9F5A17"/>
    <w:rsid w:val="142357A8"/>
    <w:rsid w:val="142D3CA5"/>
    <w:rsid w:val="15072425"/>
    <w:rsid w:val="169A6998"/>
    <w:rsid w:val="19334076"/>
    <w:rsid w:val="199D5F29"/>
    <w:rsid w:val="1A91517D"/>
    <w:rsid w:val="1ABC2A04"/>
    <w:rsid w:val="1BCE4B75"/>
    <w:rsid w:val="1DAF0231"/>
    <w:rsid w:val="1EE135F3"/>
    <w:rsid w:val="1FC77D4B"/>
    <w:rsid w:val="21A50B34"/>
    <w:rsid w:val="22587648"/>
    <w:rsid w:val="241D650E"/>
    <w:rsid w:val="242C1780"/>
    <w:rsid w:val="246A68B4"/>
    <w:rsid w:val="261D0FA9"/>
    <w:rsid w:val="2784713D"/>
    <w:rsid w:val="278A3680"/>
    <w:rsid w:val="27AF470B"/>
    <w:rsid w:val="295B49DC"/>
    <w:rsid w:val="295E4994"/>
    <w:rsid w:val="2B670771"/>
    <w:rsid w:val="2BB35523"/>
    <w:rsid w:val="2C585345"/>
    <w:rsid w:val="2CB4622E"/>
    <w:rsid w:val="2CBE62A5"/>
    <w:rsid w:val="2E493C90"/>
    <w:rsid w:val="2E62595A"/>
    <w:rsid w:val="2EFD5413"/>
    <w:rsid w:val="2FCA0B83"/>
    <w:rsid w:val="31254D9C"/>
    <w:rsid w:val="324C7EAF"/>
    <w:rsid w:val="32F04CDF"/>
    <w:rsid w:val="36772C3A"/>
    <w:rsid w:val="369616B9"/>
    <w:rsid w:val="37DD091B"/>
    <w:rsid w:val="38BD1B07"/>
    <w:rsid w:val="39383221"/>
    <w:rsid w:val="3A1157B7"/>
    <w:rsid w:val="3B3C4D37"/>
    <w:rsid w:val="3DFD19DA"/>
    <w:rsid w:val="41195BFF"/>
    <w:rsid w:val="413279EE"/>
    <w:rsid w:val="42CA37F1"/>
    <w:rsid w:val="43FC3E73"/>
    <w:rsid w:val="454E44B9"/>
    <w:rsid w:val="45AE06B3"/>
    <w:rsid w:val="4A487FDE"/>
    <w:rsid w:val="4B456772"/>
    <w:rsid w:val="4B6650BF"/>
    <w:rsid w:val="4C246A68"/>
    <w:rsid w:val="4DC04BAC"/>
    <w:rsid w:val="4E4D546F"/>
    <w:rsid w:val="4FCE4806"/>
    <w:rsid w:val="500E459E"/>
    <w:rsid w:val="50191771"/>
    <w:rsid w:val="50AE6CAE"/>
    <w:rsid w:val="515416D5"/>
    <w:rsid w:val="51C85A81"/>
    <w:rsid w:val="52065E75"/>
    <w:rsid w:val="53D10A00"/>
    <w:rsid w:val="540957A8"/>
    <w:rsid w:val="55DE6E82"/>
    <w:rsid w:val="55FD30EB"/>
    <w:rsid w:val="58E92FBE"/>
    <w:rsid w:val="5A6266B0"/>
    <w:rsid w:val="5BA529F7"/>
    <w:rsid w:val="5BFF8664"/>
    <w:rsid w:val="5C8000FD"/>
    <w:rsid w:val="5C964BFE"/>
    <w:rsid w:val="5D5812EC"/>
    <w:rsid w:val="5E07266A"/>
    <w:rsid w:val="5E1E349F"/>
    <w:rsid w:val="5EA0458C"/>
    <w:rsid w:val="5F3376FB"/>
    <w:rsid w:val="5FFC638B"/>
    <w:rsid w:val="60B511B4"/>
    <w:rsid w:val="629616EA"/>
    <w:rsid w:val="63EF49BB"/>
    <w:rsid w:val="674B0E3B"/>
    <w:rsid w:val="68735867"/>
    <w:rsid w:val="68D26659"/>
    <w:rsid w:val="6A8E549C"/>
    <w:rsid w:val="6B856C99"/>
    <w:rsid w:val="6BF055A8"/>
    <w:rsid w:val="6EBB79A1"/>
    <w:rsid w:val="6F343150"/>
    <w:rsid w:val="70330580"/>
    <w:rsid w:val="711B17F7"/>
    <w:rsid w:val="734D3842"/>
    <w:rsid w:val="75066E2C"/>
    <w:rsid w:val="77C22EDF"/>
    <w:rsid w:val="78066F6E"/>
    <w:rsid w:val="7A4153ED"/>
    <w:rsid w:val="7A601A23"/>
    <w:rsid w:val="7ABE6A3D"/>
    <w:rsid w:val="7AEA69F0"/>
    <w:rsid w:val="7F625BE9"/>
    <w:rsid w:val="7FEF9C73"/>
    <w:rsid w:val="BF37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Body text|1"/>
    <w:basedOn w:val="1"/>
    <w:qFormat/>
    <w:uiPriority w:val="0"/>
    <w:pPr>
      <w:widowControl w:val="0"/>
      <w:shd w:val="clear" w:color="auto" w:fill="auto"/>
      <w:spacing w:line="413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8">
    <w:name w:val="Other|1"/>
    <w:basedOn w:val="1"/>
    <w:qFormat/>
    <w:uiPriority w:val="0"/>
    <w:pPr>
      <w:widowControl w:val="0"/>
      <w:shd w:val="clear" w:color="auto" w:fill="auto"/>
      <w:spacing w:line="413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9">
    <w:name w:val="Other|2"/>
    <w:basedOn w:val="1"/>
    <w:qFormat/>
    <w:uiPriority w:val="0"/>
    <w:pPr>
      <w:widowControl w:val="0"/>
      <w:shd w:val="clear" w:color="auto" w:fill="auto"/>
      <w:spacing w:before="80"/>
      <w:ind w:firstLine="110"/>
    </w:pPr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  <w:style w:type="character" w:customStyle="1" w:styleId="10">
    <w:name w:val="fontstyle21"/>
    <w:basedOn w:val="6"/>
    <w:qFormat/>
    <w:uiPriority w:val="0"/>
    <w:rPr>
      <w:rFonts w:ascii="方正小标宋简体" w:hAnsi="方正小标宋简体" w:eastAsia="方正小标宋简体" w:cs="方正小标宋简体"/>
      <w:color w:val="000000"/>
      <w:sz w:val="44"/>
      <w:szCs w:val="44"/>
    </w:rPr>
  </w:style>
  <w:style w:type="character" w:customStyle="1" w:styleId="11">
    <w:name w:val="fontstyle11"/>
    <w:basedOn w:val="6"/>
    <w:qFormat/>
    <w:uiPriority w:val="0"/>
    <w:rPr>
      <w:rFonts w:ascii="TimesNewRomanPSMT" w:hAnsi="TimesNewRomanPSMT" w:eastAsia="TimesNewRomanPSMT" w:cs="TimesNewRomanPSMT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chart" Target="charts/chart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package" Target="../embeddings/Workbook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altLang="zh-CN"/>
              <a:t>2022</a:t>
            </a:r>
            <a:r>
              <a:rPr altLang="en-US"/>
              <a:t>年主动公开政府信息</a:t>
            </a:r>
            <a:endParaRPr lang="en-US" altLang="zh-CN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信息数量</c:v>
                </c:pt>
              </c:strCache>
            </c:strRef>
          </c:tx>
          <c:spPr/>
          <c:explosion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elete val="1"/>
          </c:dLbls>
          <c:cat>
            <c:strRef>
              <c:f>Sheet1!$A$2:$A$3</c:f>
              <c:strCache>
                <c:ptCount val="2"/>
                <c:pt idx="0">
                  <c:v>网站</c:v>
                </c:pt>
                <c:pt idx="1">
                  <c:v>公众号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125</c:v>
                </c:pt>
                <c:pt idx="1">
                  <c:v>128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1899</Words>
  <Characters>2015</Characters>
  <Lines>0</Lines>
  <Paragraphs>0</Paragraphs>
  <TotalTime>255</TotalTime>
  <ScaleCrop>false</ScaleCrop>
  <LinksUpToDate>false</LinksUpToDate>
  <CharactersWithSpaces>2037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Administrator</dc:creator>
  <cp:lastModifiedBy>洋村长</cp:lastModifiedBy>
  <dcterms:modified xsi:type="dcterms:W3CDTF">2023-01-04T14:50:02Z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  <property fmtid="{D5CDD505-2E9C-101B-9397-08002B2CF9AE}" pid="3" name="ICV">
    <vt:lpwstr>C572666A6F1B4635A951FB1178BB458E</vt:lpwstr>
  </property>
</Properties>
</file>