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决策文件</w:t>
      </w:r>
    </w:p>
    <w:p w14:paraId="18BDCC48">
      <w:pPr>
        <w:rPr>
          <w:rFonts w:hint="eastAsia"/>
        </w:rPr>
      </w:pPr>
    </w:p>
    <w:p w14:paraId="41A5639F">
      <w:pPr>
        <w:ind w:firstLine="640" w:firstLineChars="200"/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为进一步优化整合资源、更好服务群众，拟对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港头村进行建制调整，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撤销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港头村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村民委员会，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原村民委员会的社会管理、服务职能并入家和社区居民委员会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  <w:t>。</w:t>
      </w:r>
    </w:p>
    <w:p w14:paraId="2D023499">
      <w:pPr>
        <w:ind w:firstLine="640" w:firstLineChars="200"/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鉴于港头村已完成农村集体产权制度改革，且村民居住范围较为集中。撤村并居后，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原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val="en-US" w:eastAsia="zh-CN"/>
        </w:rPr>
        <w:t>集体经济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事务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  <w:lang w:eastAsia="zh-CN"/>
        </w:rPr>
        <w:t>由</w:t>
      </w:r>
      <w:r>
        <w:rPr>
          <w:rFonts w:hint="eastAsia" w:ascii="Times New Roman" w:hAnsi="Times New Roman" w:eastAsia="仿宋_GB2312" w:cs="Times New Roman"/>
          <w:b w:val="0"/>
          <w:bCs w:val="0"/>
          <w:kern w:val="0"/>
          <w:sz w:val="32"/>
          <w:szCs w:val="32"/>
          <w:lang w:val="en-US" w:eastAsia="zh-CN"/>
        </w:rPr>
        <w:t>港头村股份经济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合作社管理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，居民的社会事务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纳入家和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社区居委会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服务管理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B80646A"/>
    <w:rsid w:val="2CA63E51"/>
    <w:rsid w:val="5F8E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122</Characters>
  <Lines>0</Lines>
  <Paragraphs>0</Paragraphs>
  <TotalTime>0</TotalTime>
  <ScaleCrop>false</ScaleCrop>
  <LinksUpToDate>false</LinksUpToDate>
  <CharactersWithSpaces>122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2025-09-03T01:58:42Z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8A3184FF408E48D5BDA3BCE0B8A972B4_13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