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after="0" w:line="560" w:lineRule="exact"/>
        <w:jc w:val="center"/>
        <w:textAlignment w:val="auto"/>
        <w:rPr>
          <w:rFonts w:hint="default" w:ascii="Times New Roman" w:hAnsi="Times New Roman" w:eastAsia="方正小标宋简体" w:cs="Times New Roman"/>
          <w:sz w:val="44"/>
          <w:szCs w:val="44"/>
          <w:lang w:val="en-US" w:eastAsia="zh-CN"/>
        </w:rPr>
      </w:pPr>
      <w:r>
        <w:rPr>
          <w:rFonts w:hint="eastAsia" w:ascii="Times New Roman" w:hAnsi="Times New Roman" w:eastAsia="方正小标宋简体" w:cs="Times New Roman"/>
          <w:sz w:val="44"/>
          <w:szCs w:val="44"/>
          <w:lang w:val="en-US" w:eastAsia="zh-CN"/>
        </w:rPr>
        <w:t>威海市环翠区应急管理局</w:t>
      </w:r>
      <w:r>
        <w:rPr>
          <w:rFonts w:hint="default" w:ascii="Times New Roman" w:hAnsi="Times New Roman" w:eastAsia="方正小标宋简体" w:cs="Times New Roman"/>
          <w:sz w:val="44"/>
          <w:szCs w:val="44"/>
          <w:lang w:val="en-US" w:eastAsia="zh-CN"/>
        </w:rPr>
        <w:t>关于印发《环翠区应急管理局森林火灾应急处置工作小组》</w:t>
      </w:r>
    </w:p>
    <w:p>
      <w:pPr>
        <w:keepNext w:val="0"/>
        <w:keepLines w:val="0"/>
        <w:pageBreakBefore w:val="0"/>
        <w:widowControl w:val="0"/>
        <w:kinsoku/>
        <w:wordWrap/>
        <w:overflowPunct/>
        <w:topLinePunct w:val="0"/>
        <w:autoSpaceDE/>
        <w:autoSpaceDN/>
        <w:bidi w:val="0"/>
        <w:adjustRightInd/>
        <w:snapToGrid/>
        <w:spacing w:after="0" w:line="560" w:lineRule="exact"/>
        <w:jc w:val="center"/>
        <w:textAlignment w:val="auto"/>
        <w:rPr>
          <w:rFonts w:hint="default" w:ascii="Times New Roman" w:hAnsi="Times New Roman" w:eastAsia="仿宋_GB2312" w:cs="Times New Roman"/>
          <w:sz w:val="32"/>
          <w:szCs w:val="32"/>
        </w:rPr>
      </w:pPr>
      <w:r>
        <w:rPr>
          <w:rFonts w:hint="default" w:ascii="Times New Roman" w:hAnsi="Times New Roman" w:eastAsia="方正小标宋简体" w:cs="Times New Roman"/>
          <w:sz w:val="44"/>
          <w:szCs w:val="44"/>
          <w:lang w:val="en-US" w:eastAsia="zh-CN"/>
        </w:rPr>
        <w:t>的通知</w:t>
      </w:r>
    </w:p>
    <w:p>
      <w:pPr>
        <w:keepNext w:val="0"/>
        <w:keepLines w:val="0"/>
        <w:pageBreakBefore w:val="0"/>
        <w:kinsoku/>
        <w:overflowPunct/>
        <w:topLinePunct w:val="0"/>
        <w:bidi w:val="0"/>
        <w:spacing w:line="560" w:lineRule="exact"/>
        <w:jc w:val="center"/>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威环</w:t>
      </w:r>
      <w:r>
        <w:rPr>
          <w:rFonts w:hint="default" w:ascii="Times New Roman" w:hAnsi="Times New Roman" w:eastAsia="仿宋_GB2312" w:cs="Times New Roman"/>
          <w:sz w:val="32"/>
          <w:szCs w:val="32"/>
          <w:lang w:eastAsia="zh-CN"/>
        </w:rPr>
        <w:t>应急发</w:t>
      </w:r>
      <w:r>
        <w:rPr>
          <w:rFonts w:hint="default" w:ascii="Times New Roman" w:hAnsi="Times New Roman" w:eastAsia="仿宋_GB2312" w:cs="Times New Roman"/>
          <w:sz w:val="32"/>
          <w:szCs w:val="32"/>
        </w:rPr>
        <w:t>〔202</w:t>
      </w:r>
      <w:r>
        <w:rPr>
          <w:rFonts w:hint="default"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val="en-US" w:eastAsia="zh-CN"/>
        </w:rPr>
        <w:t>16</w:t>
      </w:r>
      <w:r>
        <w:rPr>
          <w:rFonts w:hint="default" w:ascii="Times New Roman" w:hAnsi="Times New Roman" w:eastAsia="仿宋_GB2312" w:cs="Times New Roman"/>
          <w:sz w:val="32"/>
          <w:szCs w:val="32"/>
        </w:rPr>
        <w:t>号</w:t>
      </w:r>
      <w:bookmarkStart w:id="0" w:name="_GoBack"/>
      <w:bookmarkEnd w:id="0"/>
    </w:p>
    <w:p>
      <w:pPr>
        <w:keepNext w:val="0"/>
        <w:keepLines w:val="0"/>
        <w:pageBreakBefore w:val="0"/>
        <w:kinsoku/>
        <w:overflowPunct/>
        <w:topLinePunct w:val="0"/>
        <w:bidi w:val="0"/>
        <w:spacing w:line="560" w:lineRule="exact"/>
        <w:jc w:val="center"/>
        <w:textAlignment w:val="auto"/>
        <w:rPr>
          <w:rFonts w:hint="default" w:ascii="Times New Roman" w:hAnsi="Times New Roman" w:eastAsia="仿宋_GB2312" w:cs="Times New Roman"/>
          <w:sz w:val="32"/>
          <w:szCs w:val="36"/>
        </w:rPr>
      </w:pPr>
    </w:p>
    <w:p>
      <w:pPr>
        <w:pStyle w:val="12"/>
        <w:keepNext w:val="0"/>
        <w:keepLines w:val="0"/>
        <w:pageBreakBefore w:val="0"/>
        <w:kinsoku/>
        <w:overflowPunct/>
        <w:topLinePunct w:val="0"/>
        <w:bidi w:val="0"/>
        <w:spacing w:line="560" w:lineRule="exact"/>
        <w:textAlignment w:val="auto"/>
        <w:rPr>
          <w:rFonts w:hint="default" w:ascii="Times New Roman" w:hAnsi="Times New Roman" w:cs="Times New Roman"/>
        </w:rPr>
      </w:pPr>
    </w:p>
    <w:p>
      <w:pPr>
        <w:pStyle w:val="12"/>
        <w:keepNext w:val="0"/>
        <w:keepLines w:val="0"/>
        <w:pageBreakBefore w:val="0"/>
        <w:kinsoku/>
        <w:overflowPunct/>
        <w:topLinePunct w:val="0"/>
        <w:bidi w:val="0"/>
        <w:spacing w:line="560" w:lineRule="exact"/>
        <w:textAlignment w:val="auto"/>
        <w:rPr>
          <w:rFonts w:hint="default" w:ascii="Times New Roman" w:hAnsi="Times New Roman" w:cs="Times New Roman"/>
          <w:lang w:val="en-US" w:eastAsia="zh-CN"/>
        </w:rPr>
      </w:pPr>
    </w:p>
    <w:p>
      <w:pPr>
        <w:keepNext w:val="0"/>
        <w:keepLines w:val="0"/>
        <w:pageBreakBefore w:val="0"/>
        <w:widowControl w:val="0"/>
        <w:kinsoku/>
        <w:overflowPunct/>
        <w:topLinePunct w:val="0"/>
        <w:bidi w:val="0"/>
        <w:snapToGrid/>
        <w:spacing w:line="560" w:lineRule="exac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局各科室、大队：</w:t>
      </w:r>
    </w:p>
    <w:p>
      <w:pPr>
        <w:pStyle w:val="12"/>
        <w:keepNext w:val="0"/>
        <w:keepLines w:val="0"/>
        <w:pageBreakBefore w:val="0"/>
        <w:widowControl w:val="0"/>
        <w:kinsoku/>
        <w:overflowPunct/>
        <w:topLinePunct w:val="0"/>
        <w:bidi w:val="0"/>
        <w:snapToGri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现将《环翠区应急管理局森林火灾应急处置工作小组》印发给你们，请认真贯彻落实。</w:t>
      </w:r>
    </w:p>
    <w:p>
      <w:pPr>
        <w:pStyle w:val="12"/>
        <w:keepNext w:val="0"/>
        <w:keepLines w:val="0"/>
        <w:pageBreakBefore w:val="0"/>
        <w:widowControl w:val="0"/>
        <w:numPr>
          <w:ilvl w:val="0"/>
          <w:numId w:val="0"/>
        </w:numPr>
        <w:kinsoku/>
        <w:overflowPunct/>
        <w:topLinePunct w:val="0"/>
        <w:bidi w:val="0"/>
        <w:snapToGrid/>
        <w:spacing w:line="560" w:lineRule="exact"/>
        <w:textAlignment w:val="auto"/>
        <w:rPr>
          <w:rFonts w:hint="default" w:ascii="Times New Roman" w:hAnsi="Times New Roman" w:eastAsia="黑体" w:cs="Times New Roman"/>
          <w:sz w:val="32"/>
          <w:szCs w:val="32"/>
          <w:lang w:val="en-US" w:eastAsia="zh-CN"/>
        </w:rPr>
      </w:pPr>
    </w:p>
    <w:p>
      <w:pPr>
        <w:pStyle w:val="12"/>
        <w:keepNext w:val="0"/>
        <w:keepLines w:val="0"/>
        <w:pageBreakBefore w:val="0"/>
        <w:widowControl w:val="0"/>
        <w:numPr>
          <w:ilvl w:val="0"/>
          <w:numId w:val="0"/>
        </w:numPr>
        <w:kinsoku/>
        <w:overflowPunct/>
        <w:topLinePunct w:val="0"/>
        <w:bidi w:val="0"/>
        <w:snapToGrid/>
        <w:spacing w:line="560" w:lineRule="exact"/>
        <w:textAlignment w:val="auto"/>
        <w:rPr>
          <w:rFonts w:hint="default" w:ascii="Times New Roman" w:hAnsi="Times New Roman" w:eastAsia="黑体" w:cs="Times New Roman"/>
          <w:sz w:val="32"/>
          <w:szCs w:val="32"/>
          <w:lang w:val="en-US" w:eastAsia="zh-CN"/>
        </w:rPr>
      </w:pPr>
    </w:p>
    <w:p>
      <w:pPr>
        <w:pStyle w:val="12"/>
        <w:keepNext w:val="0"/>
        <w:keepLines w:val="0"/>
        <w:pageBreakBefore w:val="0"/>
        <w:widowControl w:val="0"/>
        <w:numPr>
          <w:ilvl w:val="0"/>
          <w:numId w:val="0"/>
        </w:numPr>
        <w:kinsoku/>
        <w:wordWrap w:val="0"/>
        <w:overflowPunct/>
        <w:topLinePunct w:val="0"/>
        <w:autoSpaceDE w:val="0"/>
        <w:autoSpaceDN w:val="0"/>
        <w:bidi w:val="0"/>
        <w:adjustRightInd w:val="0"/>
        <w:snapToGrid/>
        <w:spacing w:line="560" w:lineRule="exact"/>
        <w:ind w:right="880" w:rightChars="400" w:firstLine="0" w:firstLineChars="0"/>
        <w:jc w:val="righ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威海市环翠区应急管理局</w:t>
      </w:r>
    </w:p>
    <w:p>
      <w:pPr>
        <w:pStyle w:val="12"/>
        <w:keepNext w:val="0"/>
        <w:keepLines w:val="0"/>
        <w:pageBreakBefore w:val="0"/>
        <w:widowControl w:val="0"/>
        <w:numPr>
          <w:ilvl w:val="0"/>
          <w:numId w:val="0"/>
        </w:numPr>
        <w:kinsoku/>
        <w:wordWrap w:val="0"/>
        <w:overflowPunct/>
        <w:topLinePunct w:val="0"/>
        <w:bidi w:val="0"/>
        <w:snapToGrid/>
        <w:spacing w:line="560" w:lineRule="exact"/>
        <w:jc w:val="right"/>
        <w:textAlignment w:val="auto"/>
        <w:rPr>
          <w:rFonts w:hint="default" w:ascii="Times New Roman" w:hAnsi="Times New Roman" w:eastAsia="黑体" w:cs="Times New Roman"/>
          <w:sz w:val="32"/>
          <w:szCs w:val="32"/>
          <w:lang w:val="en-US" w:eastAsia="zh-CN"/>
        </w:rPr>
      </w:pPr>
      <w:r>
        <w:rPr>
          <w:rFonts w:hint="default" w:ascii="Times New Roman" w:hAnsi="Times New Roman" w:eastAsia="仿宋_GB2312" w:cs="Times New Roman"/>
          <w:sz w:val="32"/>
          <w:szCs w:val="32"/>
          <w:lang w:val="en-US" w:eastAsia="zh-CN"/>
        </w:rPr>
        <w:t xml:space="preserve">2023年9月18日          </w:t>
      </w:r>
    </w:p>
    <w:p>
      <w:pPr>
        <w:pStyle w:val="12"/>
        <w:keepNext w:val="0"/>
        <w:keepLines w:val="0"/>
        <w:pageBreakBefore w:val="0"/>
        <w:widowControl w:val="0"/>
        <w:numPr>
          <w:ilvl w:val="0"/>
          <w:numId w:val="0"/>
        </w:numPr>
        <w:kinsoku/>
        <w:overflowPunct/>
        <w:topLinePunct w:val="0"/>
        <w:bidi w:val="0"/>
        <w:snapToGrid/>
        <w:spacing w:line="560" w:lineRule="exact"/>
        <w:textAlignment w:val="auto"/>
        <w:rPr>
          <w:rFonts w:hint="default" w:ascii="Times New Roman" w:hAnsi="Times New Roman" w:eastAsia="黑体" w:cs="Times New Roman"/>
          <w:sz w:val="32"/>
          <w:szCs w:val="32"/>
          <w:lang w:val="en-US" w:eastAsia="zh-CN"/>
        </w:rPr>
      </w:pPr>
    </w:p>
    <w:p>
      <w:pPr>
        <w:pStyle w:val="12"/>
        <w:keepNext w:val="0"/>
        <w:keepLines w:val="0"/>
        <w:pageBreakBefore w:val="0"/>
        <w:widowControl w:val="0"/>
        <w:numPr>
          <w:ilvl w:val="0"/>
          <w:numId w:val="0"/>
        </w:numPr>
        <w:kinsoku/>
        <w:overflowPunct/>
        <w:topLinePunct w:val="0"/>
        <w:bidi w:val="0"/>
        <w:snapToGrid/>
        <w:spacing w:line="560" w:lineRule="exact"/>
        <w:textAlignment w:val="auto"/>
        <w:rPr>
          <w:rFonts w:hint="default" w:ascii="Times New Roman" w:hAnsi="Times New Roman" w:eastAsia="方正小标宋简体" w:cs="Times New Roman"/>
          <w:sz w:val="44"/>
          <w:szCs w:val="44"/>
          <w:lang w:val="en-US" w:eastAsia="zh-CN"/>
        </w:rPr>
      </w:pPr>
    </w:p>
    <w:p>
      <w:pPr>
        <w:pStyle w:val="12"/>
        <w:keepNext w:val="0"/>
        <w:keepLines w:val="0"/>
        <w:pageBreakBefore w:val="0"/>
        <w:widowControl w:val="0"/>
        <w:numPr>
          <w:ilvl w:val="0"/>
          <w:numId w:val="0"/>
        </w:numPr>
        <w:kinsoku/>
        <w:overflowPunct/>
        <w:topLinePunct w:val="0"/>
        <w:bidi w:val="0"/>
        <w:snapToGrid/>
        <w:spacing w:line="560" w:lineRule="exact"/>
        <w:textAlignment w:val="auto"/>
        <w:rPr>
          <w:rFonts w:hint="default" w:ascii="Times New Roman" w:hAnsi="Times New Roman" w:eastAsia="方正小标宋简体" w:cs="Times New Roman"/>
          <w:sz w:val="44"/>
          <w:szCs w:val="44"/>
          <w:lang w:val="en-US" w:eastAsia="zh-CN"/>
        </w:rPr>
      </w:pPr>
    </w:p>
    <w:p>
      <w:pPr>
        <w:pStyle w:val="12"/>
        <w:keepNext w:val="0"/>
        <w:keepLines w:val="0"/>
        <w:pageBreakBefore w:val="0"/>
        <w:widowControl w:val="0"/>
        <w:numPr>
          <w:ilvl w:val="0"/>
          <w:numId w:val="0"/>
        </w:numPr>
        <w:kinsoku/>
        <w:overflowPunct/>
        <w:topLinePunct w:val="0"/>
        <w:bidi w:val="0"/>
        <w:snapToGrid/>
        <w:spacing w:line="560" w:lineRule="exact"/>
        <w:jc w:val="center"/>
        <w:textAlignment w:val="auto"/>
        <w:rPr>
          <w:rFonts w:hint="default" w:ascii="Times New Roman" w:hAnsi="Times New Roman" w:eastAsia="方正小标宋简体" w:cs="Times New Roman"/>
          <w:sz w:val="44"/>
          <w:szCs w:val="44"/>
          <w:lang w:val="en-US" w:eastAsia="zh-CN"/>
        </w:rPr>
        <w:sectPr>
          <w:pgSz w:w="11906" w:h="16838"/>
          <w:pgMar w:top="2098" w:right="1474" w:bottom="1701" w:left="1587" w:header="851" w:footer="992" w:gutter="0"/>
          <w:pgNumType w:fmt="numberInDash" w:start="1"/>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after="0" w:line="560" w:lineRule="exact"/>
        <w:jc w:val="both"/>
        <w:textAlignment w:val="auto"/>
        <w:rPr>
          <w:rFonts w:hint="default" w:ascii="Times New Roman" w:hAnsi="Times New Roman" w:cs="Times New Roman"/>
          <w:lang w:val="en-US" w:eastAsia="zh-CN"/>
        </w:rPr>
      </w:pPr>
      <w:r>
        <w:rPr>
          <w:rFonts w:hint="default" w:ascii="Times New Roman" w:hAnsi="Times New Roman" w:eastAsia="方正小标宋简体" w:cs="Times New Roman"/>
          <w:sz w:val="44"/>
          <w:szCs w:val="44"/>
          <w:lang w:val="en-US" w:eastAsia="zh-CN"/>
        </w:rPr>
        <w:t>环翠区应急管理局森林火灾应急处置工作小组</w:t>
      </w:r>
    </w:p>
    <w:p>
      <w:pPr>
        <w:pStyle w:val="8"/>
        <w:keepNext w:val="0"/>
        <w:keepLines w:val="0"/>
        <w:pageBreakBefore w:val="0"/>
        <w:kinsoku/>
        <w:wordWrap/>
        <w:overflowPunct/>
        <w:topLinePunct w:val="0"/>
        <w:autoSpaceDE/>
        <w:autoSpaceDN/>
        <w:bidi w:val="0"/>
        <w:adjustRightInd/>
        <w:spacing w:line="560" w:lineRule="exact"/>
        <w:textAlignment w:val="auto"/>
        <w:rPr>
          <w:rFonts w:hint="default" w:ascii="Times New Roman" w:hAnsi="Times New Roman" w:eastAsia="仿宋_GB2312" w:cs="Times New Roman"/>
          <w:color w:val="000000"/>
          <w:kern w:val="2"/>
          <w:sz w:val="32"/>
          <w:szCs w:val="32"/>
          <w:lang w:val="en-US" w:eastAsia="zh-CN" w:bidi="ar-SA"/>
        </w:rPr>
      </w:pPr>
    </w:p>
    <w:p>
      <w:pPr>
        <w:pStyle w:val="5"/>
        <w:keepNext w:val="0"/>
        <w:keepLines w:val="0"/>
        <w:pageBreakBefore w:val="0"/>
        <w:widowControl w:val="0"/>
        <w:tabs>
          <w:tab w:val="left" w:pos="6840"/>
        </w:tabs>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一、工作目标</w:t>
      </w:r>
    </w:p>
    <w:p>
      <w:pPr>
        <w:pStyle w:val="5"/>
        <w:keepNext w:val="0"/>
        <w:keepLines w:val="0"/>
        <w:pageBreakBefore w:val="0"/>
        <w:widowControl w:val="0"/>
        <w:tabs>
          <w:tab w:val="left" w:pos="6840"/>
        </w:tabs>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为健全我局森林火灾应急处置工作机制，成立区应急局森林火灾应急处置小组，行使森林火灾扑救工作组织、领导职权，组织协调扑救森林火灾前线指挥部（以下简称“扑火前指”）森林火灾扑救工作有序开展。</w:t>
      </w:r>
    </w:p>
    <w:p>
      <w:pPr>
        <w:pStyle w:val="5"/>
        <w:keepNext w:val="0"/>
        <w:keepLines w:val="0"/>
        <w:pageBreakBefore w:val="0"/>
        <w:widowControl w:val="0"/>
        <w:numPr>
          <w:ilvl w:val="0"/>
          <w:numId w:val="1"/>
        </w:numPr>
        <w:tabs>
          <w:tab w:val="left" w:pos="6840"/>
        </w:tabs>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启动条件</w:t>
      </w:r>
    </w:p>
    <w:p>
      <w:pPr>
        <w:pStyle w:val="5"/>
        <w:keepNext w:val="0"/>
        <w:keepLines w:val="0"/>
        <w:pageBreakBefore w:val="0"/>
        <w:widowControl w:val="0"/>
        <w:tabs>
          <w:tab w:val="left" w:pos="6840"/>
        </w:tabs>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环翠区辖区内发生需要启动区级《森林火灾应急预案》的森林火灾时，本工作小组自动成立。</w:t>
      </w:r>
    </w:p>
    <w:p>
      <w:pPr>
        <w:pStyle w:val="5"/>
        <w:keepNext w:val="0"/>
        <w:keepLines w:val="0"/>
        <w:pageBreakBefore w:val="0"/>
        <w:widowControl w:val="0"/>
        <w:numPr>
          <w:ilvl w:val="0"/>
          <w:numId w:val="0"/>
        </w:numPr>
        <w:tabs>
          <w:tab w:val="left" w:pos="6840"/>
        </w:tabs>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黑体" w:cs="Times New Roman"/>
          <w:sz w:val="32"/>
          <w:szCs w:val="32"/>
          <w:lang w:val="en-US" w:eastAsia="zh-CN"/>
        </w:rPr>
        <w:t>三、组织架构</w:t>
      </w:r>
    </w:p>
    <w:p>
      <w:pPr>
        <w:pStyle w:val="5"/>
        <w:keepNext w:val="0"/>
        <w:keepLines w:val="0"/>
        <w:pageBreakBefore w:val="0"/>
        <w:widowControl w:val="0"/>
        <w:tabs>
          <w:tab w:val="left" w:pos="6840"/>
        </w:tabs>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（一）小组组成</w:t>
      </w:r>
    </w:p>
    <w:p>
      <w:pPr>
        <w:pStyle w:val="5"/>
        <w:keepNext w:val="0"/>
        <w:keepLines w:val="0"/>
        <w:pageBreakBefore w:val="0"/>
        <w:widowControl w:val="0"/>
        <w:tabs>
          <w:tab w:val="left" w:pos="6840"/>
        </w:tabs>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组  长：王  涛  党委书记、局长 </w:t>
      </w:r>
    </w:p>
    <w:p>
      <w:pPr>
        <w:pStyle w:val="5"/>
        <w:keepNext w:val="0"/>
        <w:keepLines w:val="0"/>
        <w:pageBreakBefore w:val="0"/>
        <w:widowControl w:val="0"/>
        <w:tabs>
          <w:tab w:val="left" w:pos="6840"/>
        </w:tabs>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副组长：江本海  党委委员</w:t>
      </w:r>
    </w:p>
    <w:p>
      <w:pPr>
        <w:pStyle w:val="5"/>
        <w:keepNext w:val="0"/>
        <w:keepLines w:val="0"/>
        <w:pageBreakBefore w:val="0"/>
        <w:widowControl w:val="0"/>
        <w:tabs>
          <w:tab w:val="left" w:pos="6840"/>
        </w:tabs>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u w:val="none"/>
          <w:lang w:val="en-US" w:eastAsia="zh-CN"/>
        </w:rPr>
      </w:pP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u w:val="none"/>
          <w:lang w:val="en-US" w:eastAsia="zh-CN"/>
        </w:rPr>
        <w:t xml:space="preserve">  陈  鑫  副局长</w:t>
      </w:r>
    </w:p>
    <w:p>
      <w:pPr>
        <w:pStyle w:val="5"/>
        <w:keepNext w:val="0"/>
        <w:keepLines w:val="0"/>
        <w:pageBreakBefore w:val="0"/>
        <w:widowControl w:val="0"/>
        <w:tabs>
          <w:tab w:val="left" w:pos="6840"/>
        </w:tabs>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u w:val="none"/>
          <w:lang w:val="en-US" w:eastAsia="zh-CN"/>
        </w:rPr>
      </w:pPr>
      <w:r>
        <w:rPr>
          <w:rFonts w:hint="default" w:ascii="Times New Roman" w:hAnsi="Times New Roman" w:eastAsia="仿宋_GB2312" w:cs="Times New Roman"/>
          <w:sz w:val="32"/>
          <w:szCs w:val="32"/>
          <w:u w:val="none"/>
          <w:lang w:val="en-US" w:eastAsia="zh-CN"/>
        </w:rPr>
        <w:t xml:space="preserve">        丛  毅  党委委员、副局长</w:t>
      </w:r>
    </w:p>
    <w:p>
      <w:pPr>
        <w:pStyle w:val="5"/>
        <w:keepNext w:val="0"/>
        <w:keepLines w:val="0"/>
        <w:pageBreakBefore w:val="0"/>
        <w:widowControl w:val="0"/>
        <w:tabs>
          <w:tab w:val="left" w:pos="6840"/>
        </w:tabs>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成  员：李裕宏  火灾防治管理科负责人</w:t>
      </w:r>
    </w:p>
    <w:p>
      <w:pPr>
        <w:pStyle w:val="5"/>
        <w:keepNext w:val="0"/>
        <w:keepLines w:val="0"/>
        <w:pageBreakBefore w:val="0"/>
        <w:widowControl w:val="0"/>
        <w:tabs>
          <w:tab w:val="left" w:pos="6840"/>
        </w:tabs>
        <w:kinsoku/>
        <w:wordWrap/>
        <w:overflowPunct/>
        <w:topLinePunct w:val="0"/>
        <w:autoSpaceDE/>
        <w:autoSpaceDN/>
        <w:bidi w:val="0"/>
        <w:adjustRightInd/>
        <w:snapToGrid/>
        <w:spacing w:line="600" w:lineRule="exact"/>
        <w:ind w:firstLine="1920" w:firstLineChars="6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刘  琰  办公室主任</w:t>
      </w:r>
    </w:p>
    <w:p>
      <w:pPr>
        <w:pStyle w:val="5"/>
        <w:keepNext w:val="0"/>
        <w:keepLines w:val="0"/>
        <w:pageBreakBefore w:val="0"/>
        <w:widowControl w:val="0"/>
        <w:tabs>
          <w:tab w:val="left" w:pos="6840"/>
        </w:tabs>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王洪光  应急值守科和协调处置科长</w:t>
      </w:r>
    </w:p>
    <w:p>
      <w:pPr>
        <w:pStyle w:val="5"/>
        <w:keepNext w:val="0"/>
        <w:keepLines w:val="0"/>
        <w:pageBreakBefore w:val="0"/>
        <w:widowControl w:val="0"/>
        <w:tabs>
          <w:tab w:val="left" w:pos="6840"/>
        </w:tabs>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李  承  综合减灾救灾科负责人</w:t>
      </w:r>
    </w:p>
    <w:p>
      <w:pPr>
        <w:pStyle w:val="5"/>
        <w:keepNext w:val="0"/>
        <w:keepLines w:val="0"/>
        <w:pageBreakBefore w:val="0"/>
        <w:widowControl w:val="0"/>
        <w:tabs>
          <w:tab w:val="left" w:pos="6840"/>
        </w:tabs>
        <w:kinsoku/>
        <w:wordWrap/>
        <w:overflowPunct/>
        <w:topLinePunct w:val="0"/>
        <w:autoSpaceDE/>
        <w:autoSpaceDN/>
        <w:bidi w:val="0"/>
        <w:adjustRightInd/>
        <w:snapToGrid/>
        <w:spacing w:line="600" w:lineRule="exact"/>
        <w:ind w:firstLine="1920" w:firstLineChars="6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王渊江  安全生产综合协调科科长</w:t>
      </w:r>
    </w:p>
    <w:p>
      <w:pPr>
        <w:pStyle w:val="5"/>
        <w:keepNext w:val="0"/>
        <w:keepLines w:val="0"/>
        <w:pageBreakBefore w:val="0"/>
        <w:widowControl w:val="0"/>
        <w:tabs>
          <w:tab w:val="left" w:pos="6840"/>
        </w:tabs>
        <w:kinsoku/>
        <w:wordWrap/>
        <w:overflowPunct/>
        <w:topLinePunct w:val="0"/>
        <w:autoSpaceDE/>
        <w:autoSpaceDN/>
        <w:bidi w:val="0"/>
        <w:adjustRightInd/>
        <w:snapToGrid/>
        <w:spacing w:line="600" w:lineRule="exact"/>
        <w:ind w:firstLine="1920" w:firstLineChars="6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邹伟亮  安全生产基础科科长</w:t>
      </w:r>
    </w:p>
    <w:p>
      <w:pPr>
        <w:pStyle w:val="5"/>
        <w:keepNext w:val="0"/>
        <w:keepLines w:val="0"/>
        <w:pageBreakBefore w:val="0"/>
        <w:widowControl w:val="0"/>
        <w:tabs>
          <w:tab w:val="left" w:pos="6840"/>
        </w:tabs>
        <w:kinsoku/>
        <w:wordWrap/>
        <w:overflowPunct/>
        <w:topLinePunct w:val="0"/>
        <w:autoSpaceDE/>
        <w:autoSpaceDN/>
        <w:bidi w:val="0"/>
        <w:adjustRightInd/>
        <w:snapToGrid/>
        <w:spacing w:line="600" w:lineRule="exact"/>
        <w:ind w:firstLine="1920" w:firstLineChars="6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王  乔  政策法规科负责人</w:t>
      </w:r>
    </w:p>
    <w:p>
      <w:pPr>
        <w:pStyle w:val="5"/>
        <w:keepNext w:val="0"/>
        <w:keepLines w:val="0"/>
        <w:pageBreakBefore w:val="0"/>
        <w:widowControl w:val="0"/>
        <w:tabs>
          <w:tab w:val="left" w:pos="6840"/>
        </w:tabs>
        <w:kinsoku/>
        <w:wordWrap/>
        <w:overflowPunct/>
        <w:topLinePunct w:val="0"/>
        <w:autoSpaceDE/>
        <w:autoSpaceDN/>
        <w:bidi w:val="0"/>
        <w:adjustRightInd/>
        <w:snapToGrid/>
        <w:spacing w:line="600" w:lineRule="exact"/>
        <w:ind w:firstLine="1920" w:firstLineChars="6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车成伟  综合行政执法大队二中队中队长</w:t>
      </w:r>
    </w:p>
    <w:p>
      <w:pPr>
        <w:pStyle w:val="5"/>
        <w:keepNext w:val="0"/>
        <w:keepLines w:val="0"/>
        <w:pageBreakBefore w:val="0"/>
        <w:widowControl w:val="0"/>
        <w:tabs>
          <w:tab w:val="left" w:pos="6840"/>
        </w:tabs>
        <w:kinsoku/>
        <w:wordWrap/>
        <w:overflowPunct/>
        <w:topLinePunct w:val="0"/>
        <w:autoSpaceDE/>
        <w:autoSpaceDN/>
        <w:bidi w:val="0"/>
        <w:adjustRightInd/>
        <w:snapToGrid/>
        <w:spacing w:line="600" w:lineRule="exact"/>
        <w:ind w:firstLine="1920" w:firstLineChars="6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宫鲁军  综合行政执法大队三中队中队长</w:t>
      </w:r>
    </w:p>
    <w:p>
      <w:pPr>
        <w:pStyle w:val="5"/>
        <w:keepNext w:val="0"/>
        <w:keepLines w:val="0"/>
        <w:pageBreakBefore w:val="0"/>
        <w:widowControl w:val="0"/>
        <w:tabs>
          <w:tab w:val="left" w:pos="6840"/>
        </w:tabs>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区应急局其他工作人员</w:t>
      </w:r>
    </w:p>
    <w:p>
      <w:pPr>
        <w:pStyle w:val="5"/>
        <w:keepNext w:val="0"/>
        <w:keepLines w:val="0"/>
        <w:pageBreakBefore w:val="0"/>
        <w:widowControl w:val="0"/>
        <w:tabs>
          <w:tab w:val="left" w:pos="6840"/>
        </w:tabs>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应急处置领导小组下设办公室，办公室主任由火灾防治科负责人李裕宏兼任，负责召集小组成员到达指定位置，按照各自分工，开展工作。</w:t>
      </w:r>
    </w:p>
    <w:p>
      <w:pPr>
        <w:pStyle w:val="5"/>
        <w:keepNext w:val="0"/>
        <w:keepLines w:val="0"/>
        <w:pageBreakBefore w:val="0"/>
        <w:widowControl w:val="0"/>
        <w:numPr>
          <w:ilvl w:val="0"/>
          <w:numId w:val="2"/>
        </w:numPr>
        <w:tabs>
          <w:tab w:val="left" w:pos="6840"/>
        </w:tabs>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小组职责</w:t>
      </w:r>
    </w:p>
    <w:p>
      <w:pPr>
        <w:pStyle w:val="5"/>
        <w:keepNext w:val="0"/>
        <w:keepLines w:val="0"/>
        <w:pageBreakBefore w:val="0"/>
        <w:widowControl w:val="0"/>
        <w:numPr>
          <w:ilvl w:val="0"/>
          <w:numId w:val="0"/>
        </w:numPr>
        <w:tabs>
          <w:tab w:val="left" w:pos="6840"/>
        </w:tabs>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随扑火前指行动，负责上传下达指挥部的决策、命令，向火场指挥员或扑火队下达指令；根据火灾扑救需要协调区森防指成员单位按照各自职责和具体任务分工有序开展工作；协调市森防指调用森林航空消防飞机支援灭火；负责对火灾相关信息报道内容审核等。</w:t>
      </w:r>
    </w:p>
    <w:p>
      <w:pPr>
        <w:pStyle w:val="5"/>
        <w:keepNext w:val="0"/>
        <w:keepLines w:val="0"/>
        <w:pageBreakBefore w:val="0"/>
        <w:widowControl w:val="0"/>
        <w:numPr>
          <w:ilvl w:val="0"/>
          <w:numId w:val="0"/>
        </w:numPr>
        <w:tabs>
          <w:tab w:val="left" w:pos="6840"/>
        </w:tabs>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（三）组长职责</w:t>
      </w:r>
    </w:p>
    <w:p>
      <w:pPr>
        <w:pStyle w:val="5"/>
        <w:keepNext w:val="0"/>
        <w:keepLines w:val="0"/>
        <w:pageBreakBefore w:val="0"/>
        <w:widowControl w:val="0"/>
        <w:numPr>
          <w:ilvl w:val="0"/>
          <w:numId w:val="0"/>
        </w:numPr>
        <w:tabs>
          <w:tab w:val="left" w:pos="6840"/>
        </w:tabs>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sz w:val="32"/>
          <w:szCs w:val="32"/>
          <w:lang w:val="en-US" w:eastAsia="zh-CN"/>
        </w:rPr>
        <w:t>根据火灾严重程度、火场发展态势和扑救情况等，决定是否启动区级森林火灾应急预案，如需启动，一并</w:t>
      </w:r>
      <w:r>
        <w:rPr>
          <w:rFonts w:hint="default" w:ascii="Times New Roman" w:hAnsi="Times New Roman" w:eastAsia="仿宋_GB2312" w:cs="Times New Roman"/>
          <w:color w:val="auto"/>
          <w:sz w:val="32"/>
          <w:lang w:val="en-US" w:eastAsia="zh-CN"/>
        </w:rPr>
        <w:t>报请区森防指常务副总指挥</w:t>
      </w:r>
      <w:r>
        <w:rPr>
          <w:rFonts w:hint="default" w:ascii="Times New Roman" w:hAnsi="Times New Roman" w:eastAsia="仿宋_GB2312" w:cs="Times New Roman"/>
          <w:color w:val="auto"/>
          <w:sz w:val="32"/>
          <w:szCs w:val="32"/>
        </w:rPr>
        <w:t>启动Ⅱ级响应</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依情况，调遣我局相关人员参与救援，被调遣人员必须服从命令听指挥；向总指挥汇报现场救援进展情况；组长不能亲临现场进行应急指挥时，可授权副组长或小组其他成员代行组长职责。</w:t>
      </w:r>
    </w:p>
    <w:p>
      <w:pPr>
        <w:pStyle w:val="5"/>
        <w:keepNext w:val="0"/>
        <w:keepLines w:val="0"/>
        <w:pageBreakBefore w:val="0"/>
        <w:widowControl w:val="0"/>
        <w:numPr>
          <w:ilvl w:val="0"/>
          <w:numId w:val="0"/>
        </w:numPr>
        <w:tabs>
          <w:tab w:val="left" w:pos="6840"/>
        </w:tabs>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（四）副组长职责</w:t>
      </w:r>
    </w:p>
    <w:p>
      <w:pPr>
        <w:pStyle w:val="5"/>
        <w:keepNext w:val="0"/>
        <w:keepLines w:val="0"/>
        <w:pageBreakBefore w:val="0"/>
        <w:widowControl w:val="0"/>
        <w:tabs>
          <w:tab w:val="left" w:pos="6840"/>
        </w:tabs>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协助组长工作，当组长未到火灾现场时或接受授权后，履行组长职责；负责扑火前指火场救援组工作，应急结束后的火灾调查组工作。</w:t>
      </w:r>
    </w:p>
    <w:p>
      <w:pPr>
        <w:pStyle w:val="5"/>
        <w:keepNext w:val="0"/>
        <w:keepLines w:val="0"/>
        <w:pageBreakBefore w:val="0"/>
        <w:widowControl w:val="0"/>
        <w:tabs>
          <w:tab w:val="left" w:pos="6840"/>
        </w:tabs>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（五）成员职责</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协助组长工作，听从组长调遣；根据火灾扑救需要，召集相关成员单位负责人赶赴扑火前指，按照《环翠区扑火前指组成及职责分工细则暨森林火灾现场指挥部“一张图”》（</w:t>
      </w:r>
      <w:r>
        <w:rPr>
          <w:rFonts w:hint="default" w:ascii="Times New Roman" w:hAnsi="Times New Roman" w:eastAsia="仿宋_GB2312" w:cs="Times New Roman"/>
          <w:sz w:val="32"/>
          <w:szCs w:val="32"/>
        </w:rPr>
        <w:t>威环森防</w:t>
      </w:r>
      <w:r>
        <w:rPr>
          <w:rFonts w:hint="default" w:ascii="Times New Roman" w:hAnsi="Times New Roman" w:eastAsia="仿宋_GB2312" w:cs="Times New Roman"/>
          <w:sz w:val="32"/>
          <w:szCs w:val="32"/>
          <w:lang w:eastAsia="zh-CN"/>
        </w:rPr>
        <w:t>办发</w:t>
      </w:r>
      <w:r>
        <w:rPr>
          <w:rFonts w:hint="default" w:ascii="Times New Roman" w:hAnsi="Times New Roman" w:eastAsia="仿宋_GB2312" w:cs="Times New Roman"/>
          <w:sz w:val="32"/>
          <w:szCs w:val="32"/>
        </w:rPr>
        <w:t>〔20</w:t>
      </w:r>
      <w:r>
        <w:rPr>
          <w:rFonts w:hint="default" w:ascii="Times New Roman" w:hAnsi="Times New Roman" w:eastAsia="仿宋_GB2312" w:cs="Times New Roman"/>
          <w:sz w:val="32"/>
          <w:szCs w:val="32"/>
          <w:lang w:val="en-US" w:eastAsia="zh-CN"/>
        </w:rPr>
        <w:t>23</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val="en-US" w:eastAsia="zh-CN"/>
        </w:rPr>
        <w:t>15</w:t>
      </w:r>
      <w:r>
        <w:rPr>
          <w:rFonts w:hint="default" w:ascii="Times New Roman" w:hAnsi="Times New Roman" w:eastAsia="仿宋_GB2312" w:cs="Times New Roman"/>
          <w:sz w:val="32"/>
          <w:szCs w:val="32"/>
        </w:rPr>
        <w:t>号</w:t>
      </w:r>
      <w:r>
        <w:rPr>
          <w:rFonts w:hint="default" w:ascii="Times New Roman" w:hAnsi="Times New Roman" w:eastAsia="仿宋_GB2312" w:cs="Times New Roman"/>
          <w:sz w:val="32"/>
          <w:szCs w:val="32"/>
          <w:lang w:val="en-US" w:eastAsia="zh-CN"/>
        </w:rPr>
        <w:t>）中各自职责和具体任务分工有序开展工作，做好扑火前指各工作组的衔接工作，及时向综合协调组汇报工作进展情况。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default" w:ascii="Times New Roman" w:hAnsi="Times New Roman" w:eastAsia="仿宋_GB2312" w:cs="Times New Roman"/>
          <w:sz w:val="32"/>
          <w:szCs w:val="32"/>
          <w:u w:val="none"/>
          <w:lang w:val="en-US" w:eastAsia="zh-CN"/>
        </w:rPr>
      </w:pPr>
      <w:r>
        <w:rPr>
          <w:rFonts w:hint="default" w:ascii="Times New Roman" w:hAnsi="Times New Roman" w:eastAsia="仿宋_GB2312" w:cs="Times New Roman"/>
          <w:sz w:val="32"/>
          <w:szCs w:val="32"/>
          <w:u w:val="none"/>
          <w:lang w:val="en-US" w:eastAsia="zh-CN"/>
        </w:rPr>
        <w:t>成员实行AB角备份制度，A角对本岗位工作主要负责，B角应主动熟悉并协助做好该项工作，当A角请假或外出培训等不能承担完成该项工作时，由B角接替完成该项工作，并切实负起责任。每年森林防火紧要时期（3月1日至5月31日）A、B 两个责任人不得同时外出。</w:t>
      </w:r>
    </w:p>
    <w:p>
      <w:pPr>
        <w:pStyle w:val="5"/>
        <w:keepNext w:val="0"/>
        <w:keepLines w:val="0"/>
        <w:pageBreakBefore w:val="0"/>
        <w:widowControl w:val="0"/>
        <w:tabs>
          <w:tab w:val="left" w:pos="6840"/>
        </w:tabs>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具体分工如下：</w:t>
      </w:r>
    </w:p>
    <w:p>
      <w:pPr>
        <w:pStyle w:val="5"/>
        <w:keepNext w:val="0"/>
        <w:keepLines w:val="0"/>
        <w:pageBreakBefore w:val="0"/>
        <w:widowControl w:val="0"/>
        <w:tabs>
          <w:tab w:val="left" w:pos="6840"/>
        </w:tabs>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u w:val="none"/>
          <w:lang w:val="en-US" w:eastAsia="zh-CN"/>
        </w:rPr>
      </w:pPr>
      <w:r>
        <w:rPr>
          <w:rFonts w:hint="default" w:ascii="Times New Roman" w:hAnsi="Times New Roman" w:eastAsia="仿宋_GB2312" w:cs="Times New Roman"/>
          <w:sz w:val="32"/>
          <w:szCs w:val="32"/>
          <w:u w:val="none"/>
          <w:lang w:val="en-US" w:eastAsia="zh-CN"/>
        </w:rPr>
        <w:t>刘琰同志负责联系综合协调组相关成员单位，传达上级指示，及时收集扑火前指各工作组工作进展情况，汇总后向组长汇报；</w:t>
      </w:r>
    </w:p>
    <w:p>
      <w:pPr>
        <w:pStyle w:val="5"/>
        <w:keepNext w:val="0"/>
        <w:keepLines w:val="0"/>
        <w:pageBreakBefore w:val="0"/>
        <w:widowControl w:val="0"/>
        <w:tabs>
          <w:tab w:val="left" w:pos="6840"/>
        </w:tabs>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cs="Times New Roman"/>
          <w:u w:val="none"/>
          <w:lang w:val="en-US" w:eastAsia="zh-CN"/>
        </w:rPr>
      </w:pPr>
      <w:r>
        <w:rPr>
          <w:rFonts w:hint="default" w:ascii="Times New Roman" w:hAnsi="Times New Roman" w:eastAsia="仿宋_GB2312" w:cs="Times New Roman"/>
          <w:sz w:val="32"/>
          <w:szCs w:val="32"/>
          <w:u w:val="none"/>
          <w:lang w:val="en-US" w:eastAsia="zh-CN"/>
        </w:rPr>
        <w:t>王渊江同志负责联系交通保障组相关成员单位，及时将交通保障组工作情况报给刘琰同志；</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default" w:ascii="Times New Roman" w:hAnsi="Times New Roman" w:eastAsia="仿宋_GB2312" w:cs="Times New Roman"/>
          <w:sz w:val="32"/>
          <w:szCs w:val="32"/>
          <w:u w:val="none"/>
          <w:lang w:val="en-US" w:eastAsia="zh-CN"/>
        </w:rPr>
      </w:pPr>
      <w:r>
        <w:rPr>
          <w:rFonts w:hint="default" w:ascii="Times New Roman" w:hAnsi="Times New Roman" w:eastAsia="仿宋_GB2312" w:cs="Times New Roman"/>
          <w:sz w:val="32"/>
          <w:szCs w:val="32"/>
          <w:u w:val="none"/>
          <w:lang w:val="en-US" w:eastAsia="zh-CN"/>
        </w:rPr>
        <w:t>王洪光同志负责火灾现场可视化通讯保障工作，协调公安环翠分局调用现场指挥车，保障火灾现场与扑火前指综合协调组的通讯畅通；</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default" w:ascii="Times New Roman" w:hAnsi="Times New Roman" w:eastAsia="仿宋_GB2312" w:cs="Times New Roman"/>
          <w:sz w:val="32"/>
          <w:szCs w:val="32"/>
          <w:u w:val="none"/>
          <w:lang w:val="en-US" w:eastAsia="zh-CN"/>
        </w:rPr>
      </w:pPr>
      <w:r>
        <w:rPr>
          <w:rFonts w:hint="default" w:ascii="Times New Roman" w:hAnsi="Times New Roman" w:eastAsia="仿宋_GB2312" w:cs="Times New Roman"/>
          <w:b w:val="0"/>
          <w:bCs w:val="0"/>
          <w:sz w:val="32"/>
          <w:szCs w:val="32"/>
          <w:u w:val="none"/>
          <w:lang w:val="en-US" w:eastAsia="zh-CN"/>
        </w:rPr>
        <w:t>李承同志负责联系后勤保障组相关成员单位，及时将后勤保障组工作情况报给刘琰同志；</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default" w:ascii="Times New Roman" w:hAnsi="Times New Roman" w:eastAsia="仿宋_GB2312" w:cs="Times New Roman"/>
          <w:sz w:val="32"/>
          <w:szCs w:val="32"/>
          <w:u w:val="none"/>
          <w:lang w:val="en-US" w:eastAsia="zh-CN"/>
        </w:rPr>
      </w:pPr>
      <w:r>
        <w:rPr>
          <w:rFonts w:hint="default" w:ascii="Times New Roman" w:hAnsi="Times New Roman" w:eastAsia="仿宋_GB2312" w:cs="Times New Roman"/>
          <w:sz w:val="32"/>
          <w:szCs w:val="32"/>
          <w:u w:val="none"/>
          <w:lang w:val="en-US" w:eastAsia="zh-CN"/>
        </w:rPr>
        <w:t>邹伟亮同志负责联系社会治安组相关成员单位，及时将社会治安组工作情况报给刘琰同志；</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default" w:ascii="Times New Roman" w:hAnsi="Times New Roman" w:eastAsia="仿宋_GB2312" w:cs="Times New Roman"/>
          <w:sz w:val="32"/>
          <w:szCs w:val="32"/>
          <w:u w:val="none"/>
          <w:lang w:val="en-US" w:eastAsia="zh-CN"/>
        </w:rPr>
      </w:pPr>
      <w:r>
        <w:rPr>
          <w:rFonts w:hint="default" w:ascii="Times New Roman" w:hAnsi="Times New Roman" w:eastAsia="仿宋_GB2312" w:cs="Times New Roman"/>
          <w:sz w:val="32"/>
          <w:szCs w:val="32"/>
          <w:u w:val="none"/>
          <w:lang w:val="en-US" w:eastAsia="zh-CN"/>
        </w:rPr>
        <w:t>王乔同志负责联系宣传报道组相关成员单位，及时将宣传报道组工作情况报给刘琰同志；</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default" w:ascii="Times New Roman" w:hAnsi="Times New Roman" w:eastAsia="仿宋_GB2312" w:cs="Times New Roman"/>
          <w:sz w:val="32"/>
          <w:szCs w:val="32"/>
          <w:u w:val="none"/>
          <w:lang w:val="en-US" w:eastAsia="zh-CN"/>
        </w:rPr>
      </w:pPr>
      <w:r>
        <w:rPr>
          <w:rFonts w:hint="default" w:ascii="Times New Roman" w:hAnsi="Times New Roman" w:eastAsia="仿宋_GB2312" w:cs="Times New Roman"/>
          <w:sz w:val="32"/>
          <w:szCs w:val="32"/>
          <w:u w:val="none"/>
          <w:lang w:val="en-US" w:eastAsia="zh-CN"/>
        </w:rPr>
        <w:t>车成伟同志负责联系医疗救治组相关成员单位，及时将医疗救治组工作情况报给刘琰同志；</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default" w:ascii="Times New Roman" w:hAnsi="Times New Roman" w:eastAsia="仿宋_GB2312" w:cs="Times New Roman"/>
          <w:sz w:val="32"/>
          <w:szCs w:val="32"/>
          <w:u w:val="none"/>
          <w:lang w:val="en-US" w:eastAsia="zh-CN"/>
        </w:rPr>
      </w:pPr>
      <w:r>
        <w:rPr>
          <w:rFonts w:hint="default" w:ascii="Times New Roman" w:hAnsi="Times New Roman" w:eastAsia="仿宋_GB2312" w:cs="Times New Roman"/>
          <w:sz w:val="32"/>
          <w:szCs w:val="32"/>
          <w:u w:val="none"/>
          <w:lang w:val="en-US" w:eastAsia="zh-CN"/>
        </w:rPr>
        <w:t>宫鲁军同志负责联系军队协调组相关成员单位，及时将军队协调组工作情况报给刘琰同志；</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default" w:ascii="Times New Roman" w:hAnsi="Times New Roman" w:cs="Times New Roman"/>
          <w:u w:val="none"/>
          <w:lang w:val="en-US" w:eastAsia="zh-CN"/>
        </w:rPr>
      </w:pPr>
      <w:r>
        <w:rPr>
          <w:rFonts w:hint="default" w:ascii="Times New Roman" w:hAnsi="Times New Roman" w:eastAsia="仿宋_GB2312" w:cs="Times New Roman"/>
          <w:sz w:val="32"/>
          <w:szCs w:val="32"/>
          <w:u w:val="none"/>
          <w:lang w:val="en-US" w:eastAsia="zh-CN"/>
        </w:rPr>
        <w:t>李裕宏同志负责联系预防和前期处置组、火场救援组、火灾调查组相关成员单位，检查参战队伍人员、装备情况，及时将相关工作情况报给刘琰同志；</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center"/>
        <w:textAlignment w:val="auto"/>
        <w:rPr>
          <w:rFonts w:hint="default" w:ascii="Times New Roman" w:hAnsi="Times New Roman" w:eastAsia="仿宋_GB2312" w:cs="Times New Roman"/>
          <w:b/>
          <w:bCs/>
          <w:sz w:val="32"/>
          <w:szCs w:val="32"/>
          <w:u w:val="none"/>
          <w:lang w:val="en-US" w:eastAsia="zh-CN"/>
        </w:rPr>
      </w:pPr>
      <w:r>
        <w:rPr>
          <w:rFonts w:hint="default" w:ascii="Times New Roman" w:hAnsi="Times New Roman" w:eastAsia="仿宋_GB2312" w:cs="Times New Roman"/>
          <w:b/>
          <w:bCs/>
          <w:sz w:val="32"/>
          <w:szCs w:val="32"/>
          <w:u w:val="none"/>
          <w:lang w:val="en-US" w:eastAsia="zh-CN"/>
        </w:rPr>
        <w:t>AB角备份表</w:t>
      </w: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915"/>
        <w:gridCol w:w="3015"/>
        <w:gridCol w:w="31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87" w:type="dxa"/>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center"/>
              <w:textAlignment w:val="auto"/>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联系工作组</w:t>
            </w:r>
          </w:p>
        </w:tc>
        <w:tc>
          <w:tcPr>
            <w:tcW w:w="3090" w:type="dxa"/>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center"/>
              <w:textAlignment w:val="auto"/>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成  员</w:t>
            </w:r>
          </w:p>
        </w:tc>
        <w:tc>
          <w:tcPr>
            <w:tcW w:w="3165" w:type="dxa"/>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center"/>
              <w:textAlignment w:val="auto"/>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联系方式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987" w:type="dxa"/>
            <w:vMerge w:val="restart"/>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center"/>
              <w:textAlignment w:val="auto"/>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lang w:val="en-US" w:eastAsia="zh-CN"/>
              </w:rPr>
              <w:t>综合协调组</w:t>
            </w:r>
          </w:p>
        </w:tc>
        <w:tc>
          <w:tcPr>
            <w:tcW w:w="3090" w:type="dxa"/>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center"/>
              <w:textAlignment w:val="auto"/>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A角  刘  琰</w:t>
            </w:r>
          </w:p>
        </w:tc>
        <w:tc>
          <w:tcPr>
            <w:tcW w:w="3165" w:type="dxa"/>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center"/>
              <w:textAlignment w:val="auto"/>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17763158801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 w:hRule="atLeast"/>
        </w:trPr>
        <w:tc>
          <w:tcPr>
            <w:tcW w:w="2987" w:type="dxa"/>
            <w:vMerge w:val="continue"/>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center"/>
              <w:textAlignment w:val="auto"/>
              <w:rPr>
                <w:rFonts w:hint="default" w:ascii="Times New Roman" w:hAnsi="Times New Roman" w:eastAsia="仿宋_GB2312" w:cs="Times New Roman"/>
                <w:sz w:val="32"/>
                <w:szCs w:val="32"/>
                <w:vertAlign w:val="baseline"/>
                <w:lang w:val="en-US" w:eastAsia="zh-CN"/>
              </w:rPr>
            </w:pPr>
          </w:p>
        </w:tc>
        <w:tc>
          <w:tcPr>
            <w:tcW w:w="3090" w:type="dxa"/>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center"/>
              <w:textAlignment w:val="auto"/>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B角  秦</w:t>
            </w:r>
            <w:r>
              <w:rPr>
                <w:rFonts w:hint="eastAsia" w:ascii="Times New Roman" w:hAnsi="Times New Roman" w:eastAsia="仿宋_GB2312" w:cs="Times New Roman"/>
                <w:sz w:val="32"/>
                <w:szCs w:val="32"/>
                <w:vertAlign w:val="baseline"/>
                <w:lang w:val="en-US" w:eastAsia="zh-CN"/>
              </w:rPr>
              <w:t>茹</w:t>
            </w:r>
            <w:r>
              <w:rPr>
                <w:rFonts w:hint="default" w:ascii="Times New Roman" w:hAnsi="Times New Roman" w:eastAsia="仿宋_GB2312" w:cs="Times New Roman"/>
                <w:sz w:val="32"/>
                <w:szCs w:val="32"/>
                <w:vertAlign w:val="baseline"/>
                <w:lang w:val="en-US" w:eastAsia="zh-CN"/>
              </w:rPr>
              <w:t>敏</w:t>
            </w:r>
          </w:p>
        </w:tc>
        <w:tc>
          <w:tcPr>
            <w:tcW w:w="3165" w:type="dxa"/>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center"/>
              <w:textAlignment w:val="auto"/>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15163175361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87" w:type="dxa"/>
            <w:vMerge w:val="restart"/>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交通保障组</w:t>
            </w:r>
          </w:p>
        </w:tc>
        <w:tc>
          <w:tcPr>
            <w:tcW w:w="3090" w:type="dxa"/>
            <w:vAlign w:val="top"/>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0" w:firstLineChars="0"/>
              <w:jc w:val="center"/>
              <w:textAlignment w:val="auto"/>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 xml:space="preserve">A角  </w:t>
            </w:r>
            <w:r>
              <w:rPr>
                <w:rFonts w:hint="default" w:ascii="Times New Roman" w:hAnsi="Times New Roman" w:eastAsia="仿宋_GB2312" w:cs="Times New Roman"/>
                <w:sz w:val="32"/>
                <w:szCs w:val="32"/>
                <w:lang w:val="en-US" w:eastAsia="zh-CN"/>
              </w:rPr>
              <w:t>王渊江</w:t>
            </w:r>
          </w:p>
        </w:tc>
        <w:tc>
          <w:tcPr>
            <w:tcW w:w="3165" w:type="dxa"/>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center"/>
              <w:textAlignment w:val="auto"/>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18006318210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87"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center"/>
              <w:textAlignment w:val="auto"/>
              <w:rPr>
                <w:rFonts w:hint="default" w:ascii="Times New Roman" w:hAnsi="Times New Roman" w:eastAsia="仿宋_GB2312" w:cs="Times New Roman"/>
                <w:sz w:val="32"/>
                <w:szCs w:val="32"/>
                <w:lang w:val="en-US" w:eastAsia="zh-CN"/>
              </w:rPr>
            </w:pPr>
          </w:p>
        </w:tc>
        <w:tc>
          <w:tcPr>
            <w:tcW w:w="3090" w:type="dxa"/>
            <w:vAlign w:val="top"/>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0" w:firstLineChars="0"/>
              <w:jc w:val="center"/>
              <w:textAlignment w:val="auto"/>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B角  于大鹏</w:t>
            </w:r>
          </w:p>
        </w:tc>
        <w:tc>
          <w:tcPr>
            <w:tcW w:w="3165" w:type="dxa"/>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center"/>
              <w:textAlignment w:val="auto"/>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13346317683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87" w:type="dxa"/>
            <w:vMerge w:val="restart"/>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通讯保障</w:t>
            </w:r>
          </w:p>
        </w:tc>
        <w:tc>
          <w:tcPr>
            <w:tcW w:w="3090" w:type="dxa"/>
            <w:vAlign w:val="top"/>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0" w:firstLineChars="0"/>
              <w:jc w:val="center"/>
              <w:textAlignment w:val="auto"/>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A角  王洪光</w:t>
            </w:r>
          </w:p>
        </w:tc>
        <w:tc>
          <w:tcPr>
            <w:tcW w:w="3165" w:type="dxa"/>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center"/>
              <w:textAlignment w:val="auto"/>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18006318281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87"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center"/>
              <w:textAlignment w:val="auto"/>
              <w:rPr>
                <w:rFonts w:hint="default" w:ascii="Times New Roman" w:hAnsi="Times New Roman" w:eastAsia="仿宋_GB2312" w:cs="Times New Roman"/>
                <w:sz w:val="32"/>
                <w:szCs w:val="32"/>
                <w:lang w:val="en-US" w:eastAsia="zh-CN"/>
              </w:rPr>
            </w:pPr>
          </w:p>
        </w:tc>
        <w:tc>
          <w:tcPr>
            <w:tcW w:w="3090" w:type="dxa"/>
            <w:vAlign w:val="top"/>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0" w:firstLineChars="0"/>
              <w:jc w:val="center"/>
              <w:textAlignment w:val="auto"/>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B角  林高磊</w:t>
            </w:r>
          </w:p>
        </w:tc>
        <w:tc>
          <w:tcPr>
            <w:tcW w:w="3165" w:type="dxa"/>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center"/>
              <w:textAlignment w:val="auto"/>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13326312606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87" w:type="dxa"/>
            <w:vMerge w:val="restart"/>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b w:val="0"/>
                <w:bCs w:val="0"/>
                <w:sz w:val="32"/>
                <w:szCs w:val="32"/>
                <w:lang w:val="en-US" w:eastAsia="zh-CN"/>
              </w:rPr>
              <w:t>后勤保障组</w:t>
            </w:r>
          </w:p>
        </w:tc>
        <w:tc>
          <w:tcPr>
            <w:tcW w:w="3090" w:type="dxa"/>
            <w:vAlign w:val="top"/>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0" w:firstLineChars="0"/>
              <w:jc w:val="center"/>
              <w:textAlignment w:val="auto"/>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A角  李  承</w:t>
            </w:r>
          </w:p>
        </w:tc>
        <w:tc>
          <w:tcPr>
            <w:tcW w:w="3165" w:type="dxa"/>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center"/>
              <w:textAlignment w:val="auto"/>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13406707117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87"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center"/>
              <w:textAlignment w:val="auto"/>
              <w:rPr>
                <w:rFonts w:hint="default" w:ascii="Times New Roman" w:hAnsi="Times New Roman" w:eastAsia="仿宋_GB2312" w:cs="Times New Roman"/>
                <w:sz w:val="32"/>
                <w:szCs w:val="32"/>
                <w:lang w:val="en-US" w:eastAsia="zh-CN"/>
              </w:rPr>
            </w:pPr>
          </w:p>
        </w:tc>
        <w:tc>
          <w:tcPr>
            <w:tcW w:w="3090" w:type="dxa"/>
            <w:vAlign w:val="top"/>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0" w:firstLineChars="0"/>
              <w:jc w:val="center"/>
              <w:textAlignment w:val="auto"/>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B角  刘  丞</w:t>
            </w:r>
          </w:p>
        </w:tc>
        <w:tc>
          <w:tcPr>
            <w:tcW w:w="3165" w:type="dxa"/>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center"/>
              <w:textAlignment w:val="auto"/>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13287800780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87" w:type="dxa"/>
            <w:vMerge w:val="restart"/>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社会治安组</w:t>
            </w:r>
          </w:p>
        </w:tc>
        <w:tc>
          <w:tcPr>
            <w:tcW w:w="3090" w:type="dxa"/>
            <w:vAlign w:val="top"/>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0" w:firstLineChars="0"/>
              <w:jc w:val="center"/>
              <w:textAlignment w:val="auto"/>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A角  邹伟亮</w:t>
            </w:r>
          </w:p>
        </w:tc>
        <w:tc>
          <w:tcPr>
            <w:tcW w:w="3165" w:type="dxa"/>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center"/>
              <w:textAlignment w:val="auto"/>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18006318212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87"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center"/>
              <w:textAlignment w:val="auto"/>
              <w:rPr>
                <w:rFonts w:hint="default" w:ascii="Times New Roman" w:hAnsi="Times New Roman" w:eastAsia="仿宋_GB2312" w:cs="Times New Roman"/>
                <w:sz w:val="32"/>
                <w:szCs w:val="32"/>
                <w:lang w:val="en-US" w:eastAsia="zh-CN"/>
              </w:rPr>
            </w:pPr>
          </w:p>
        </w:tc>
        <w:tc>
          <w:tcPr>
            <w:tcW w:w="3090" w:type="dxa"/>
            <w:vAlign w:val="top"/>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0" w:firstLineChars="0"/>
              <w:jc w:val="center"/>
              <w:textAlignment w:val="auto"/>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 xml:space="preserve">B角  </w:t>
            </w:r>
            <w:r>
              <w:rPr>
                <w:rFonts w:hint="default" w:ascii="Times New Roman" w:hAnsi="Times New Roman" w:eastAsia="仿宋_GB2312" w:cs="Times New Roman"/>
                <w:sz w:val="32"/>
                <w:szCs w:val="32"/>
                <w:lang w:val="en-US" w:eastAsia="zh-CN"/>
              </w:rPr>
              <w:t>王新可</w:t>
            </w:r>
          </w:p>
        </w:tc>
        <w:tc>
          <w:tcPr>
            <w:tcW w:w="3165" w:type="dxa"/>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center"/>
              <w:textAlignment w:val="auto"/>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17862973210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87" w:type="dxa"/>
            <w:vMerge w:val="restart"/>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宣传报道组</w:t>
            </w:r>
          </w:p>
        </w:tc>
        <w:tc>
          <w:tcPr>
            <w:tcW w:w="3090" w:type="dxa"/>
            <w:vAlign w:val="top"/>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0" w:firstLineChars="0"/>
              <w:jc w:val="center"/>
              <w:textAlignment w:val="auto"/>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A角  王  乔</w:t>
            </w:r>
          </w:p>
        </w:tc>
        <w:tc>
          <w:tcPr>
            <w:tcW w:w="3165" w:type="dxa"/>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center"/>
              <w:textAlignment w:val="auto"/>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17763158891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87"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center"/>
              <w:textAlignment w:val="auto"/>
              <w:rPr>
                <w:rFonts w:hint="default" w:ascii="Times New Roman" w:hAnsi="Times New Roman" w:eastAsia="仿宋_GB2312" w:cs="Times New Roman"/>
                <w:sz w:val="32"/>
                <w:szCs w:val="32"/>
                <w:lang w:val="en-US" w:eastAsia="zh-CN"/>
              </w:rPr>
            </w:pPr>
          </w:p>
        </w:tc>
        <w:tc>
          <w:tcPr>
            <w:tcW w:w="3090" w:type="dxa"/>
            <w:vAlign w:val="top"/>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0" w:firstLineChars="0"/>
              <w:jc w:val="center"/>
              <w:textAlignment w:val="auto"/>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B角  马雯婷</w:t>
            </w:r>
          </w:p>
        </w:tc>
        <w:tc>
          <w:tcPr>
            <w:tcW w:w="3165" w:type="dxa"/>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center"/>
              <w:textAlignment w:val="auto"/>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18106313984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87" w:type="dxa"/>
            <w:vMerge w:val="restart"/>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医疗救治组</w:t>
            </w:r>
          </w:p>
        </w:tc>
        <w:tc>
          <w:tcPr>
            <w:tcW w:w="3090" w:type="dxa"/>
            <w:vAlign w:val="top"/>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0" w:firstLineChars="0"/>
              <w:jc w:val="center"/>
              <w:textAlignment w:val="auto"/>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A角  车成伟</w:t>
            </w:r>
          </w:p>
        </w:tc>
        <w:tc>
          <w:tcPr>
            <w:tcW w:w="3165" w:type="dxa"/>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center"/>
              <w:textAlignment w:val="auto"/>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18006318266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87"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center"/>
              <w:textAlignment w:val="auto"/>
              <w:rPr>
                <w:rFonts w:hint="default" w:ascii="Times New Roman" w:hAnsi="Times New Roman" w:eastAsia="仿宋_GB2312" w:cs="Times New Roman"/>
                <w:sz w:val="32"/>
                <w:szCs w:val="32"/>
                <w:lang w:val="en-US" w:eastAsia="zh-CN"/>
              </w:rPr>
            </w:pPr>
          </w:p>
        </w:tc>
        <w:tc>
          <w:tcPr>
            <w:tcW w:w="3090" w:type="dxa"/>
            <w:vAlign w:val="top"/>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0" w:firstLineChars="0"/>
              <w:jc w:val="center"/>
              <w:textAlignment w:val="auto"/>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B角  江丽娜</w:t>
            </w:r>
          </w:p>
        </w:tc>
        <w:tc>
          <w:tcPr>
            <w:tcW w:w="3165" w:type="dxa"/>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center"/>
              <w:textAlignment w:val="auto"/>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18006318709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87" w:type="dxa"/>
            <w:vMerge w:val="restart"/>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军队协调组</w:t>
            </w:r>
          </w:p>
        </w:tc>
        <w:tc>
          <w:tcPr>
            <w:tcW w:w="3090" w:type="dxa"/>
            <w:vAlign w:val="top"/>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0" w:firstLineChars="0"/>
              <w:jc w:val="center"/>
              <w:textAlignment w:val="auto"/>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A角  宫鲁军</w:t>
            </w:r>
          </w:p>
        </w:tc>
        <w:tc>
          <w:tcPr>
            <w:tcW w:w="3165" w:type="dxa"/>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center"/>
              <w:textAlignment w:val="auto"/>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18006318233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87"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center"/>
              <w:textAlignment w:val="auto"/>
              <w:rPr>
                <w:rFonts w:hint="default" w:ascii="Times New Roman" w:hAnsi="Times New Roman" w:eastAsia="仿宋_GB2312" w:cs="Times New Roman"/>
                <w:sz w:val="32"/>
                <w:szCs w:val="32"/>
                <w:lang w:val="en-US" w:eastAsia="zh-CN"/>
              </w:rPr>
            </w:pPr>
          </w:p>
        </w:tc>
        <w:tc>
          <w:tcPr>
            <w:tcW w:w="3090" w:type="dxa"/>
            <w:vAlign w:val="top"/>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0" w:firstLineChars="0"/>
              <w:jc w:val="center"/>
              <w:textAlignment w:val="auto"/>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B角  李晓英</w:t>
            </w:r>
          </w:p>
        </w:tc>
        <w:tc>
          <w:tcPr>
            <w:tcW w:w="3165" w:type="dxa"/>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center"/>
              <w:textAlignment w:val="auto"/>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18006318269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5" w:hRule="atLeast"/>
        </w:trPr>
        <w:tc>
          <w:tcPr>
            <w:tcW w:w="2987" w:type="dxa"/>
            <w:vMerge w:val="restart"/>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40" w:lineRule="exact"/>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前期处置组</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火场救援组</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火灾调查组</w:t>
            </w:r>
          </w:p>
        </w:tc>
        <w:tc>
          <w:tcPr>
            <w:tcW w:w="3090" w:type="dxa"/>
            <w:vAlign w:val="top"/>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0" w:firstLineChars="0"/>
              <w:jc w:val="center"/>
              <w:textAlignment w:val="auto"/>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A角  李裕宏</w:t>
            </w:r>
          </w:p>
        </w:tc>
        <w:tc>
          <w:tcPr>
            <w:tcW w:w="3165" w:type="dxa"/>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center"/>
              <w:textAlignment w:val="auto"/>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18266310482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trPr>
        <w:tc>
          <w:tcPr>
            <w:tcW w:w="2987" w:type="dxa"/>
            <w:vMerge w:val="continue"/>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center"/>
              <w:textAlignment w:val="auto"/>
              <w:rPr>
                <w:rFonts w:hint="default" w:ascii="Times New Roman" w:hAnsi="Times New Roman" w:eastAsia="仿宋_GB2312" w:cs="Times New Roman"/>
                <w:sz w:val="32"/>
                <w:szCs w:val="32"/>
                <w:lang w:val="en-US" w:eastAsia="zh-CN"/>
              </w:rPr>
            </w:pPr>
          </w:p>
        </w:tc>
        <w:tc>
          <w:tcPr>
            <w:tcW w:w="3090" w:type="dxa"/>
            <w:vAlign w:val="top"/>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0" w:firstLineChars="0"/>
              <w:jc w:val="center"/>
              <w:textAlignment w:val="auto"/>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B角  张英豪</w:t>
            </w:r>
          </w:p>
        </w:tc>
        <w:tc>
          <w:tcPr>
            <w:tcW w:w="3165" w:type="dxa"/>
          </w:tcPr>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center"/>
              <w:textAlignment w:val="auto"/>
              <w:rPr>
                <w:rFonts w:hint="default" w:ascii="Times New Roman" w:hAnsi="Times New Roman" w:eastAsia="仿宋_GB2312" w:cs="Times New Roman"/>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13181046503</w:t>
            </w:r>
          </w:p>
        </w:tc>
      </w:tr>
    </w:tbl>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default" w:ascii="Times New Roman" w:hAnsi="Times New Roman" w:eastAsia="黑体" w:cs="Times New Roman"/>
          <w:sz w:val="32"/>
          <w:szCs w:val="32"/>
          <w:lang w:val="en-US" w:eastAsia="zh-CN"/>
        </w:rPr>
      </w:pPr>
      <w:r>
        <w:rPr>
          <w:rFonts w:hint="default" w:ascii="Times New Roman" w:hAnsi="Times New Roman" w:eastAsia="仿宋_GB2312" w:cs="Times New Roman"/>
          <w:sz w:val="32"/>
          <w:szCs w:val="32"/>
          <w:lang w:val="en-US" w:eastAsia="zh-CN"/>
        </w:rPr>
        <w:t>根据扑火前指工作需要，如需搭建现场指挥帐篷，由综合减灾救灾科李泽亚同志负责，张浩杰、孔德志、段佳伟、徐成志、石威霖、夏海健等同志予以配合，指挥部所需办公用品由局办公室予以保障。</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黑体" w:cs="Times New Roman"/>
          <w:sz w:val="32"/>
          <w:szCs w:val="32"/>
          <w:lang w:val="en-US" w:eastAsia="zh-CN"/>
        </w:rPr>
        <w:t>四、工作要求</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扑火前指各工作小组涉及到的成员单位相关责任人联系方式详见《环翠区扑火前指组成及职责分工细则暨森林火灾现场指挥部“一张图”》（威环森防办发〔2023〕15号），其中医疗救治组并未单列可在综合协调组中查询卫生健康局负责人联系方式。联系成员单位负责人时，先联系A角负责人，联系不上时，可以联系B角负责人。</w:t>
      </w:r>
    </w:p>
    <w:p>
      <w:pPr>
        <w:pStyle w:val="2"/>
        <w:rPr>
          <w:rFonts w:hint="default" w:ascii="Times New Roman" w:hAnsi="Times New Roman" w:cs="Times New Roman"/>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440" w:firstLineChars="200"/>
        <w:textAlignment w:val="auto"/>
        <w:rPr>
          <w:rFonts w:hint="default" w:ascii="Times New Roman" w:hAnsi="Times New Roman" w:cs="Times New Roman"/>
        </w:rPr>
      </w:pPr>
    </w:p>
    <w:p>
      <w:pPr>
        <w:pStyle w:val="2"/>
        <w:rPr>
          <w:rFonts w:hint="default" w:ascii="Times New Roman" w:hAnsi="Times New Roman" w:cs="Times New Roman"/>
        </w:rPr>
      </w:pPr>
    </w:p>
    <w:p>
      <w:pPr>
        <w:rPr>
          <w:rFonts w:hint="default" w:ascii="Times New Roman" w:hAnsi="Times New Roman" w:cs="Times New Roman"/>
        </w:rPr>
      </w:pPr>
    </w:p>
    <w:p>
      <w:pPr>
        <w:pStyle w:val="2"/>
        <w:rPr>
          <w:rFonts w:hint="default" w:ascii="Times New Roman" w:hAnsi="Times New Roman" w:cs="Times New Roman"/>
        </w:rPr>
      </w:pPr>
    </w:p>
    <w:p>
      <w:pPr>
        <w:rPr>
          <w:rFonts w:hint="default" w:ascii="Times New Roman" w:hAnsi="Times New Roman" w:cs="Times New Roman"/>
        </w:rPr>
      </w:pPr>
    </w:p>
    <w:p>
      <w:pPr>
        <w:pStyle w:val="2"/>
        <w:rPr>
          <w:rFonts w:hint="default" w:ascii="Times New Roman" w:hAnsi="Times New Roman" w:cs="Times New Roman"/>
        </w:rPr>
      </w:pPr>
    </w:p>
    <w:p>
      <w:pPr>
        <w:rPr>
          <w:rFonts w:hint="default" w:ascii="Times New Roman" w:hAnsi="Times New Roman" w:cs="Times New Roman"/>
        </w:rPr>
      </w:pPr>
    </w:p>
    <w:p>
      <w:pPr>
        <w:pStyle w:val="2"/>
        <w:rPr>
          <w:rFonts w:hint="default" w:ascii="Times New Roman" w:hAnsi="Times New Roman" w:cs="Times New Roman"/>
        </w:rPr>
      </w:pPr>
    </w:p>
    <w:p>
      <w:pPr>
        <w:rPr>
          <w:rFonts w:hint="default" w:ascii="Times New Roman" w:hAnsi="Times New Roman" w:cs="Times New Roman"/>
        </w:rPr>
      </w:pPr>
    </w:p>
    <w:p>
      <w:pPr>
        <w:pStyle w:val="2"/>
        <w:rPr>
          <w:rFonts w:hint="default" w:ascii="Times New Roman" w:hAnsi="Times New Roman" w:cs="Times New Roman"/>
        </w:rPr>
      </w:pPr>
    </w:p>
    <w:p>
      <w:pPr>
        <w:rPr>
          <w:rFonts w:hint="default" w:ascii="Times New Roman" w:hAnsi="Times New Roman" w:cs="Times New Roman"/>
        </w:rPr>
      </w:pPr>
    </w:p>
    <w:p>
      <w:pPr>
        <w:pStyle w:val="2"/>
        <w:rPr>
          <w:rFonts w:hint="default" w:ascii="Times New Roman" w:hAnsi="Times New Roman" w:cs="Times New Roman"/>
        </w:rPr>
      </w:pPr>
    </w:p>
    <w:p>
      <w:pPr>
        <w:rPr>
          <w:rFonts w:hint="default" w:ascii="Times New Roman" w:hAnsi="Times New Roman" w:cs="Times New Roman"/>
        </w:rPr>
      </w:pPr>
    </w:p>
    <w:p>
      <w:pPr>
        <w:pStyle w:val="2"/>
        <w:rPr>
          <w:rFonts w:hint="default" w:ascii="Times New Roman" w:hAnsi="Times New Roman" w:cs="Times New Roman"/>
        </w:rPr>
      </w:pPr>
    </w:p>
    <w:p>
      <w:pPr>
        <w:pStyle w:val="12"/>
        <w:keepNext w:val="0"/>
        <w:keepLines w:val="0"/>
        <w:pageBreakBefore w:val="0"/>
        <w:kinsoku/>
        <w:overflowPunct/>
        <w:topLinePunct w:val="0"/>
        <w:bidi w:val="0"/>
        <w:spacing w:line="560" w:lineRule="exact"/>
        <w:textAlignment w:val="auto"/>
        <w:rPr>
          <w:rFonts w:hint="default" w:ascii="Times New Roman" w:hAnsi="Times New Roman" w:cs="Times New Roman"/>
        </w:rPr>
      </w:pPr>
    </w:p>
    <w:p>
      <w:pPr>
        <w:ind w:firstLine="320" w:firstLineChars="100"/>
        <w:rPr>
          <w:rFonts w:hint="default" w:ascii="Times New Roman" w:hAnsi="Times New Roman" w:eastAsia="仿宋_GB2312" w:cs="Times New Roman"/>
          <w:color w:val="000000"/>
          <w:kern w:val="2"/>
          <w:sz w:val="32"/>
          <w:szCs w:val="32"/>
          <w:lang w:val="en-US" w:eastAsia="zh-CN" w:bidi="ar-SA"/>
        </w:rPr>
      </w:pPr>
    </w:p>
    <w:sectPr>
      <w:footerReference r:id="rId5" w:type="default"/>
      <w:pgSz w:w="11906" w:h="16838"/>
      <w:pgMar w:top="1928" w:right="1474" w:bottom="1701" w:left="1587" w:header="851" w:footer="992" w:gutter="0"/>
      <w:pgNumType w:fmt="numberInDash" w:start="2"/>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OIOLDC+CTBiaoSongSJ">
    <w:altName w:val="宋体"/>
    <w:panose1 w:val="00000000000000000000"/>
    <w:charset w:val="86"/>
    <w:family w:val="swiss"/>
    <w:pitch w:val="default"/>
    <w:sig w:usb0="00000000" w:usb1="0000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- 2 -</w:t>
                          </w:r>
                          <w:r>
                            <w:rPr>
                              <w:rFonts w:hint="eastAsia" w:asciiTheme="minorEastAsia" w:hAnsiTheme="minorEastAsia" w:eastAsiaTheme="minorEastAsia" w:cstheme="minorEastAsia"/>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pPr>
                      <w:pStyle w:val="6"/>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- 2 -</w:t>
                    </w:r>
                    <w:r>
                      <w:rPr>
                        <w:rFonts w:hint="eastAsia" w:asciiTheme="minorEastAsia" w:hAnsiTheme="minorEastAsia" w:eastAsiaTheme="minorEastAsia" w:cstheme="minorEastAsia"/>
                        <w:sz w:val="28"/>
                        <w:szCs w:val="28"/>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1C00E30"/>
    <w:multiLevelType w:val="singleLevel"/>
    <w:tmpl w:val="A1C00E30"/>
    <w:lvl w:ilvl="0" w:tentative="0">
      <w:start w:val="2"/>
      <w:numFmt w:val="chineseCounting"/>
      <w:suff w:val="nothing"/>
      <w:lvlText w:val="%1、"/>
      <w:lvlJc w:val="left"/>
      <w:rPr>
        <w:rFonts w:hint="eastAsia"/>
      </w:rPr>
    </w:lvl>
  </w:abstractNum>
  <w:abstractNum w:abstractNumId="1">
    <w:nsid w:val="16C32690"/>
    <w:multiLevelType w:val="singleLevel"/>
    <w:tmpl w:val="16C32690"/>
    <w:lvl w:ilvl="0" w:tentative="0">
      <w:start w:val="2"/>
      <w:numFmt w:val="chineseCounting"/>
      <w:suff w:val="nothing"/>
      <w:lvlText w:val="（%1）"/>
      <w:lvlJc w:val="left"/>
      <w:rPr>
        <w:rFonts w:hint="eastAsia" w:ascii="楷体_GB2312" w:hAnsi="楷体_GB2312" w:eastAsia="楷体_GB2312" w:cs="楷体_GB2312"/>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I0ZGEwZWIxYTExNjRiMWZjMGFmODg3MjVjOGI3NDgifQ=="/>
  </w:docVars>
  <w:rsids>
    <w:rsidRoot w:val="3E30577E"/>
    <w:rsid w:val="116752E1"/>
    <w:rsid w:val="18F4178A"/>
    <w:rsid w:val="192A144A"/>
    <w:rsid w:val="21FE759C"/>
    <w:rsid w:val="22CC234D"/>
    <w:rsid w:val="25C32FD6"/>
    <w:rsid w:val="26531F45"/>
    <w:rsid w:val="2F8D3BF0"/>
    <w:rsid w:val="313A3A05"/>
    <w:rsid w:val="313B3761"/>
    <w:rsid w:val="316B2774"/>
    <w:rsid w:val="336A2CE3"/>
    <w:rsid w:val="3A44324D"/>
    <w:rsid w:val="3B63718F"/>
    <w:rsid w:val="3D2E2FD3"/>
    <w:rsid w:val="3E1F3555"/>
    <w:rsid w:val="3E30577E"/>
    <w:rsid w:val="3E716C7E"/>
    <w:rsid w:val="3FB05F21"/>
    <w:rsid w:val="45E853A9"/>
    <w:rsid w:val="50FD4D3F"/>
    <w:rsid w:val="55E45830"/>
    <w:rsid w:val="5C553C81"/>
    <w:rsid w:val="5CBF559E"/>
    <w:rsid w:val="6EE4621E"/>
    <w:rsid w:val="7BB73508"/>
    <w:rsid w:val="7EAB552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1"/>
    <w:pPr>
      <w:widowControl w:val="0"/>
      <w:spacing w:after="0" w:line="240" w:lineRule="auto"/>
    </w:pPr>
    <w:rPr>
      <w:rFonts w:asciiTheme="minorHAnsi" w:hAnsiTheme="minorHAnsi" w:eastAsiaTheme="minorHAnsi" w:cstheme="minorBidi"/>
      <w:sz w:val="22"/>
      <w:szCs w:val="22"/>
      <w:lang w:val="en-US" w:eastAsia="en-US" w:bidi="ar-SA"/>
    </w:rPr>
  </w:style>
  <w:style w:type="paragraph" w:styleId="3">
    <w:name w:val="heading 1"/>
    <w:basedOn w:val="1"/>
    <w:next w:val="1"/>
    <w:qFormat/>
    <w:uiPriority w:val="1"/>
    <w:pPr>
      <w:spacing w:before="29"/>
      <w:ind w:left="117"/>
      <w:outlineLvl w:val="1"/>
    </w:pPr>
    <w:rPr>
      <w:rFonts w:ascii="宋体" w:hAnsi="宋体" w:eastAsia="宋体"/>
      <w:sz w:val="33"/>
      <w:szCs w:val="33"/>
    </w:rPr>
  </w:style>
  <w:style w:type="paragraph" w:styleId="2">
    <w:name w:val="heading 2"/>
    <w:basedOn w:val="1"/>
    <w:next w:val="1"/>
    <w:qFormat/>
    <w:uiPriority w:val="0"/>
    <w:pPr>
      <w:keepNext/>
      <w:keepLines/>
      <w:spacing w:before="260" w:after="260" w:line="416" w:lineRule="auto"/>
      <w:outlineLvl w:val="1"/>
    </w:pPr>
    <w:rPr>
      <w:rFonts w:ascii="Calibri Light" w:hAnsi="Calibri Light" w:eastAsia="宋体"/>
      <w:b/>
      <w:bCs/>
      <w:szCs w:val="32"/>
    </w:rPr>
  </w:style>
  <w:style w:type="character" w:default="1" w:styleId="11">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4">
    <w:name w:val="Body Text"/>
    <w:basedOn w:val="1"/>
    <w:qFormat/>
    <w:uiPriority w:val="1"/>
    <w:pPr>
      <w:spacing w:before="33"/>
      <w:ind w:left="148"/>
    </w:pPr>
    <w:rPr>
      <w:rFonts w:ascii="宋体" w:hAnsi="宋体" w:eastAsia="宋体"/>
      <w:sz w:val="30"/>
      <w:szCs w:val="30"/>
    </w:rPr>
  </w:style>
  <w:style w:type="paragraph" w:styleId="5">
    <w:name w:val="Plain Text"/>
    <w:basedOn w:val="1"/>
    <w:qFormat/>
    <w:uiPriority w:val="0"/>
    <w:rPr>
      <w:rFonts w:hint="eastAsia" w:ascii="宋体" w:hAnsi="Courier New" w:cs="Courier New"/>
      <w:szCs w:val="21"/>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toc 1"/>
    <w:basedOn w:val="1"/>
    <w:next w:val="1"/>
    <w:qFormat/>
    <w:uiPriority w:val="0"/>
    <w:pPr>
      <w:snapToGrid w:val="0"/>
      <w:spacing w:line="640" w:lineRule="exact"/>
      <w:ind w:firstLine="705"/>
    </w:pPr>
    <w:rPr>
      <w:rFonts w:ascii="仿宋_GB2312" w:hAnsi="Calibri" w:eastAsia="仿宋_GB2312" w:cs="Times New Roman"/>
      <w:color w:val="000000"/>
      <w:sz w:val="36"/>
      <w:szCs w:val="36"/>
    </w:rPr>
  </w:style>
  <w:style w:type="table" w:styleId="10">
    <w:name w:val="Table Grid"/>
    <w:basedOn w:val="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2">
    <w:name w:val="Default"/>
    <w:unhideWhenUsed/>
    <w:qFormat/>
    <w:uiPriority w:val="99"/>
    <w:pPr>
      <w:widowControl w:val="0"/>
      <w:autoSpaceDE w:val="0"/>
      <w:autoSpaceDN w:val="0"/>
      <w:adjustRightInd w:val="0"/>
    </w:pPr>
    <w:rPr>
      <w:rFonts w:hint="eastAsia" w:ascii="OIOLDC+CTBiaoSongSJ" w:hAnsi="OIOLDC+CTBiaoSongSJ" w:eastAsia="OIOLDC+CTBiaoSongSJ" w:cstheme="minorBidi"/>
      <w:color w:val="000000"/>
      <w:sz w:val="24"/>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1955</Words>
  <Characters>2154</Characters>
  <Lines>0</Lines>
  <Paragraphs>0</Paragraphs>
  <TotalTime>4</TotalTime>
  <ScaleCrop>false</ScaleCrop>
  <LinksUpToDate>false</LinksUpToDate>
  <CharactersWithSpaces>2294</CharactersWithSpaces>
  <Application>WPS Office_11.1.0.11753_F1E327BC-269C-435d-A152-05C5408002CA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2022-08-17T02:22:00Z</dcterms:created>
  <dc:creator>一个小朋友睁开眼</dc:creator>
  <cp:lastModifiedBy>甲乙</cp:lastModifiedBy>
  <cp:lastPrinted>2022-08-19T03:34:00Z</cp:lastPrinted>
  <dcterms:modified xsi:type="dcterms:W3CDTF">2023-12-28T03:20:00Z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2052-11.1.0.11753</vt:lpwstr>
  </property>
  <property fmtid="{D5CDD505-2E9C-101B-9397-08002B2CF9AE}" pid="3" name="ICV">
    <vt:lpwstr>F74DCC05E65947419FB9BB0261FBC76C</vt:lpwstr>
  </property>
</Properties>
</file>