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eastAsia="方正小标宋简体"/>
          <w:snapToGrid w:val="0"/>
          <w:kern w:val="0"/>
          <w:sz w:val="44"/>
          <w:szCs w:val="44"/>
        </w:rPr>
      </w:pP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2023年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val="en-US" w:eastAsia="zh-CN"/>
        </w:rPr>
        <w:t>7月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份威海市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eastAsia="zh-CN"/>
        </w:rPr>
        <w:t>环翠区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财政收支运行情况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一、一般公共预算收入情况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7月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一般公共预算收入完成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276164万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%。其中，税收收入完成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241674万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7月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份主要财政收入科目情况如下：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1、增值税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91537万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46.3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2、企业所得税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58946万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9.4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3、个人所得税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11507万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23.0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4、城市维护建设税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10544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7.6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5、房产税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15038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8.2%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6、城镇土地使用税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12015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16.7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 xml:space="preserve">二、一般公共预算支出情况 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7月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一般公共预算支出完成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195374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7月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份主要财政支出科目情况如下：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1、教育支出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46490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2、卫生健康支出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17023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3、农林水支出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16895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107.1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4、社会保障和就业支出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28380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1.2</w:t>
      </w:r>
      <w:bookmarkStart w:id="0" w:name="_GoBack"/>
      <w:bookmarkEnd w:id="0"/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sectPr>
      <w:headerReference r:id="rId3" w:type="default"/>
      <w:footerReference r:id="rId4" w:type="default"/>
      <w:pgSz w:w="11906" w:h="16838"/>
      <w:pgMar w:top="2098" w:right="1531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2MGI0NGMyMjkxM2I1OTRkMmZhMDRkZWIxOGYyOGMifQ=="/>
  </w:docVars>
  <w:rsids>
    <w:rsidRoot w:val="6EBB2898"/>
    <w:rsid w:val="000B5B0D"/>
    <w:rsid w:val="00946DA9"/>
    <w:rsid w:val="00A34230"/>
    <w:rsid w:val="00D93099"/>
    <w:rsid w:val="04B623C2"/>
    <w:rsid w:val="3BC57406"/>
    <w:rsid w:val="43895213"/>
    <w:rsid w:val="4B4D7A3B"/>
    <w:rsid w:val="4D462A66"/>
    <w:rsid w:val="50C72F3C"/>
    <w:rsid w:val="6EBB2898"/>
    <w:rsid w:val="700C4B48"/>
    <w:rsid w:val="74792B8A"/>
    <w:rsid w:val="7E5F5C1E"/>
    <w:rsid w:val="7E9069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294</Words>
  <Characters>389</Characters>
  <Lines>3</Lines>
  <Paragraphs>1</Paragraphs>
  <TotalTime>108</TotalTime>
  <ScaleCrop>false</ScaleCrop>
  <LinksUpToDate>false</LinksUpToDate>
  <CharactersWithSpaces>450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2023-02-03T02:51:00Z</dcterms:created>
  <dc:creator>Administrator</dc:creator>
  <cp:lastModifiedBy>hg</cp:lastModifiedBy>
  <cp:lastPrinted>2023-03-23T02:49:00Z</cp:lastPrinted>
  <dcterms:modified xsi:type="dcterms:W3CDTF">2023-08-28T02:03:56Z</dcterms:modified>
  <dc:title>2022年11月份全省财政收支运行情况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AA5CBB67D37849F0841F02572C5F388F</vt:lpwstr>
  </property>
</Properties>
</file>