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ascii="仿宋_GB2312" w:eastAsia="仿宋_GB2312"/>
          <w:sz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eastAsia="仿宋_GB2312"/>
          <w:sz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eastAsia="仿宋_GB2312"/>
          <w:sz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eastAsia="仿宋_GB2312"/>
          <w:sz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rPr>
          <w:rFonts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rPr>
          <w:rFonts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威环卫〔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2019</w:t>
      </w:r>
      <w:r>
        <w:rPr>
          <w:rFonts w:eastAsia="仿宋_GB2312"/>
          <w:sz w:val="32"/>
          <w:szCs w:val="32"/>
        </w:rPr>
        <w:t>〕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134</w:t>
      </w:r>
      <w:r>
        <w:rPr>
          <w:rFonts w:eastAsia="仿宋_GB2312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60" w:firstLineChars="150"/>
        <w:jc w:val="both"/>
        <w:rPr>
          <w:rFonts w:hint="default" w:ascii="Times New Roman" w:hAnsi="Times New Roman" w:eastAsia="文星简小标宋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60" w:firstLineChars="150"/>
        <w:jc w:val="both"/>
        <w:rPr>
          <w:rFonts w:hint="default" w:ascii="Times New Roman" w:hAnsi="Times New Roman" w:eastAsia="文星简小标宋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pacing w:val="-8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spacing w:val="-8"/>
          <w:sz w:val="44"/>
          <w:szCs w:val="44"/>
          <w:lang w:eastAsia="zh-CN"/>
        </w:rPr>
        <w:t>关于印发</w:t>
      </w:r>
      <w:r>
        <w:rPr>
          <w:rFonts w:hint="eastAsia" w:ascii="文星简小标宋" w:hAnsi="文星简小标宋" w:eastAsia="文星简小标宋" w:cs="文星简小标宋"/>
          <w:spacing w:val="-8"/>
          <w:sz w:val="44"/>
          <w:szCs w:val="44"/>
        </w:rPr>
        <w:t>威海市</w:t>
      </w:r>
      <w:r>
        <w:rPr>
          <w:rFonts w:hint="eastAsia" w:ascii="文星简小标宋" w:hAnsi="文星简小标宋" w:eastAsia="文星简小标宋" w:cs="文星简小标宋"/>
          <w:spacing w:val="-8"/>
          <w:sz w:val="44"/>
          <w:szCs w:val="44"/>
          <w:lang w:eastAsia="zh-CN"/>
        </w:rPr>
        <w:t>环翠区</w:t>
      </w:r>
      <w:r>
        <w:rPr>
          <w:rFonts w:hint="eastAsia" w:ascii="文星简小标宋" w:hAnsi="文星简小标宋" w:eastAsia="文星简小标宋" w:cs="文星简小标宋"/>
          <w:spacing w:val="-8"/>
          <w:sz w:val="44"/>
          <w:szCs w:val="44"/>
        </w:rPr>
        <w:t>地方病防治专项攻坚行动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</w:rPr>
        <w:t>实施方案</w:t>
      </w:r>
      <w:r>
        <w:rPr>
          <w:rFonts w:hint="eastAsia" w:ascii="文星简小标宋" w:hAnsi="文星简小标宋" w:eastAsia="文星简小标宋" w:cs="文星简小标宋"/>
          <w:sz w:val="44"/>
          <w:szCs w:val="44"/>
          <w:lang w:eastAsia="zh-CN"/>
        </w:rPr>
        <w:t>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hAnsi="宋体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hAnsi="宋体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hAnsi="宋体"/>
          <w:color w:val="000000" w:themeColor="text1"/>
          <w:szCs w:val="32"/>
          <w14:textFill>
            <w14:solidFill>
              <w14:schemeClr w14:val="tx1"/>
            </w14:solidFill>
          </w14:textFill>
        </w:rPr>
        <w:t>各</w:t>
      </w:r>
      <w:r>
        <w:rPr>
          <w:rFonts w:hint="eastAsia"/>
          <w:color w:val="000000" w:themeColor="text1"/>
          <w:szCs w:val="32"/>
          <w:lang w:eastAsia="zh-CN"/>
          <w14:textFill>
            <w14:solidFill>
              <w14:schemeClr w14:val="tx1"/>
            </w14:solidFill>
          </w14:textFill>
        </w:rPr>
        <w:t>相</w:t>
      </w:r>
      <w:r>
        <w:rPr>
          <w:rFonts w:hint="eastAsia" w:hAnsi="宋体"/>
          <w:color w:val="000000" w:themeColor="text1"/>
          <w:szCs w:val="32"/>
          <w:lang w:eastAsia="zh-CN"/>
          <w14:textFill>
            <w14:solidFill>
              <w14:schemeClr w14:val="tx1"/>
            </w14:solidFill>
          </w14:textFill>
        </w:rPr>
        <w:t>关</w:t>
      </w:r>
      <w:r>
        <w:rPr>
          <w:rFonts w:hint="eastAsia" w:hAnsi="宋体"/>
          <w:color w:val="000000" w:themeColor="text1"/>
          <w:szCs w:val="32"/>
          <w14:textFill>
            <w14:solidFill>
              <w14:schemeClr w14:val="tx1"/>
            </w14:solidFill>
          </w14:textFill>
        </w:rPr>
        <w:t>单位：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5"/>
        <w:jc w:val="both"/>
        <w:textAlignment w:val="auto"/>
        <w:rPr>
          <w:rFonts w:hint="eastAsia" w:hAnsi="仿宋"/>
          <w:color w:val="000000" w:themeColor="text1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hAnsi="仿宋"/>
          <w:color w:val="000000" w:themeColor="text1"/>
          <w:szCs w:val="32"/>
          <w14:textFill>
            <w14:solidFill>
              <w14:schemeClr w14:val="tx1"/>
            </w14:solidFill>
          </w14:textFill>
        </w:rPr>
        <w:t>为做好</w:t>
      </w:r>
      <w:r>
        <w:rPr>
          <w:rFonts w:hint="eastAsia" w:hAnsi="仿宋"/>
          <w:color w:val="000000" w:themeColor="text1"/>
          <w:szCs w:val="32"/>
          <w:lang w:eastAsia="zh-CN"/>
          <w14:textFill>
            <w14:solidFill>
              <w14:schemeClr w14:val="tx1"/>
            </w14:solidFill>
          </w14:textFill>
        </w:rPr>
        <w:t>我区</w:t>
      </w:r>
      <w:r>
        <w:rPr>
          <w:rFonts w:hint="eastAsia" w:hAnsi="仿宋"/>
          <w:color w:val="000000" w:themeColor="text1"/>
          <w:szCs w:val="32"/>
          <w14:textFill>
            <w14:solidFill>
              <w14:schemeClr w14:val="tx1"/>
            </w14:solidFill>
          </w14:textFill>
        </w:rPr>
        <w:t>地方病防治工作，根据</w:t>
      </w:r>
      <w:r>
        <w:rPr>
          <w:rFonts w:hint="eastAsia" w:hAnsi="仿宋"/>
          <w:color w:val="000000" w:themeColor="text1"/>
          <w:szCs w:val="32"/>
          <w:lang w:eastAsia="zh-CN"/>
          <w14:textFill>
            <w14:solidFill>
              <w14:schemeClr w14:val="tx1"/>
            </w14:solidFill>
          </w14:textFill>
        </w:rPr>
        <w:t>市卫生健康委、市发展改革委等</w:t>
      </w:r>
      <w:r>
        <w:rPr>
          <w:rFonts w:hint="default" w:ascii="Times New Roman" w:hAnsi="Times New Roman" w:cs="Times New Roman"/>
          <w:color w:val="000000" w:themeColor="text1"/>
          <w:szCs w:val="32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hint="eastAsia" w:hAnsi="仿宋"/>
          <w:color w:val="000000" w:themeColor="text1"/>
          <w:szCs w:val="32"/>
          <w:lang w:val="en-US" w:eastAsia="zh-CN"/>
          <w14:textFill>
            <w14:solidFill>
              <w14:schemeClr w14:val="tx1"/>
            </w14:solidFill>
          </w14:textFill>
        </w:rPr>
        <w:t>部门联合下发《关于印发威海市地方病防治专项攻坚行动实施方案的通知》（</w:t>
      </w:r>
      <w:r>
        <w:rPr>
          <w:rFonts w:hint="eastAsia" w:hAnsi="仿宋"/>
          <w:color w:val="000000" w:themeColor="text1"/>
          <w:szCs w:val="32"/>
          <w14:textFill>
            <w14:solidFill>
              <w14:schemeClr w14:val="tx1"/>
            </w14:solidFill>
          </w14:textFill>
        </w:rPr>
        <w:t>威</w:t>
      </w:r>
      <w:r>
        <w:rPr>
          <w:rFonts w:hint="eastAsia" w:hAnsi="仿宋"/>
          <w:color w:val="000000" w:themeColor="text1"/>
          <w:szCs w:val="32"/>
          <w:lang w:eastAsia="zh-CN"/>
          <w14:textFill>
            <w14:solidFill>
              <w14:schemeClr w14:val="tx1"/>
            </w14:solidFill>
          </w14:textFill>
        </w:rPr>
        <w:t>卫发</w:t>
      </w:r>
      <w:r>
        <w:rPr>
          <w:rFonts w:hint="default" w:ascii="Times New Roman" w:hAnsi="Times New Roman" w:eastAsia="仿宋_GB2312" w:cs="Times New Roman"/>
          <w:color w:val="000000" w:themeColor="text1"/>
          <w:szCs w:val="32"/>
          <w14:textFill>
            <w14:solidFill>
              <w14:schemeClr w14:val="tx1"/>
            </w14:solidFill>
          </w14:textFill>
        </w:rPr>
        <w:t>〔</w:t>
      </w:r>
      <w:r>
        <w:rPr>
          <w:rFonts w:hint="default" w:ascii="Times New Roman" w:hAnsi="Times New Roman" w:cs="Times New Roman"/>
          <w:color w:val="000000" w:themeColor="text1"/>
          <w:szCs w:val="32"/>
          <w14:textFill>
            <w14:solidFill>
              <w14:schemeClr w14:val="tx1"/>
            </w14:solidFill>
          </w14:textFill>
        </w:rPr>
        <w:t>2019</w:t>
      </w:r>
      <w:r>
        <w:rPr>
          <w:rFonts w:hint="default" w:ascii="Times New Roman" w:hAnsi="Times New Roman" w:eastAsia="仿宋_GB2312" w:cs="Times New Roman"/>
          <w:color w:val="000000" w:themeColor="text1"/>
          <w:szCs w:val="32"/>
          <w14:textFill>
            <w14:solidFill>
              <w14:schemeClr w14:val="tx1"/>
            </w14:solidFill>
          </w14:textFill>
        </w:rPr>
        <w:t>〕</w:t>
      </w:r>
      <w:r>
        <w:rPr>
          <w:rFonts w:hint="default" w:ascii="Times New Roman" w:hAnsi="Times New Roman" w:cs="Times New Roman"/>
          <w:color w:val="000000" w:themeColor="text1"/>
          <w:szCs w:val="32"/>
          <w:lang w:val="en-US" w:eastAsia="zh-CN"/>
          <w14:textFill>
            <w14:solidFill>
              <w14:schemeClr w14:val="tx1"/>
            </w14:solidFill>
          </w14:textFill>
        </w:rPr>
        <w:t>22</w:t>
      </w:r>
      <w:r>
        <w:rPr>
          <w:rFonts w:hint="eastAsia" w:hAnsi="仿宋"/>
          <w:color w:val="000000" w:themeColor="text1"/>
          <w:szCs w:val="32"/>
          <w14:textFill>
            <w14:solidFill>
              <w14:schemeClr w14:val="tx1"/>
            </w14:solidFill>
          </w14:textFill>
        </w:rPr>
        <w:t>号</w:t>
      </w:r>
      <w:r>
        <w:rPr>
          <w:rFonts w:hint="eastAsia" w:hAnsi="仿宋"/>
          <w:color w:val="000000" w:themeColor="text1"/>
          <w:szCs w:val="32"/>
          <w:lang w:val="en-US" w:eastAsia="zh-CN"/>
          <w14:textFill>
            <w14:solidFill>
              <w14:schemeClr w14:val="tx1"/>
            </w14:solidFill>
          </w14:textFill>
        </w:rPr>
        <w:t>）文件要求，制定了《威海市环翠区地方病防治专项攻坚行动实施方案》，已经区政府同意，现印发给你们，请认真贯彻执行。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" w:firstLineChars="100"/>
        <w:jc w:val="both"/>
        <w:textAlignment w:val="auto"/>
        <w:rPr>
          <w:rFonts w:hint="eastAsia" w:ascii="宋体" w:hAnsi="宋体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ascii="宋体" w:hAnsi="宋体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ascii="宋体" w:hAnsi="宋体" w:eastAsia="仿宋_GB2312"/>
          <w:sz w:val="32"/>
          <w:szCs w:val="32"/>
        </w:rPr>
        <w:sectPr>
          <w:headerReference r:id="rId3" w:type="default"/>
          <w:pgSz w:w="11907" w:h="16840"/>
          <w:pgMar w:top="1701" w:right="1417" w:bottom="1701" w:left="1417" w:header="851" w:footer="992" w:gutter="0"/>
          <w:pgNumType w:fmt="numberInDash"/>
          <w:cols w:space="0" w:num="1"/>
          <w:titlePg/>
          <w:rtlGutter w:val="0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ascii="宋体" w:hAnsi="宋体" w:eastAsia="仿宋_GB2312"/>
          <w:sz w:val="32"/>
          <w:szCs w:val="32"/>
        </w:rPr>
      </w:pPr>
    </w:p>
    <w:p>
      <w:pPr>
        <w:widowControl/>
        <w:ind w:firstLine="320" w:firstLineChars="100"/>
        <w:jc w:val="left"/>
        <w:rPr>
          <w:rFonts w:ascii="Times New Roman" w:hAnsi="Times New Roman"/>
          <w:color w:val="000000"/>
          <w:kern w:val="0"/>
        </w:rPr>
      </w:pPr>
      <w:r>
        <w:rPr>
          <w:rFonts w:hint="eastAsia" w:ascii="宋体" w:hAnsi="宋体" w:eastAsia="仿宋_GB2312"/>
          <w:sz w:val="32"/>
          <w:szCs w:val="32"/>
        </w:rPr>
        <w:t>威海市</w:t>
      </w:r>
      <w:r>
        <w:rPr>
          <w:rFonts w:hint="eastAsia"/>
          <w:sz w:val="32"/>
          <w:szCs w:val="32"/>
          <w:lang w:eastAsia="zh-CN"/>
        </w:rPr>
        <w:t>环翠区</w:t>
      </w:r>
      <w:r>
        <w:rPr>
          <w:rFonts w:hint="eastAsia" w:ascii="宋体" w:hAnsi="宋体" w:eastAsia="仿宋_GB2312"/>
          <w:sz w:val="32"/>
          <w:szCs w:val="32"/>
        </w:rPr>
        <w:t>卫生健康</w:t>
      </w:r>
      <w:r>
        <w:rPr>
          <w:rFonts w:hint="eastAsia"/>
          <w:sz w:val="32"/>
          <w:szCs w:val="32"/>
          <w:lang w:eastAsia="zh-CN"/>
        </w:rPr>
        <w:t>局</w:t>
      </w:r>
      <w:r>
        <w:rPr>
          <w:rFonts w:ascii="宋体" w:hAnsi="宋体" w:eastAsia="仿宋_GB2312"/>
          <w:sz w:val="32"/>
          <w:szCs w:val="32"/>
        </w:rPr>
        <w:t xml:space="preserve">    </w:t>
      </w:r>
      <w:r>
        <w:rPr>
          <w:rFonts w:ascii="Times New Roman" w:hAnsi="Times New Roman"/>
          <w:color w:val="000000"/>
          <w:kern w:val="0"/>
        </w:rPr>
        <w:t xml:space="preserve"> </w:t>
      </w:r>
      <w:r>
        <w:rPr>
          <w:rFonts w:hint="eastAsia" w:ascii="Times New Roman" w:hAnsi="Times New Roman"/>
          <w:color w:val="000000"/>
          <w:kern w:val="0"/>
          <w:lang w:val="en-US" w:eastAsia="zh-CN"/>
        </w:rPr>
        <w:t xml:space="preserve">   </w:t>
      </w:r>
      <w:r>
        <w:rPr>
          <w:rFonts w:ascii="Times New Roman" w:hAnsi="Times New Roman"/>
          <w:color w:val="000000"/>
          <w:kern w:val="0"/>
        </w:rPr>
        <w:t>中共威海环翠区委宣传部</w:t>
      </w:r>
    </w:p>
    <w:p>
      <w:pPr>
        <w:widowControl/>
        <w:spacing w:line="500" w:lineRule="exact"/>
        <w:ind w:left="4480" w:hanging="4480" w:hangingChars="1400"/>
        <w:jc w:val="left"/>
        <w:rPr>
          <w:rFonts w:ascii="宋体" w:hAnsi="宋体" w:eastAsia="仿宋_GB2312"/>
          <w:sz w:val="32"/>
          <w:szCs w:val="32"/>
        </w:rPr>
      </w:pPr>
      <w:r>
        <w:rPr>
          <w:rFonts w:ascii="宋体" w:hAnsi="宋体" w:eastAsia="仿宋_GB2312"/>
          <w:sz w:val="32"/>
          <w:szCs w:val="32"/>
        </w:rPr>
        <w:t xml:space="preserve">   </w:t>
      </w:r>
    </w:p>
    <w:p>
      <w:pPr>
        <w:widowControl/>
        <w:spacing w:line="500" w:lineRule="exact"/>
        <w:ind w:left="4480" w:hanging="4480" w:hangingChars="1400"/>
        <w:jc w:val="left"/>
        <w:rPr>
          <w:rFonts w:ascii="宋体" w:hAnsi="宋体" w:eastAsia="仿宋_GB2312"/>
          <w:sz w:val="32"/>
          <w:szCs w:val="32"/>
        </w:rPr>
      </w:pPr>
    </w:p>
    <w:p>
      <w:pPr>
        <w:widowControl/>
        <w:spacing w:line="500" w:lineRule="exact"/>
        <w:ind w:left="4480" w:hanging="4480" w:hangingChars="1400"/>
        <w:jc w:val="left"/>
        <w:rPr>
          <w:rFonts w:ascii="宋体" w:hAnsi="宋体" w:eastAsia="仿宋_GB2312"/>
          <w:sz w:val="32"/>
          <w:szCs w:val="32"/>
        </w:rPr>
      </w:pPr>
    </w:p>
    <w:p>
      <w:pPr>
        <w:widowControl/>
        <w:spacing w:line="500" w:lineRule="exact"/>
        <w:ind w:left="4480" w:leftChars="100" w:hanging="4160" w:hangingChars="1300"/>
        <w:jc w:val="left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中共威海市环翠区委员会     </w:t>
      </w:r>
      <w:r>
        <w:rPr>
          <w:rFonts w:hint="eastAsia" w:ascii="仿宋_GB2312" w:hAnsi="仿宋_GB2312" w:cs="仿宋_GB2312"/>
          <w:color w:val="000000"/>
          <w:sz w:val="32"/>
          <w:szCs w:val="32"/>
          <w:lang w:val="en-US" w:eastAsia="zh-CN"/>
        </w:rPr>
        <w:t xml:space="preserve">   </w:t>
      </w:r>
      <w:r>
        <w:rPr>
          <w:rFonts w:hint="eastAsia" w:ascii="宋体" w:hAnsi="宋体" w:eastAsia="仿宋_GB2312"/>
          <w:sz w:val="32"/>
          <w:szCs w:val="32"/>
        </w:rPr>
        <w:t>威海市</w:t>
      </w:r>
      <w:r>
        <w:rPr>
          <w:rFonts w:hint="eastAsia"/>
          <w:sz w:val="32"/>
          <w:szCs w:val="32"/>
          <w:lang w:eastAsia="zh-CN"/>
        </w:rPr>
        <w:t>环翠区</w:t>
      </w:r>
      <w:r>
        <w:rPr>
          <w:rFonts w:hint="eastAsia" w:ascii="宋体" w:hAnsi="宋体" w:eastAsia="仿宋_GB2312"/>
          <w:sz w:val="32"/>
          <w:szCs w:val="32"/>
        </w:rPr>
        <w:t>发展和改革</w:t>
      </w:r>
      <w:r>
        <w:rPr>
          <w:rFonts w:hint="eastAsia"/>
          <w:sz w:val="32"/>
          <w:szCs w:val="32"/>
          <w:lang w:eastAsia="zh-CN"/>
        </w:rPr>
        <w:t>局</w:t>
      </w:r>
      <w:r>
        <w:rPr>
          <w:rFonts w:hint="eastAsia"/>
          <w:sz w:val="32"/>
          <w:szCs w:val="32"/>
          <w:lang w:val="en-US" w:eastAsia="zh-CN"/>
        </w:rPr>
        <w:t xml:space="preserve"> </w:t>
      </w:r>
    </w:p>
    <w:p>
      <w:pPr>
        <w:widowControl/>
        <w:spacing w:line="500" w:lineRule="exact"/>
        <w:ind w:left="4480" w:hanging="4480" w:hangingChars="1400"/>
        <w:jc w:val="left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机构编制委员会办公室</w:t>
      </w:r>
    </w:p>
    <w:p>
      <w:pPr>
        <w:widowControl/>
        <w:spacing w:line="500" w:lineRule="exact"/>
        <w:ind w:left="4480" w:hanging="4480" w:hangingChars="1400"/>
        <w:jc w:val="left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p>
      <w:pPr>
        <w:widowControl/>
        <w:spacing w:line="500" w:lineRule="exact"/>
        <w:ind w:left="4480" w:hanging="4480" w:hangingChars="1400"/>
        <w:jc w:val="left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p>
      <w:pPr>
        <w:widowControl/>
        <w:spacing w:line="500" w:lineRule="exact"/>
        <w:ind w:left="4480" w:hanging="4480" w:hangingChars="1400"/>
        <w:jc w:val="left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ascii="Times New Roman" w:hAnsi="Times New Roman"/>
          <w:color w:val="000000"/>
          <w:kern w:val="0"/>
        </w:rPr>
        <w:t>威海市环翠区教育</w:t>
      </w:r>
      <w:r>
        <w:rPr>
          <w:rFonts w:hint="eastAsia" w:ascii="Times New Roman" w:hAnsi="Times New Roman"/>
          <w:color w:val="000000"/>
          <w:kern w:val="0"/>
          <w:lang w:eastAsia="zh-CN"/>
        </w:rPr>
        <w:t>和体育</w:t>
      </w:r>
      <w:r>
        <w:rPr>
          <w:rFonts w:ascii="Times New Roman" w:hAnsi="Times New Roman"/>
          <w:color w:val="000000"/>
          <w:kern w:val="0"/>
        </w:rPr>
        <w:t>局</w:t>
      </w:r>
      <w:r>
        <w:rPr>
          <w:rFonts w:hint="eastAsia"/>
          <w:sz w:val="32"/>
          <w:szCs w:val="32"/>
          <w:lang w:val="en-US" w:eastAsia="zh-CN"/>
        </w:rPr>
        <w:t xml:space="preserve">         威海市环翠区</w:t>
      </w:r>
      <w:r>
        <w:rPr>
          <w:rFonts w:hint="eastAsia"/>
          <w:sz w:val="32"/>
          <w:szCs w:val="32"/>
          <w:lang w:eastAsia="zh-CN"/>
        </w:rPr>
        <w:t>科学技术局</w:t>
      </w:r>
      <w:r>
        <w:rPr>
          <w:rFonts w:hint="eastAsia"/>
          <w:sz w:val="32"/>
          <w:szCs w:val="32"/>
          <w:lang w:val="en-US" w:eastAsia="zh-CN"/>
        </w:rPr>
        <w:t xml:space="preserve">                       </w:t>
      </w:r>
      <w:r>
        <w:rPr>
          <w:rFonts w:ascii="宋体" w:hAnsi="宋体" w:eastAsia="仿宋_GB2312"/>
          <w:sz w:val="32"/>
          <w:szCs w:val="32"/>
        </w:rPr>
        <w:t xml:space="preserve">    </w:t>
      </w:r>
      <w:r>
        <w:rPr>
          <w:rFonts w:hint="eastAsia"/>
          <w:sz w:val="32"/>
          <w:szCs w:val="32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</w:rPr>
        <w:t>威海市</w:t>
      </w:r>
      <w:r>
        <w:rPr>
          <w:rFonts w:hint="eastAsia"/>
          <w:sz w:val="32"/>
          <w:szCs w:val="32"/>
          <w:lang w:eastAsia="zh-CN"/>
        </w:rPr>
        <w:t>环翠区</w:t>
      </w:r>
      <w:r>
        <w:rPr>
          <w:rFonts w:hint="eastAsia" w:ascii="宋体" w:hAnsi="宋体" w:eastAsia="仿宋_GB2312"/>
          <w:sz w:val="32"/>
          <w:szCs w:val="32"/>
        </w:rPr>
        <w:t>工业和信息化局</w:t>
      </w:r>
      <w:r>
        <w:rPr>
          <w:rFonts w:ascii="宋体" w:hAnsi="宋体" w:eastAsia="仿宋_GB2312"/>
          <w:sz w:val="32"/>
          <w:szCs w:val="32"/>
        </w:rPr>
        <w:t xml:space="preserve">    </w:t>
      </w:r>
      <w:r>
        <w:rPr>
          <w:rFonts w:hint="eastAsia"/>
          <w:sz w:val="32"/>
          <w:szCs w:val="32"/>
          <w:lang w:val="en-US" w:eastAsia="zh-CN"/>
        </w:rPr>
        <w:t xml:space="preserve">     </w:t>
      </w:r>
      <w:r>
        <w:rPr>
          <w:rFonts w:hint="eastAsia" w:ascii="宋体" w:hAnsi="宋体" w:eastAsia="仿宋_GB2312"/>
          <w:sz w:val="32"/>
          <w:szCs w:val="32"/>
        </w:rPr>
        <w:t>威海市</w:t>
      </w:r>
      <w:r>
        <w:rPr>
          <w:rFonts w:hint="eastAsia"/>
          <w:sz w:val="32"/>
          <w:szCs w:val="32"/>
          <w:lang w:eastAsia="zh-CN"/>
        </w:rPr>
        <w:t>环翠区</w:t>
      </w:r>
      <w:r>
        <w:rPr>
          <w:rFonts w:hint="eastAsia" w:ascii="宋体" w:hAnsi="宋体" w:eastAsia="仿宋_GB2312"/>
          <w:sz w:val="32"/>
          <w:szCs w:val="32"/>
        </w:rPr>
        <w:t>财政局</w:t>
      </w:r>
      <w:r>
        <w:rPr>
          <w:rFonts w:hint="eastAsia"/>
          <w:sz w:val="32"/>
          <w:szCs w:val="32"/>
          <w:lang w:val="en-US" w:eastAsia="zh-CN"/>
        </w:rPr>
        <w:t xml:space="preserve">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威海市</w:t>
      </w:r>
      <w:r>
        <w:rPr>
          <w:rFonts w:hint="eastAsia"/>
          <w:sz w:val="32"/>
          <w:szCs w:val="32"/>
          <w:lang w:eastAsia="zh-CN"/>
        </w:rPr>
        <w:t>环翠区</w:t>
      </w:r>
      <w:r>
        <w:rPr>
          <w:rFonts w:hint="eastAsia" w:ascii="宋体" w:hAnsi="宋体" w:eastAsia="仿宋_GB2312"/>
          <w:sz w:val="32"/>
          <w:szCs w:val="32"/>
        </w:rPr>
        <w:t>水</w:t>
      </w:r>
      <w:r>
        <w:rPr>
          <w:rFonts w:hint="eastAsia"/>
          <w:sz w:val="32"/>
          <w:szCs w:val="32"/>
          <w:lang w:eastAsia="zh-CN"/>
        </w:rPr>
        <w:t>利</w:t>
      </w:r>
      <w:r>
        <w:rPr>
          <w:rFonts w:hint="eastAsia" w:ascii="宋体" w:hAnsi="宋体" w:eastAsia="仿宋_GB2312"/>
          <w:sz w:val="32"/>
          <w:szCs w:val="32"/>
        </w:rPr>
        <w:t>局</w:t>
      </w:r>
      <w:r>
        <w:rPr>
          <w:rFonts w:hint="eastAsia"/>
          <w:sz w:val="32"/>
          <w:szCs w:val="32"/>
          <w:lang w:val="en-US" w:eastAsia="zh-CN"/>
        </w:rPr>
        <w:t xml:space="preserve">           </w:t>
      </w:r>
      <w:r>
        <w:rPr>
          <w:rFonts w:hint="eastAsia" w:ascii="宋体" w:hAnsi="宋体" w:eastAsia="仿宋_GB2312"/>
          <w:sz w:val="32"/>
          <w:szCs w:val="32"/>
        </w:rPr>
        <w:t>威海市</w:t>
      </w:r>
      <w:r>
        <w:rPr>
          <w:rFonts w:hint="eastAsia"/>
          <w:sz w:val="32"/>
          <w:szCs w:val="32"/>
          <w:lang w:eastAsia="zh-CN"/>
        </w:rPr>
        <w:t>环翠区</w:t>
      </w:r>
      <w:r>
        <w:rPr>
          <w:rFonts w:hint="eastAsia" w:ascii="宋体" w:hAnsi="宋体" w:eastAsia="仿宋_GB2312"/>
          <w:sz w:val="32"/>
          <w:szCs w:val="32"/>
        </w:rPr>
        <w:t>农业农村局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ascii="宋体" w:hAnsi="宋体" w:eastAsia="仿宋_GB2312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ascii="宋体" w:hAnsi="宋体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ascii="宋体" w:hAnsi="宋体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ascii="宋体" w:hAnsi="宋体" w:eastAsia="仿宋_GB2312"/>
          <w:sz w:val="32"/>
          <w:szCs w:val="32"/>
        </w:rPr>
        <w:t xml:space="preserve"> </w:t>
      </w:r>
      <w:r>
        <w:rPr>
          <w:rFonts w:hint="eastAsia"/>
          <w:sz w:val="32"/>
          <w:szCs w:val="32"/>
          <w:lang w:val="en-US" w:eastAsia="zh-CN"/>
        </w:rPr>
        <w:t xml:space="preserve">   </w:t>
      </w:r>
      <w:r>
        <w:rPr>
          <w:rFonts w:hint="eastAsia"/>
          <w:sz w:val="32"/>
          <w:szCs w:val="32"/>
          <w:lang w:eastAsia="zh-CN"/>
        </w:rPr>
        <w:t>威海市环翠区商务局</w:t>
      </w:r>
      <w:r>
        <w:rPr>
          <w:rFonts w:hint="eastAsia"/>
          <w:sz w:val="32"/>
          <w:szCs w:val="32"/>
          <w:lang w:val="en-US" w:eastAsia="zh-CN"/>
        </w:rPr>
        <w:t xml:space="preserve">        </w:t>
      </w:r>
      <w:r>
        <w:rPr>
          <w:rFonts w:hint="eastAsia" w:ascii="宋体" w:hAnsi="宋体" w:eastAsia="仿宋_GB2312"/>
          <w:sz w:val="32"/>
          <w:szCs w:val="32"/>
        </w:rPr>
        <w:t>威海市</w:t>
      </w:r>
      <w:r>
        <w:rPr>
          <w:rFonts w:hint="eastAsia"/>
          <w:sz w:val="32"/>
          <w:szCs w:val="32"/>
          <w:lang w:eastAsia="zh-CN"/>
        </w:rPr>
        <w:t>环翠区</w:t>
      </w:r>
      <w:r>
        <w:rPr>
          <w:rFonts w:hint="eastAsia" w:ascii="宋体" w:hAnsi="宋体" w:eastAsia="仿宋_GB2312"/>
          <w:sz w:val="32"/>
          <w:szCs w:val="32"/>
        </w:rPr>
        <w:t>市场监督管理局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ascii="宋体" w:hAnsi="宋体" w:eastAsia="仿宋_GB2312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 xml:space="preserve">                            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威海市环翠区残疾人联合会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440" w:firstLineChars="170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2019年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29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320" w:firstLineChars="100"/>
        <w:jc w:val="both"/>
        <w:textAlignment w:val="auto"/>
        <w:rPr>
          <w:rFonts w:hint="eastAsia"/>
          <w:color w:val="00000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320" w:firstLineChars="100"/>
        <w:jc w:val="both"/>
        <w:textAlignment w:val="auto"/>
        <w:rPr>
          <w:rFonts w:hint="eastAsia" w:ascii="文星简小标宋" w:hAnsi="文星简小标宋" w:eastAsia="文星简小标宋" w:cs="文星简小标宋"/>
          <w:spacing w:val="-6"/>
          <w:sz w:val="44"/>
          <w:szCs w:val="44"/>
        </w:rPr>
      </w:pPr>
      <w:r>
        <w:rPr>
          <w:rFonts w:hint="eastAsia"/>
          <w:color w:val="000000"/>
        </w:rPr>
        <w:t>（信息公开形式：</w:t>
      </w:r>
      <w:r>
        <w:rPr>
          <w:rFonts w:hint="eastAsia"/>
          <w:color w:val="000000"/>
          <w:lang w:eastAsia="zh-CN"/>
        </w:rPr>
        <w:t>主动</w:t>
      </w:r>
      <w:r>
        <w:rPr>
          <w:rFonts w:hint="eastAsia"/>
          <w:color w:val="000000"/>
        </w:rPr>
        <w:t>公开）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ascii="文星简小标宋" w:hAnsi="文星简小标宋" w:eastAsia="文星简小标宋" w:cs="文星简小标宋"/>
          <w:spacing w:val="-6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pacing w:val="-6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pacing w:val="-6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pacing w:val="-6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pacing w:val="-6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pacing w:val="-6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pacing w:val="-6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pacing w:val="-6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pacing w:val="-6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pacing w:val="-6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pacing w:val="-6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pacing w:val="-6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pacing w:val="-6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pacing w:val="-6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pacing w:val="-6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pacing w:val="-6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856" w:firstLineChars="200"/>
        <w:jc w:val="both"/>
        <w:textAlignment w:val="auto"/>
        <w:rPr>
          <w:rFonts w:hint="eastAsia" w:ascii="文星简小标宋" w:hAnsi="文星简小标宋" w:eastAsia="文星简小标宋" w:cs="文星简小标宋"/>
          <w:spacing w:val="-6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pacing w:val="-6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spacing w:val="-6"/>
          <w:sz w:val="44"/>
          <w:szCs w:val="44"/>
          <w:lang w:eastAsia="zh-CN"/>
        </w:rPr>
        <w:t>威海市环翠区</w:t>
      </w:r>
      <w:r>
        <w:rPr>
          <w:rFonts w:hint="eastAsia" w:ascii="文星简小标宋" w:hAnsi="文星简小标宋" w:eastAsia="文星简小标宋" w:cs="文星简小标宋"/>
          <w:spacing w:val="-6"/>
          <w:sz w:val="44"/>
          <w:szCs w:val="44"/>
        </w:rPr>
        <w:t>地方病防治专项攻坚行动实施方案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为贯彻落实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威海市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卫生健康委等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部门《关于印发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威海市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地方病防治专项攻坚行动实施方案的通知》（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卫发〔2019〕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号），进一步加强重点地方病防治工作，消除和控制地方病危害，结合我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实际，制定本实施方案。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36"/>
        <w:jc w:val="both"/>
        <w:textAlignment w:val="auto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一、行动目标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ascii="宋体" w:hAnsi="宋体" w:eastAsia="楷体_GB2312"/>
          <w:sz w:val="32"/>
          <w:szCs w:val="32"/>
        </w:rPr>
      </w:pPr>
      <w:r>
        <w:rPr>
          <w:rFonts w:hint="eastAsia" w:ascii="宋体" w:hAnsi="宋体" w:eastAsia="楷体_GB2312"/>
          <w:sz w:val="32"/>
          <w:szCs w:val="32"/>
        </w:rPr>
        <w:t>（一）总体目标。</w:t>
      </w:r>
      <w:r>
        <w:rPr>
          <w:rFonts w:hint="eastAsia" w:ascii="宋体" w:hAnsi="宋体" w:eastAsia="仿宋_GB2312"/>
          <w:sz w:val="32"/>
          <w:szCs w:val="32"/>
        </w:rPr>
        <w:t>以习近平新时代中国特色社会主义思想为指导，全面贯彻党的十九大和十九届二中、三中全会精神，加强地方病防治体系和能力建设，扎实推进地方病防治专项攻坚行动，全面落实综合防治措施，病区人居环境普遍改善，环境危险因素得到有效控制，群众防病意识有效提高，形成正确的健康行为和生活习惯。助力全</w:t>
      </w:r>
      <w:r>
        <w:rPr>
          <w:rFonts w:hint="eastAsia"/>
          <w:sz w:val="32"/>
          <w:szCs w:val="32"/>
          <w:lang w:eastAsia="zh-CN"/>
        </w:rPr>
        <w:t>区</w:t>
      </w:r>
      <w:r>
        <w:rPr>
          <w:rFonts w:hint="eastAsia" w:ascii="宋体" w:hAnsi="宋体" w:eastAsia="仿宋_GB2312"/>
          <w:sz w:val="32"/>
          <w:szCs w:val="32"/>
        </w:rPr>
        <w:t>脱贫攻坚，有效控制饮水型氟中毒危害，持续消除碘缺乏危害，实现防治目标与脱贫攻坚任务同步完成。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（二）具体目标</w:t>
      </w: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到2020年6月底，实现以下目标：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1.有效控制饮水型氟中毒。继续保持改水工程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良好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稳定运行，水氟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含量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持续达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到国家控制标准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2.持续消除碘缺乏危害。碘缺乏病区持续保持消除碘缺乏危害状态，人群碘营养总体保持适宜水平。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ascii="宋体" w:hAnsi="宋体" w:eastAsia="黑体"/>
          <w:sz w:val="32"/>
          <w:szCs w:val="32"/>
        </w:rPr>
      </w:pPr>
      <w:r>
        <w:rPr>
          <w:rFonts w:hint="eastAsia" w:ascii="宋体" w:hAnsi="宋体" w:eastAsia="黑体"/>
          <w:sz w:val="32"/>
          <w:szCs w:val="32"/>
        </w:rPr>
        <w:t>二、重点任务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宋体" w:hAnsi="宋体" w:eastAsia="楷体_GB2312"/>
          <w:sz w:val="32"/>
          <w:szCs w:val="32"/>
          <w:lang w:val="en-US" w:eastAsia="zh-CN"/>
        </w:rPr>
      </w:pPr>
      <w:r>
        <w:rPr>
          <w:rFonts w:hint="eastAsia" w:ascii="宋体" w:hAnsi="宋体" w:eastAsia="楷体_GB2312"/>
          <w:sz w:val="32"/>
          <w:szCs w:val="32"/>
        </w:rPr>
        <w:t>（一）重点防控措施强化行动</w:t>
      </w:r>
      <w:r>
        <w:rPr>
          <w:rFonts w:hint="eastAsia" w:eastAsia="楷体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1.饮水型氟中毒防治工作。经省级地方病防治机构确认，我区嵩山办西山口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温泉镇下江家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羊亭镇大西庄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羊亭镇港头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为备案在册的高氟水病区。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随着改水工程的实施和市政供水范围的扩大，我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的改水工作在2007年已全面完成。经过多年监测，上述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个村（居）的改水工程均保持良好运转状态，饮用水氟含量符合国家卫生标准。攻坚行动的工作重点：一是要强化饮水工程管理管护，落实工程管理主体和运行维护费用，确保工程正常运行。二是对改水工程的运转情况、水质变化情况进行定期监测评估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,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不断提升水质达标率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  <w:r>
        <w:rPr>
          <w:rFonts w:hint="default" w:ascii="Times New Roman" w:hAnsi="Times New Roman" w:eastAsia="楷体_GB2312" w:cs="Times New Roman"/>
          <w:sz w:val="32"/>
          <w:szCs w:val="32"/>
        </w:rPr>
        <w:t>（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水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lang w:eastAsia="zh-CN"/>
        </w:rPr>
        <w:t>利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局</w:t>
      </w:r>
      <w:r>
        <w:rPr>
          <w:rFonts w:hint="default" w:ascii="Times New Roman" w:hAnsi="Times New Roman" w:eastAsia="楷体_GB2312" w:cs="Times New Roman"/>
          <w:sz w:val="32"/>
          <w:szCs w:val="32"/>
        </w:rPr>
        <w:t>牵头，会同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发展改革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局</w:t>
      </w:r>
      <w:r>
        <w:rPr>
          <w:rFonts w:hint="default" w:ascii="Times New Roman" w:hAnsi="Times New Roman" w:eastAsia="楷体_GB2312" w:cs="Times New Roman"/>
          <w:sz w:val="32"/>
          <w:szCs w:val="32"/>
        </w:rPr>
        <w:t>、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农业农村局、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卫生健康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局</w:t>
      </w:r>
      <w:r>
        <w:rPr>
          <w:rFonts w:hint="default" w:ascii="Times New Roman" w:hAnsi="Times New Roman" w:eastAsia="楷体_GB2312" w:cs="Times New Roman"/>
          <w:sz w:val="32"/>
          <w:szCs w:val="32"/>
        </w:rPr>
        <w:t>等部门落实，各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镇（街）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承担地方落实责任）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楷体_GB2312" w:hAnsi="宋体" w:eastAsia="楷体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2.碘缺乏病防治工作。我区均为碘缺乏病区，在缺碘地区普及碘盐是消除碘缺乏病的国家策略。保障合格碘盐市场供给，完善食盐市场监管，严厉打击私盐和不合格碘盐。保证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经济薄弱村（居）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群众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以及儿童青少年、孕妇、哺乳期妇女等重点群体能够吃得上、吃得起合格碘盐。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</w:t>
      </w:r>
      <w:r>
        <w:rPr>
          <w:rFonts w:hint="eastAsia" w:ascii="Times New Roman" w:hAnsi="Times New Roman" w:eastAsia="楷体_GB2312" w:cs="Times New Roman"/>
          <w:color w:val="000000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工业和信息化局牵头，会同</w:t>
      </w:r>
      <w:r>
        <w:rPr>
          <w:rFonts w:hint="eastAsia" w:ascii="Times New Roman" w:hAnsi="Times New Roman" w:eastAsia="楷体_GB2312" w:cs="Times New Roman"/>
          <w:color w:val="000000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发展改革</w:t>
      </w:r>
      <w:r>
        <w:rPr>
          <w:rFonts w:hint="eastAsia" w:ascii="Times New Roman" w:hAnsi="Times New Roman" w:eastAsia="楷体_GB2312" w:cs="Times New Roman"/>
          <w:color w:val="000000"/>
          <w:sz w:val="32"/>
          <w:szCs w:val="32"/>
          <w:lang w:eastAsia="zh-CN"/>
        </w:rPr>
        <w:t>局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、</w:t>
      </w:r>
      <w:r>
        <w:rPr>
          <w:rFonts w:hint="eastAsia" w:ascii="Times New Roman" w:hAnsi="Times New Roman" w:eastAsia="楷体_GB2312" w:cs="Times New Roman"/>
          <w:color w:val="000000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财政局、</w:t>
      </w:r>
      <w:r>
        <w:rPr>
          <w:rFonts w:hint="eastAsia" w:ascii="Times New Roman" w:hAnsi="Times New Roman" w:eastAsia="楷体_GB2312" w:cs="Times New Roman"/>
          <w:color w:val="000000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商务局、</w:t>
      </w:r>
      <w:r>
        <w:rPr>
          <w:rFonts w:hint="eastAsia" w:ascii="Times New Roman" w:hAnsi="Times New Roman" w:eastAsia="楷体_GB2312" w:cs="Times New Roman"/>
          <w:color w:val="000000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卫生健康</w:t>
      </w:r>
      <w:r>
        <w:rPr>
          <w:rFonts w:hint="eastAsia" w:ascii="Times New Roman" w:hAnsi="Times New Roman" w:eastAsia="楷体_GB2312" w:cs="Times New Roman"/>
          <w:color w:val="000000"/>
          <w:sz w:val="32"/>
          <w:szCs w:val="32"/>
          <w:lang w:eastAsia="zh-CN"/>
        </w:rPr>
        <w:t>局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、</w:t>
      </w:r>
      <w:r>
        <w:rPr>
          <w:rFonts w:hint="eastAsia" w:ascii="Times New Roman" w:hAnsi="Times New Roman" w:eastAsia="楷体_GB2312" w:cs="Times New Roman"/>
          <w:color w:val="000000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市场监</w:t>
      </w:r>
      <w:r>
        <w:rPr>
          <w:rFonts w:hint="eastAsia" w:ascii="楷体_GB2312" w:hAnsi="宋体" w:eastAsia="楷体_GB2312"/>
          <w:color w:val="000000"/>
          <w:sz w:val="32"/>
          <w:szCs w:val="32"/>
        </w:rPr>
        <w:t>管局等部门落实，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各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镇（街）</w:t>
      </w:r>
      <w:r>
        <w:rPr>
          <w:rFonts w:hint="eastAsia" w:ascii="楷体_GB2312" w:hAnsi="宋体" w:eastAsia="楷体_GB2312"/>
          <w:color w:val="000000"/>
          <w:sz w:val="32"/>
          <w:szCs w:val="32"/>
        </w:rPr>
        <w:t>承担地</w:t>
      </w:r>
      <w:r>
        <w:rPr>
          <w:rFonts w:hint="eastAsia" w:ascii="楷体_GB2312" w:hAnsi="宋体" w:eastAsia="楷体_GB2312"/>
          <w:sz w:val="32"/>
          <w:szCs w:val="32"/>
        </w:rPr>
        <w:t>方落实责任）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楷体_GB2312" w:hAnsi="宋体" w:eastAsia="楷体_GB2312"/>
          <w:sz w:val="32"/>
          <w:szCs w:val="32"/>
        </w:rPr>
      </w:pPr>
      <w:r>
        <w:rPr>
          <w:rFonts w:hint="eastAsia" w:ascii="宋体" w:hAnsi="宋体" w:eastAsia="楷体_GB2312"/>
          <w:sz w:val="32"/>
          <w:szCs w:val="32"/>
        </w:rPr>
        <w:t>（二）监测评价全覆盖行动。</w:t>
      </w:r>
      <w:r>
        <w:rPr>
          <w:rFonts w:hint="eastAsia" w:ascii="楷体_GB2312" w:hAnsi="宋体" w:eastAsia="楷体_GB2312"/>
          <w:sz w:val="32"/>
          <w:szCs w:val="32"/>
        </w:rPr>
        <w:t>（</w:t>
      </w:r>
      <w:r>
        <w:rPr>
          <w:rFonts w:hint="eastAsia" w:ascii="楷体_GB2312" w:eastAsia="楷体_GB2312"/>
          <w:sz w:val="32"/>
          <w:szCs w:val="32"/>
          <w:lang w:eastAsia="zh-CN"/>
        </w:rPr>
        <w:t>区</w:t>
      </w:r>
      <w:r>
        <w:rPr>
          <w:rFonts w:hint="eastAsia" w:ascii="楷体_GB2312" w:hAnsi="宋体" w:eastAsia="楷体_GB2312"/>
          <w:sz w:val="32"/>
          <w:szCs w:val="32"/>
        </w:rPr>
        <w:t>卫生健康</w:t>
      </w:r>
      <w:r>
        <w:rPr>
          <w:rFonts w:hint="eastAsia" w:ascii="楷体_GB2312" w:eastAsia="楷体_GB2312"/>
          <w:sz w:val="32"/>
          <w:szCs w:val="32"/>
          <w:lang w:eastAsia="zh-CN"/>
        </w:rPr>
        <w:t>局</w:t>
      </w:r>
      <w:r>
        <w:rPr>
          <w:rFonts w:hint="eastAsia" w:ascii="楷体_GB2312" w:hAnsi="宋体" w:eastAsia="楷体_GB2312"/>
          <w:sz w:val="32"/>
          <w:szCs w:val="32"/>
        </w:rPr>
        <w:t>牵头，会同</w:t>
      </w:r>
      <w:r>
        <w:rPr>
          <w:rFonts w:hint="eastAsia" w:ascii="楷体_GB2312" w:eastAsia="楷体_GB2312"/>
          <w:sz w:val="32"/>
          <w:szCs w:val="32"/>
          <w:lang w:eastAsia="zh-CN"/>
        </w:rPr>
        <w:t>区</w:t>
      </w:r>
      <w:r>
        <w:rPr>
          <w:rFonts w:hint="eastAsia" w:ascii="楷体_GB2312" w:hAnsi="宋体" w:eastAsia="楷体_GB2312"/>
          <w:sz w:val="32"/>
          <w:szCs w:val="32"/>
        </w:rPr>
        <w:t>发展改革</w:t>
      </w:r>
      <w:r>
        <w:rPr>
          <w:rFonts w:hint="eastAsia" w:ascii="楷体_GB2312" w:eastAsia="楷体_GB2312"/>
          <w:sz w:val="32"/>
          <w:szCs w:val="32"/>
          <w:lang w:eastAsia="zh-CN"/>
        </w:rPr>
        <w:t>局</w:t>
      </w:r>
      <w:r>
        <w:rPr>
          <w:rFonts w:hint="eastAsia" w:ascii="楷体_GB2312" w:hAnsi="宋体" w:eastAsia="楷体_GB2312"/>
          <w:sz w:val="32"/>
          <w:szCs w:val="32"/>
        </w:rPr>
        <w:t>、</w:t>
      </w:r>
      <w:r>
        <w:rPr>
          <w:rFonts w:hint="eastAsia" w:ascii="楷体_GB2312" w:eastAsia="楷体_GB2312"/>
          <w:sz w:val="32"/>
          <w:szCs w:val="32"/>
          <w:lang w:eastAsia="zh-CN"/>
        </w:rPr>
        <w:t>区</w:t>
      </w:r>
      <w:r>
        <w:rPr>
          <w:rFonts w:hint="eastAsia" w:ascii="楷体_GB2312" w:hAnsi="宋体" w:eastAsia="楷体_GB2312"/>
          <w:sz w:val="32"/>
          <w:szCs w:val="32"/>
        </w:rPr>
        <w:t>教育</w:t>
      </w:r>
      <w:r>
        <w:rPr>
          <w:rFonts w:hint="eastAsia" w:ascii="楷体_GB2312" w:eastAsia="楷体_GB2312"/>
          <w:sz w:val="32"/>
          <w:szCs w:val="32"/>
          <w:lang w:eastAsia="zh-CN"/>
        </w:rPr>
        <w:t>体育</w:t>
      </w:r>
      <w:r>
        <w:rPr>
          <w:rFonts w:hint="eastAsia" w:ascii="楷体_GB2312" w:hAnsi="宋体" w:eastAsia="楷体_GB2312"/>
          <w:sz w:val="32"/>
          <w:szCs w:val="32"/>
        </w:rPr>
        <w:t>局</w:t>
      </w:r>
      <w:r>
        <w:rPr>
          <w:rFonts w:hint="eastAsia" w:ascii="楷体_GB2312" w:hAnsi="宋体" w:eastAsia="楷体_GB2312"/>
          <w:color w:val="auto"/>
          <w:sz w:val="32"/>
          <w:szCs w:val="32"/>
        </w:rPr>
        <w:t>、</w:t>
      </w:r>
      <w:r>
        <w:rPr>
          <w:rFonts w:hint="eastAsia" w:ascii="楷体_GB2312" w:eastAsia="楷体_GB2312"/>
          <w:color w:val="auto"/>
          <w:sz w:val="32"/>
          <w:szCs w:val="32"/>
          <w:lang w:eastAsia="zh-CN"/>
        </w:rPr>
        <w:t>区</w:t>
      </w:r>
      <w:r>
        <w:rPr>
          <w:rFonts w:hint="eastAsia" w:ascii="楷体_GB2312" w:hAnsi="宋体" w:eastAsia="楷体_GB2312"/>
          <w:color w:val="auto"/>
          <w:sz w:val="32"/>
          <w:szCs w:val="32"/>
        </w:rPr>
        <w:t>水</w:t>
      </w:r>
      <w:r>
        <w:rPr>
          <w:rFonts w:hint="eastAsia" w:ascii="楷体_GB2312" w:eastAsia="楷体_GB2312"/>
          <w:color w:val="auto"/>
          <w:sz w:val="32"/>
          <w:szCs w:val="32"/>
          <w:lang w:eastAsia="zh-CN"/>
        </w:rPr>
        <w:t>利</w:t>
      </w:r>
      <w:r>
        <w:rPr>
          <w:rFonts w:hint="eastAsia" w:ascii="楷体_GB2312" w:hAnsi="宋体" w:eastAsia="楷体_GB2312"/>
          <w:color w:val="auto"/>
          <w:sz w:val="32"/>
          <w:szCs w:val="32"/>
        </w:rPr>
        <w:t>局</w:t>
      </w:r>
      <w:r>
        <w:rPr>
          <w:rFonts w:hint="eastAsia" w:ascii="楷体_GB2312" w:hAnsi="宋体" w:eastAsia="楷体_GB2312"/>
          <w:sz w:val="32"/>
          <w:szCs w:val="32"/>
        </w:rPr>
        <w:t>、</w:t>
      </w:r>
      <w:r>
        <w:rPr>
          <w:rFonts w:hint="eastAsia" w:ascii="楷体_GB2312" w:eastAsia="楷体_GB2312"/>
          <w:sz w:val="32"/>
          <w:szCs w:val="32"/>
          <w:lang w:eastAsia="zh-CN"/>
        </w:rPr>
        <w:t>区</w:t>
      </w:r>
      <w:r>
        <w:rPr>
          <w:rFonts w:hint="eastAsia" w:ascii="楷体_GB2312" w:hAnsi="宋体" w:eastAsia="楷体_GB2312"/>
          <w:sz w:val="32"/>
          <w:szCs w:val="32"/>
        </w:rPr>
        <w:t>农业农村局等部门落实，各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镇（街）</w:t>
      </w:r>
      <w:r>
        <w:rPr>
          <w:rFonts w:hint="eastAsia" w:ascii="楷体_GB2312" w:hAnsi="宋体" w:eastAsia="楷体_GB2312"/>
          <w:sz w:val="32"/>
          <w:szCs w:val="32"/>
        </w:rPr>
        <w:t>承担地方落实责任）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每年开展高氟水病区村饮水型氟中毒监测，开展碘缺乏病监测。监测内容包括防治措施落实、可疑致病因素评估等。通过全国地方病防治信息管理系统实现信息化管理，有关信息与健康扶贫动态管理信息系统互联共享。</w:t>
      </w:r>
      <w:r>
        <w:rPr>
          <w:rFonts w:hint="eastAsia" w:ascii="仿宋_GB2312"/>
          <w:sz w:val="32"/>
          <w:szCs w:val="32"/>
          <w:lang w:eastAsia="zh-CN"/>
        </w:rPr>
        <w:t>区</w:t>
      </w:r>
      <w:r>
        <w:rPr>
          <w:rFonts w:hint="eastAsia" w:ascii="仿宋_GB2312" w:hAnsi="宋体" w:eastAsia="仿宋_GB2312"/>
          <w:sz w:val="32"/>
          <w:szCs w:val="32"/>
        </w:rPr>
        <w:t>卫生健康部门将每年的监测报告及时上报</w:t>
      </w:r>
      <w:r>
        <w:rPr>
          <w:rFonts w:hint="eastAsia" w:ascii="仿宋_GB2312"/>
          <w:sz w:val="32"/>
          <w:szCs w:val="32"/>
          <w:lang w:eastAsia="zh-CN"/>
        </w:rPr>
        <w:t>区</w:t>
      </w:r>
      <w:r>
        <w:rPr>
          <w:rFonts w:hint="eastAsia" w:ascii="仿宋_GB2312" w:hAnsi="宋体" w:eastAsia="仿宋_GB2312"/>
          <w:sz w:val="32"/>
          <w:szCs w:val="32"/>
        </w:rPr>
        <w:t>政府，</w:t>
      </w:r>
      <w:r>
        <w:rPr>
          <w:rFonts w:hint="eastAsia" w:ascii="仿宋_GB2312"/>
          <w:sz w:val="32"/>
          <w:szCs w:val="32"/>
          <w:lang w:eastAsia="zh-CN"/>
        </w:rPr>
        <w:t>区</w:t>
      </w:r>
      <w:r>
        <w:rPr>
          <w:rFonts w:hint="eastAsia" w:ascii="仿宋_GB2312" w:hAnsi="宋体" w:eastAsia="仿宋_GB2312"/>
          <w:sz w:val="32"/>
          <w:szCs w:val="32"/>
        </w:rPr>
        <w:t>政府根据监测报告反映的问题及时采取有效的干预措施。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楷体_GB2312" w:hAnsi="宋体" w:eastAsia="楷体_GB2312"/>
          <w:sz w:val="32"/>
          <w:szCs w:val="32"/>
        </w:rPr>
      </w:pPr>
      <w:r>
        <w:rPr>
          <w:rFonts w:hint="eastAsia" w:ascii="宋体" w:hAnsi="宋体" w:eastAsia="楷体_GB2312"/>
          <w:sz w:val="32"/>
          <w:szCs w:val="32"/>
        </w:rPr>
        <w:t>（三）群众防病意识提高行动。</w:t>
      </w:r>
      <w:r>
        <w:rPr>
          <w:rFonts w:hint="eastAsia" w:ascii="楷体_GB2312" w:hAnsi="宋体" w:eastAsia="楷体_GB2312"/>
          <w:sz w:val="32"/>
          <w:szCs w:val="32"/>
        </w:rPr>
        <w:t>（</w:t>
      </w:r>
      <w:r>
        <w:rPr>
          <w:rFonts w:hint="eastAsia" w:ascii="楷体_GB2312" w:eastAsia="楷体_GB2312"/>
          <w:sz w:val="32"/>
          <w:szCs w:val="32"/>
          <w:lang w:eastAsia="zh-CN"/>
        </w:rPr>
        <w:t>区</w:t>
      </w:r>
      <w:r>
        <w:rPr>
          <w:rFonts w:hint="eastAsia" w:ascii="楷体_GB2312" w:hAnsi="宋体" w:eastAsia="楷体_GB2312"/>
          <w:sz w:val="32"/>
          <w:szCs w:val="32"/>
        </w:rPr>
        <w:t>卫生健康</w:t>
      </w:r>
      <w:r>
        <w:rPr>
          <w:rFonts w:hint="eastAsia" w:ascii="楷体_GB2312" w:eastAsia="楷体_GB2312"/>
          <w:sz w:val="32"/>
          <w:szCs w:val="32"/>
          <w:lang w:eastAsia="zh-CN"/>
        </w:rPr>
        <w:t>局</w:t>
      </w:r>
      <w:r>
        <w:rPr>
          <w:rFonts w:hint="eastAsia" w:ascii="楷体_GB2312" w:hAnsi="宋体" w:eastAsia="楷体_GB2312"/>
          <w:sz w:val="32"/>
          <w:szCs w:val="32"/>
        </w:rPr>
        <w:t>牵头，会同</w:t>
      </w:r>
      <w:r>
        <w:rPr>
          <w:rFonts w:hint="eastAsia" w:ascii="楷体_GB2312" w:eastAsia="楷体_GB2312"/>
          <w:sz w:val="32"/>
          <w:szCs w:val="32"/>
          <w:lang w:eastAsia="zh-CN"/>
        </w:rPr>
        <w:t>区</w:t>
      </w:r>
      <w:r>
        <w:rPr>
          <w:rFonts w:hint="eastAsia" w:ascii="楷体_GB2312" w:hAnsi="宋体" w:eastAsia="楷体_GB2312"/>
          <w:color w:val="000000"/>
          <w:sz w:val="32"/>
          <w:szCs w:val="32"/>
        </w:rPr>
        <w:t>委宣传部、</w:t>
      </w:r>
      <w:r>
        <w:rPr>
          <w:rFonts w:hint="eastAsia" w:ascii="楷体_GB2312" w:eastAsia="楷体_GB2312"/>
          <w:color w:val="000000"/>
          <w:sz w:val="32"/>
          <w:szCs w:val="32"/>
          <w:lang w:eastAsia="zh-CN"/>
        </w:rPr>
        <w:t>区</w:t>
      </w:r>
      <w:r>
        <w:rPr>
          <w:rFonts w:hint="eastAsia" w:ascii="楷体_GB2312" w:hAnsi="宋体" w:eastAsia="楷体_GB2312"/>
          <w:color w:val="000000"/>
          <w:sz w:val="32"/>
          <w:szCs w:val="32"/>
        </w:rPr>
        <w:t>发展改革</w:t>
      </w:r>
      <w:r>
        <w:rPr>
          <w:rFonts w:hint="eastAsia" w:ascii="楷体_GB2312" w:eastAsia="楷体_GB2312"/>
          <w:color w:val="000000"/>
          <w:sz w:val="32"/>
          <w:szCs w:val="32"/>
          <w:lang w:eastAsia="zh-CN"/>
        </w:rPr>
        <w:t>局</w:t>
      </w:r>
      <w:r>
        <w:rPr>
          <w:rFonts w:hint="eastAsia" w:ascii="楷体_GB2312" w:hAnsi="宋体" w:eastAsia="楷体_GB2312"/>
          <w:color w:val="000000"/>
          <w:sz w:val="32"/>
          <w:szCs w:val="32"/>
        </w:rPr>
        <w:t>、</w:t>
      </w:r>
      <w:r>
        <w:rPr>
          <w:rFonts w:hint="eastAsia" w:ascii="楷体_GB2312" w:eastAsia="楷体_GB2312"/>
          <w:color w:val="000000"/>
          <w:sz w:val="32"/>
          <w:szCs w:val="32"/>
          <w:lang w:eastAsia="zh-CN"/>
        </w:rPr>
        <w:t>区</w:t>
      </w:r>
      <w:r>
        <w:rPr>
          <w:rFonts w:hint="eastAsia" w:ascii="楷体_GB2312" w:hAnsi="宋体" w:eastAsia="楷体_GB2312"/>
          <w:color w:val="000000"/>
          <w:sz w:val="32"/>
          <w:szCs w:val="32"/>
        </w:rPr>
        <w:t>教育</w:t>
      </w:r>
      <w:r>
        <w:rPr>
          <w:rFonts w:hint="eastAsia" w:ascii="楷体_GB2312" w:eastAsia="楷体_GB2312"/>
          <w:color w:val="000000"/>
          <w:sz w:val="32"/>
          <w:szCs w:val="32"/>
          <w:lang w:eastAsia="zh-CN"/>
        </w:rPr>
        <w:t>体育</w:t>
      </w:r>
      <w:r>
        <w:rPr>
          <w:rFonts w:hint="eastAsia" w:ascii="楷体_GB2312" w:hAnsi="宋体" w:eastAsia="楷体_GB2312"/>
          <w:color w:val="000000"/>
          <w:sz w:val="32"/>
          <w:szCs w:val="32"/>
        </w:rPr>
        <w:t>局、</w:t>
      </w:r>
      <w:r>
        <w:rPr>
          <w:rFonts w:hint="eastAsia" w:ascii="楷体_GB2312" w:eastAsia="楷体_GB2312"/>
          <w:color w:val="000000"/>
          <w:sz w:val="32"/>
          <w:szCs w:val="32"/>
          <w:lang w:eastAsia="zh-CN"/>
        </w:rPr>
        <w:t>区</w:t>
      </w:r>
      <w:r>
        <w:rPr>
          <w:rFonts w:hint="eastAsia" w:ascii="楷体_GB2312" w:hAnsi="宋体" w:eastAsia="楷体_GB2312"/>
          <w:color w:val="000000"/>
          <w:sz w:val="32"/>
          <w:szCs w:val="32"/>
        </w:rPr>
        <w:t>财政局、</w:t>
      </w:r>
      <w:r>
        <w:rPr>
          <w:rFonts w:hint="eastAsia" w:ascii="楷体_GB2312" w:eastAsia="楷体_GB2312"/>
          <w:color w:val="000000"/>
          <w:sz w:val="32"/>
          <w:szCs w:val="32"/>
          <w:lang w:eastAsia="zh-CN"/>
        </w:rPr>
        <w:t>区</w:t>
      </w:r>
      <w:r>
        <w:rPr>
          <w:rFonts w:hint="eastAsia" w:ascii="楷体_GB2312" w:hAnsi="宋体" w:eastAsia="楷体_GB2312"/>
          <w:color w:val="000000"/>
          <w:sz w:val="32"/>
          <w:szCs w:val="32"/>
        </w:rPr>
        <w:t>残联等部门落实，</w:t>
      </w:r>
      <w:r>
        <w:rPr>
          <w:rFonts w:hint="eastAsia" w:ascii="楷体_GB2312" w:hAnsi="宋体" w:eastAsia="楷体_GB2312"/>
          <w:sz w:val="32"/>
          <w:szCs w:val="32"/>
        </w:rPr>
        <w:t>各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镇（街）</w:t>
      </w:r>
      <w:r>
        <w:rPr>
          <w:rFonts w:hint="eastAsia" w:ascii="楷体_GB2312" w:hAnsi="宋体" w:eastAsia="楷体_GB2312"/>
          <w:sz w:val="32"/>
          <w:szCs w:val="32"/>
        </w:rPr>
        <w:t>承担地方落实责任）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1.制作发放权威的科普材料，传播地方病防治核心信息，推介地方病科普读物，突出权威性、科普性、趣味性。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宋体" w:eastAsia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2.开展形式多样的健康教育和科普宣传，加强健康促进。发挥政府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、社会团体、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防治机构、学校、医院等各自工作优势，运用广播、电视、报纸等传统媒体以及微博、微信等新媒体，采用人民群众喜闻乐见的语言和方式，广泛开展地方病防治知识的健康教育和科普宣传。将地方病防治知识纳入学校、医疗卫生机构、社区、孕妇学校等健康教育内容，做好“8.25”残疾预防日、“5.15”防治碘缺乏病日的宣传活动，强化重点人群知识宣贯，持续引导人民群众树立正确健康观，形成健康的生产、生活行为方式，解决防病措施落实“最后一公里”的问题，</w:t>
      </w:r>
      <w:r>
        <w:rPr>
          <w:rFonts w:hint="eastAsia" w:ascii="仿宋_GB2312" w:hAnsi="宋体" w:eastAsia="仿宋_GB2312"/>
          <w:sz w:val="32"/>
          <w:szCs w:val="32"/>
        </w:rPr>
        <w:t>有效减少地方病发生。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楷体_GB2312" w:hAnsi="宋体" w:eastAsia="楷体_GB2312"/>
          <w:sz w:val="32"/>
          <w:szCs w:val="32"/>
        </w:rPr>
      </w:pPr>
      <w:r>
        <w:rPr>
          <w:rFonts w:hint="eastAsia" w:ascii="宋体" w:hAnsi="宋体" w:eastAsia="楷体_GB2312"/>
          <w:sz w:val="32"/>
          <w:szCs w:val="32"/>
        </w:rPr>
        <w:t>（四）综合防治能力提升行动。</w:t>
      </w:r>
      <w:r>
        <w:rPr>
          <w:rFonts w:hint="eastAsia" w:ascii="楷体_GB2312" w:hAnsi="宋体" w:eastAsia="楷体_GB2312"/>
          <w:sz w:val="32"/>
          <w:szCs w:val="32"/>
        </w:rPr>
        <w:t>（</w:t>
      </w:r>
      <w:r>
        <w:rPr>
          <w:rFonts w:hint="eastAsia" w:ascii="楷体_GB2312" w:eastAsia="楷体_GB2312"/>
          <w:color w:val="auto"/>
          <w:sz w:val="32"/>
          <w:szCs w:val="32"/>
          <w:lang w:eastAsia="zh-CN"/>
        </w:rPr>
        <w:t>区</w:t>
      </w:r>
      <w:r>
        <w:rPr>
          <w:rFonts w:hint="eastAsia" w:ascii="楷体_GB2312" w:hAnsi="宋体" w:eastAsia="楷体_GB2312"/>
          <w:color w:val="auto"/>
          <w:sz w:val="32"/>
          <w:szCs w:val="32"/>
        </w:rPr>
        <w:t>委编办</w:t>
      </w:r>
      <w:r>
        <w:rPr>
          <w:rFonts w:hint="eastAsia" w:ascii="楷体_GB2312" w:hAnsi="宋体" w:eastAsia="楷体_GB2312"/>
          <w:sz w:val="32"/>
          <w:szCs w:val="32"/>
        </w:rPr>
        <w:t>、</w:t>
      </w:r>
      <w:r>
        <w:rPr>
          <w:rFonts w:hint="eastAsia" w:ascii="楷体_GB2312" w:eastAsia="楷体_GB2312"/>
          <w:sz w:val="32"/>
          <w:szCs w:val="32"/>
          <w:lang w:eastAsia="zh-CN"/>
        </w:rPr>
        <w:t>区</w:t>
      </w:r>
      <w:r>
        <w:rPr>
          <w:rFonts w:hint="eastAsia" w:ascii="楷体_GB2312" w:hAnsi="宋体" w:eastAsia="楷体_GB2312"/>
          <w:sz w:val="32"/>
          <w:szCs w:val="32"/>
        </w:rPr>
        <w:t>发展改革</w:t>
      </w:r>
      <w:r>
        <w:rPr>
          <w:rFonts w:hint="eastAsia" w:ascii="楷体_GB2312" w:eastAsia="楷体_GB2312"/>
          <w:sz w:val="32"/>
          <w:szCs w:val="32"/>
          <w:lang w:eastAsia="zh-CN"/>
        </w:rPr>
        <w:t>局</w:t>
      </w:r>
      <w:r>
        <w:rPr>
          <w:rFonts w:hint="eastAsia" w:ascii="楷体_GB2312" w:hAnsi="宋体" w:eastAsia="楷体_GB2312"/>
          <w:sz w:val="32"/>
          <w:szCs w:val="32"/>
        </w:rPr>
        <w:t>、</w:t>
      </w:r>
      <w:r>
        <w:rPr>
          <w:rFonts w:hint="eastAsia" w:ascii="楷体_GB2312" w:eastAsia="楷体_GB2312"/>
          <w:sz w:val="32"/>
          <w:szCs w:val="32"/>
          <w:lang w:eastAsia="zh-CN"/>
        </w:rPr>
        <w:t>区</w:t>
      </w:r>
      <w:r>
        <w:rPr>
          <w:rFonts w:hint="eastAsia" w:ascii="楷体_GB2312" w:hAnsi="宋体" w:eastAsia="楷体_GB2312"/>
          <w:sz w:val="32"/>
          <w:szCs w:val="32"/>
        </w:rPr>
        <w:t>财政局、</w:t>
      </w:r>
      <w:r>
        <w:rPr>
          <w:rFonts w:hint="eastAsia" w:ascii="楷体_GB2312" w:eastAsia="楷体_GB2312"/>
          <w:sz w:val="32"/>
          <w:szCs w:val="32"/>
          <w:lang w:eastAsia="zh-CN"/>
        </w:rPr>
        <w:t>区</w:t>
      </w:r>
      <w:r>
        <w:rPr>
          <w:rFonts w:hint="eastAsia" w:ascii="楷体_GB2312" w:hAnsi="宋体" w:eastAsia="楷体_GB2312"/>
          <w:sz w:val="32"/>
          <w:szCs w:val="32"/>
        </w:rPr>
        <w:t>农业农村局、</w:t>
      </w:r>
      <w:r>
        <w:rPr>
          <w:rFonts w:hint="eastAsia" w:ascii="楷体_GB2312" w:eastAsia="楷体_GB2312"/>
          <w:sz w:val="32"/>
          <w:szCs w:val="32"/>
          <w:lang w:eastAsia="zh-CN"/>
        </w:rPr>
        <w:t>区</w:t>
      </w:r>
      <w:r>
        <w:rPr>
          <w:rFonts w:hint="eastAsia" w:ascii="楷体_GB2312" w:hAnsi="宋体" w:eastAsia="楷体_GB2312"/>
          <w:sz w:val="32"/>
          <w:szCs w:val="32"/>
        </w:rPr>
        <w:t>卫生健康</w:t>
      </w:r>
      <w:r>
        <w:rPr>
          <w:rFonts w:hint="eastAsia" w:ascii="楷体_GB2312" w:eastAsia="楷体_GB2312"/>
          <w:sz w:val="32"/>
          <w:szCs w:val="32"/>
          <w:lang w:eastAsia="zh-CN"/>
        </w:rPr>
        <w:t>局</w:t>
      </w:r>
      <w:r>
        <w:rPr>
          <w:rFonts w:hint="eastAsia" w:ascii="楷体_GB2312" w:hAnsi="宋体" w:eastAsia="楷体_GB2312"/>
          <w:sz w:val="32"/>
          <w:szCs w:val="32"/>
        </w:rPr>
        <w:t>按职责分工负责，各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镇（街）</w:t>
      </w:r>
      <w:r>
        <w:rPr>
          <w:rFonts w:hint="eastAsia" w:ascii="楷体_GB2312" w:hAnsi="宋体" w:eastAsia="楷体_GB2312"/>
          <w:sz w:val="32"/>
          <w:szCs w:val="32"/>
        </w:rPr>
        <w:t>承担地方落实责任）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1.加强地方病防治能力建设。各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相关单位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要按照“填平补齐、保证必须”的原则，加强基层防治工作基础设施建设和检测实验室网络建设，为地方病防控工作配备必要的防控仪器设备，提高技术手段，改善工作条件，保障必要经费，完善地方病监测体系，强化防控能力建设。按照逐级分类培训的原则，采取多种培训方式，对参与地方病防治工作的医务人员、疾控人员、基层医疗卫生人员开展防治知识和基本操作技能培训，提高业务水平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加强临床内分泌、B超检验等专业医务人员碘缺乏病防治知识培训，通过其诊治行为引导群众树立科学的碘缺乏病防治观。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2.稳定防治队伍，多途径解决防治力量不足的问题。各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相关单位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应根据防治工作任务的需求，加强地方病防治队伍建设，确保防治人员更新换代，解决人才青黄不接的问题。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对基层防治人员在技术职称晋升方面给予适当倾斜，使长期在基层一线工作的人员优先解决职称晋升。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对地方病防治中的监测采样、健康教育属于政府职责范围且适合通过市场化方式提供的用时、用工较多的公共卫生服务事项，可以采用政府购买服务的方式，保障防治各项工作正常开展。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楷体_GB2312" w:hAnsi="宋体" w:eastAsia="楷体_GB2312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（五）科技防病水平提高行动。（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卫生健康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局</w:t>
      </w:r>
      <w:r>
        <w:rPr>
          <w:rFonts w:hint="default" w:ascii="Times New Roman" w:hAnsi="Times New Roman" w:eastAsia="楷体_GB2312" w:cs="Times New Roman"/>
          <w:sz w:val="32"/>
          <w:szCs w:val="32"/>
        </w:rPr>
        <w:t>牵头，会同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楷体_GB2312" w:cs="Times New Roman"/>
          <w:sz w:val="32"/>
          <w:szCs w:val="32"/>
        </w:rPr>
        <w:t>科技局等部门落实，各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镇（街）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承担</w:t>
      </w:r>
      <w:r>
        <w:rPr>
          <w:rFonts w:hint="default" w:ascii="楷体_GB2312" w:hAnsi="宋体" w:eastAsia="楷体_GB2312"/>
          <w:sz w:val="32"/>
          <w:szCs w:val="32"/>
        </w:rPr>
        <w:t>地方落实责任）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仿宋_GB2312" w:hAnsi="宋体" w:eastAsia="仿宋_GB2312"/>
          <w:color w:val="auto"/>
          <w:sz w:val="32"/>
          <w:szCs w:val="32"/>
        </w:rPr>
      </w:pPr>
      <w:r>
        <w:rPr>
          <w:rFonts w:hint="default" w:ascii="仿宋_GB2312" w:hAnsi="宋体" w:eastAsia="仿宋_GB2312"/>
          <w:color w:val="auto"/>
          <w:sz w:val="32"/>
          <w:szCs w:val="32"/>
        </w:rPr>
        <w:t>支持</w:t>
      </w:r>
      <w:r>
        <w:rPr>
          <w:rFonts w:hint="eastAsia" w:ascii="仿宋_GB2312"/>
          <w:color w:val="auto"/>
          <w:sz w:val="32"/>
          <w:szCs w:val="32"/>
          <w:lang w:eastAsia="zh-CN"/>
        </w:rPr>
        <w:t>地方病相关</w:t>
      </w:r>
      <w:r>
        <w:rPr>
          <w:rFonts w:hint="default" w:ascii="仿宋_GB2312" w:hAnsi="宋体" w:eastAsia="仿宋_GB2312"/>
          <w:color w:val="auto"/>
          <w:sz w:val="32"/>
          <w:szCs w:val="32"/>
        </w:rPr>
        <w:t>研究，为防治措施落实及干预策略的制定提供依据。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ascii="宋体" w:hAnsi="宋体" w:eastAsia="黑体"/>
          <w:sz w:val="32"/>
          <w:szCs w:val="32"/>
        </w:rPr>
      </w:pPr>
      <w:r>
        <w:rPr>
          <w:rFonts w:hint="default" w:ascii="宋体" w:hAnsi="宋体" w:eastAsia="黑体"/>
          <w:sz w:val="32"/>
          <w:szCs w:val="32"/>
        </w:rPr>
        <w:t>三、组织实施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ascii="宋体" w:hAnsi="宋体" w:eastAsia="楷体_GB2312"/>
          <w:color w:val="FF0000"/>
          <w:sz w:val="32"/>
          <w:szCs w:val="32"/>
        </w:rPr>
      </w:pPr>
      <w:r>
        <w:rPr>
          <w:rFonts w:hint="default" w:ascii="宋体" w:hAnsi="宋体" w:eastAsia="楷体_GB2312"/>
          <w:sz w:val="32"/>
          <w:szCs w:val="32"/>
        </w:rPr>
        <w:t>（一）组织保障。</w:t>
      </w:r>
      <w:r>
        <w:rPr>
          <w:rFonts w:hint="default" w:ascii="宋体" w:hAnsi="宋体" w:eastAsia="仿宋_GB2312"/>
          <w:sz w:val="32"/>
          <w:szCs w:val="32"/>
        </w:rPr>
        <w:t>各</w:t>
      </w:r>
      <w:r>
        <w:rPr>
          <w:rFonts w:hint="eastAsia"/>
          <w:sz w:val="32"/>
          <w:szCs w:val="32"/>
          <w:lang w:eastAsia="zh-CN"/>
        </w:rPr>
        <w:t>镇（街）、各相关单位</w:t>
      </w:r>
      <w:r>
        <w:rPr>
          <w:rFonts w:hint="default" w:ascii="宋体" w:hAnsi="宋体" w:eastAsia="仿宋_GB2312"/>
          <w:sz w:val="32"/>
          <w:szCs w:val="32"/>
        </w:rPr>
        <w:t>要落实主体责任，将地方病防治纳入议事日程，</w:t>
      </w:r>
      <w:r>
        <w:rPr>
          <w:rFonts w:hint="eastAsia"/>
          <w:sz w:val="32"/>
          <w:szCs w:val="32"/>
          <w:lang w:eastAsia="zh-CN"/>
        </w:rPr>
        <w:t>落实职责分工，加强部门协作，</w:t>
      </w:r>
      <w:r>
        <w:rPr>
          <w:rFonts w:hint="default" w:ascii="宋体" w:hAnsi="宋体" w:eastAsia="仿宋_GB2312"/>
          <w:sz w:val="32"/>
          <w:szCs w:val="32"/>
        </w:rPr>
        <w:t>及时协调解决防治工作中的重大问题，研究制定实施计划和方案，组织落实各项防治措施。将地方病作为脱贫攻坚的重要内容，明确目标责任，建立工作台账。</w:t>
      </w:r>
      <w:r>
        <w:rPr>
          <w:rFonts w:hint="eastAsia"/>
          <w:color w:val="auto"/>
          <w:sz w:val="32"/>
          <w:szCs w:val="32"/>
          <w:lang w:eastAsia="zh-CN"/>
        </w:rPr>
        <w:t>区</w:t>
      </w:r>
      <w:r>
        <w:rPr>
          <w:rFonts w:hint="default" w:ascii="宋体" w:hAnsi="宋体" w:eastAsia="仿宋_GB2312"/>
          <w:color w:val="auto"/>
          <w:sz w:val="32"/>
          <w:szCs w:val="32"/>
        </w:rPr>
        <w:t>政府与</w:t>
      </w:r>
      <w:r>
        <w:rPr>
          <w:rFonts w:hint="eastAsia"/>
          <w:color w:val="auto"/>
          <w:sz w:val="32"/>
          <w:szCs w:val="32"/>
          <w:lang w:eastAsia="zh-CN"/>
        </w:rPr>
        <w:t>各镇（街）</w:t>
      </w:r>
      <w:r>
        <w:rPr>
          <w:rFonts w:hint="default" w:ascii="宋体" w:hAnsi="宋体" w:eastAsia="仿宋_GB2312"/>
          <w:color w:val="auto"/>
          <w:sz w:val="32"/>
          <w:szCs w:val="32"/>
        </w:rPr>
        <w:t>签订目标责任书，层层压实责任，督促落实各项防治工作。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ascii="宋体" w:hAnsi="宋体" w:eastAsia="楷体_GB2312"/>
          <w:sz w:val="32"/>
          <w:szCs w:val="32"/>
        </w:rPr>
      </w:pPr>
      <w:r>
        <w:rPr>
          <w:rFonts w:hint="default" w:ascii="宋体" w:hAnsi="宋体" w:eastAsia="楷体_GB2312"/>
          <w:sz w:val="32"/>
          <w:szCs w:val="32"/>
        </w:rPr>
        <w:t>（二）经费保障。</w:t>
      </w:r>
      <w:r>
        <w:rPr>
          <w:rFonts w:hint="default" w:ascii="宋体" w:hAnsi="宋体" w:eastAsia="仿宋_GB2312"/>
          <w:sz w:val="32"/>
          <w:szCs w:val="32"/>
        </w:rPr>
        <w:t>加大对地方病防治工作的资金投入，健全地方病防治政府保障机制，用于地方病防治技术培训、健康教育宣传、病区村水氟水碘监测、地方病病情监测、病区控制和消除评估评价、地方病相关科研项目等工作。地方病患者按规定参加基本医疗保险，享受相关医保待遇。对符合条件的困难患者，按规定纳入社会救助范围，切实减轻患者医疗费用和基本生活负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ascii="宋体" w:hAnsi="宋体" w:eastAsia="楷体_GB2312"/>
          <w:sz w:val="32"/>
          <w:szCs w:val="32"/>
        </w:rPr>
      </w:pPr>
      <w:r>
        <w:rPr>
          <w:rFonts w:hint="default" w:ascii="宋体" w:hAnsi="宋体" w:eastAsia="楷体_GB2312"/>
          <w:sz w:val="32"/>
          <w:szCs w:val="32"/>
        </w:rPr>
        <w:t>（三）技术保障。</w:t>
      </w:r>
      <w:r>
        <w:rPr>
          <w:rFonts w:hint="default" w:ascii="宋体" w:hAnsi="宋体" w:eastAsia="仿宋_GB2312"/>
          <w:sz w:val="32"/>
          <w:szCs w:val="32"/>
        </w:rPr>
        <w:t>针对地方病防治的难点和重点，加强地方病基础研究和防治应用研究，通过各级科技计划（专项、基金等）对符合条件的防治科研活动进行支持，结合实施医学与健康科技创新工程，组织多部门、跨学科联合攻关，推出一批适宜的防治技术，建立防治技术转化示范点并逐步推广应用。充分发挥地方病实验室和临床重点专科的作用，开展防治应用研究。开展地方病防治国际及国内交流与合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ascii="宋体" w:hAnsi="宋体" w:eastAsia="黑体"/>
          <w:sz w:val="32"/>
          <w:szCs w:val="32"/>
        </w:rPr>
      </w:pPr>
      <w:r>
        <w:rPr>
          <w:rFonts w:hint="default" w:ascii="宋体" w:hAnsi="宋体" w:eastAsia="黑体"/>
          <w:sz w:val="32"/>
          <w:szCs w:val="32"/>
        </w:rPr>
        <w:t>四、监督检查与评估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宋体" w:hAnsi="宋体" w:eastAsia="仿宋_GB2312"/>
          <w:sz w:val="32"/>
          <w:szCs w:val="32"/>
          <w:lang w:val="en-US" w:eastAsia="zh-CN"/>
        </w:rPr>
      </w:pPr>
      <w:r>
        <w:rPr>
          <w:rFonts w:hint="default" w:ascii="宋体" w:hAnsi="宋体" w:eastAsia="仿宋_GB2312"/>
          <w:sz w:val="32"/>
          <w:szCs w:val="32"/>
        </w:rPr>
        <w:t>卫生健康</w:t>
      </w:r>
      <w:r>
        <w:rPr>
          <w:rFonts w:hint="eastAsia"/>
          <w:sz w:val="32"/>
          <w:szCs w:val="32"/>
          <w:lang w:eastAsia="zh-CN"/>
        </w:rPr>
        <w:t>部门要</w:t>
      </w:r>
      <w:r>
        <w:rPr>
          <w:rFonts w:hint="default" w:ascii="宋体" w:hAnsi="宋体" w:eastAsia="仿宋_GB2312"/>
          <w:sz w:val="32"/>
          <w:szCs w:val="32"/>
        </w:rPr>
        <w:t>会同有关部门制定监督检查方案，开展定期和不定期监督检查，对工作内容和实施效果进行综合评估，并给予通报。</w:t>
      </w:r>
      <w:r>
        <w:rPr>
          <w:rFonts w:hint="eastAsia"/>
          <w:sz w:val="32"/>
          <w:szCs w:val="32"/>
          <w:lang w:eastAsia="zh-CN"/>
        </w:rPr>
        <w:t>市卫生健康委将会同有关部门分别于</w:t>
      </w:r>
      <w:r>
        <w:rPr>
          <w:rFonts w:hint="eastAsia"/>
          <w:sz w:val="32"/>
          <w:szCs w:val="32"/>
          <w:lang w:val="en-US" w:eastAsia="zh-CN"/>
        </w:rPr>
        <w:t>2019年、2020年组织开展评估，抽查各区市工作落实情况和实施效果。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ascii="宋体" w:hAnsi="宋体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宋体" w:hAnsi="宋体" w:eastAsia="仿宋_GB2312"/>
          <w:spacing w:val="-6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附件：</w:t>
      </w:r>
      <w:r>
        <w:rPr>
          <w:rFonts w:hint="eastAsia" w:ascii="宋体" w:hAnsi="宋体" w:eastAsia="仿宋_GB2312"/>
          <w:spacing w:val="-6"/>
          <w:sz w:val="32"/>
          <w:szCs w:val="32"/>
        </w:rPr>
        <w:t>全</w:t>
      </w:r>
      <w:r>
        <w:rPr>
          <w:rFonts w:hint="eastAsia"/>
          <w:spacing w:val="-6"/>
          <w:sz w:val="32"/>
          <w:szCs w:val="32"/>
          <w:lang w:eastAsia="zh-CN"/>
        </w:rPr>
        <w:t>区</w:t>
      </w:r>
      <w:r>
        <w:rPr>
          <w:rFonts w:hint="eastAsia" w:ascii="宋体" w:hAnsi="宋体" w:eastAsia="仿宋_GB2312"/>
          <w:spacing w:val="-6"/>
          <w:sz w:val="32"/>
          <w:szCs w:val="32"/>
        </w:rPr>
        <w:t>饮水型氟中毒、碘缺乏病防治现状及目标进度表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5120" w:firstLineChars="16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  <w:sectPr>
          <w:footerReference r:id="rId5" w:type="first"/>
          <w:footerReference r:id="rId4" w:type="default"/>
          <w:pgSz w:w="11907" w:h="16840"/>
          <w:pgMar w:top="1701" w:right="1417" w:bottom="1701" w:left="1417" w:header="851" w:footer="992" w:gutter="0"/>
          <w:pgNumType w:fmt="numberInDash" w:start="2"/>
          <w:cols w:space="0" w:num="1"/>
          <w:rtlGutter w:val="0"/>
          <w:docGrid w:type="lines" w:linePitch="312" w:charSpace="0"/>
        </w:sectPr>
      </w:pPr>
    </w:p>
    <w:p>
      <w:pPr>
        <w:spacing w:line="560" w:lineRule="exact"/>
        <w:rPr>
          <w:rFonts w:ascii="宋体" w:hAnsi="宋体" w:eastAsia="黑体"/>
          <w:sz w:val="32"/>
          <w:szCs w:val="32"/>
        </w:rPr>
      </w:pPr>
      <w:r>
        <w:rPr>
          <w:rFonts w:hint="eastAsia" w:ascii="宋体" w:hAnsi="宋体" w:eastAsia="黑体"/>
          <w:sz w:val="32"/>
          <w:szCs w:val="32"/>
        </w:rPr>
        <w:t>附件</w:t>
      </w:r>
    </w:p>
    <w:p>
      <w:pPr>
        <w:spacing w:line="560" w:lineRule="exact"/>
        <w:jc w:val="center"/>
        <w:rPr>
          <w:rFonts w:ascii="宋体" w:hAnsi="宋体" w:eastAsia="方正小标宋简体"/>
          <w:sz w:val="44"/>
          <w:szCs w:val="36"/>
        </w:rPr>
      </w:pPr>
      <w:r>
        <w:rPr>
          <w:rFonts w:hint="eastAsia" w:ascii="文星简小标宋" w:hAnsi="文星简小标宋" w:eastAsia="文星简小标宋" w:cs="文星简小标宋"/>
          <w:sz w:val="44"/>
          <w:szCs w:val="36"/>
        </w:rPr>
        <w:t>全</w:t>
      </w:r>
      <w:r>
        <w:rPr>
          <w:rFonts w:hint="eastAsia" w:ascii="文星简小标宋" w:hAnsi="文星简小标宋" w:eastAsia="文星简小标宋" w:cs="文星简小标宋"/>
          <w:sz w:val="44"/>
          <w:szCs w:val="36"/>
          <w:lang w:eastAsia="zh-CN"/>
        </w:rPr>
        <w:t>区</w:t>
      </w:r>
      <w:r>
        <w:rPr>
          <w:rFonts w:hint="eastAsia" w:ascii="文星简小标宋" w:hAnsi="文星简小标宋" w:eastAsia="文星简小标宋" w:cs="文星简小标宋"/>
          <w:sz w:val="44"/>
          <w:szCs w:val="36"/>
        </w:rPr>
        <w:t>饮水型氟中毒、碘缺乏病防治现状及目标进度表</w:t>
      </w:r>
    </w:p>
    <w:p>
      <w:pPr>
        <w:spacing w:line="560" w:lineRule="exact"/>
        <w:jc w:val="both"/>
        <w:rPr>
          <w:rFonts w:hint="eastAsia" w:ascii="方正小标宋简体" w:hAnsi="宋体" w:eastAsia="方正小标宋简体"/>
          <w:sz w:val="32"/>
          <w:szCs w:val="32"/>
        </w:rPr>
      </w:pPr>
    </w:p>
    <w:p>
      <w:pPr>
        <w:spacing w:line="560" w:lineRule="exact"/>
        <w:ind w:firstLine="636" w:firstLineChars="200"/>
        <w:jc w:val="center"/>
        <w:rPr>
          <w:rFonts w:ascii="宋体" w:hAnsi="宋体" w:eastAsia="方正小标宋简体"/>
          <w:sz w:val="32"/>
          <w:szCs w:val="32"/>
        </w:rPr>
      </w:pPr>
      <w:r>
        <w:rPr>
          <w:rFonts w:hint="eastAsia" w:ascii="文星简小标宋" w:hAnsi="文星简小标宋" w:eastAsia="文星简小标宋" w:cs="文星简小标宋"/>
          <w:sz w:val="32"/>
          <w:szCs w:val="32"/>
        </w:rPr>
        <w:t>表1 威海市</w:t>
      </w:r>
      <w:r>
        <w:rPr>
          <w:rFonts w:hint="eastAsia" w:ascii="文星简小标宋" w:hAnsi="文星简小标宋" w:eastAsia="文星简小标宋" w:cs="文星简小标宋"/>
          <w:sz w:val="32"/>
          <w:szCs w:val="32"/>
          <w:lang w:eastAsia="zh-CN"/>
        </w:rPr>
        <w:t>环翠区</w:t>
      </w:r>
      <w:r>
        <w:rPr>
          <w:rFonts w:hint="eastAsia" w:ascii="文星简小标宋" w:hAnsi="文星简小标宋" w:eastAsia="文星简小标宋" w:cs="文星简小标宋"/>
          <w:sz w:val="32"/>
          <w:szCs w:val="32"/>
        </w:rPr>
        <w:t>饮水型氟中毒防治攻坚行动计划进度表</w:t>
      </w:r>
    </w:p>
    <w:tbl>
      <w:tblPr>
        <w:tblStyle w:val="4"/>
        <w:tblW w:w="132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5"/>
        <w:gridCol w:w="746"/>
        <w:gridCol w:w="4832"/>
        <w:gridCol w:w="710"/>
        <w:gridCol w:w="3127"/>
        <w:gridCol w:w="827"/>
        <w:gridCol w:w="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209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黑体"/>
                <w:sz w:val="24"/>
                <w:lang w:eastAsia="zh-CN"/>
              </w:rPr>
            </w:pPr>
            <w:r>
              <w:rPr>
                <w:rFonts w:hint="eastAsia" w:ascii="宋体" w:hAnsi="宋体" w:eastAsia="黑体"/>
                <w:sz w:val="24"/>
              </w:rPr>
              <w:t>全</w:t>
            </w:r>
            <w:r>
              <w:rPr>
                <w:rFonts w:hint="eastAsia" w:eastAsia="黑体"/>
                <w:sz w:val="24"/>
                <w:lang w:eastAsia="zh-CN"/>
              </w:rPr>
              <w:t>区</w:t>
            </w:r>
          </w:p>
          <w:p>
            <w:pPr>
              <w:spacing w:line="300" w:lineRule="exact"/>
              <w:jc w:val="center"/>
              <w:rPr>
                <w:rFonts w:ascii="宋体" w:hAnsi="宋体" w:eastAsia="黑体"/>
                <w:sz w:val="24"/>
              </w:rPr>
            </w:pPr>
            <w:r>
              <w:rPr>
                <w:rFonts w:hint="eastAsia" w:ascii="宋体" w:hAnsi="宋体" w:eastAsia="黑体"/>
                <w:sz w:val="24"/>
              </w:rPr>
              <w:t>病区</w:t>
            </w:r>
            <w:r>
              <w:rPr>
                <w:rFonts w:hint="eastAsia" w:eastAsia="黑体"/>
                <w:sz w:val="24"/>
                <w:lang w:eastAsia="zh-CN"/>
              </w:rPr>
              <w:t>镇</w:t>
            </w:r>
            <w:r>
              <w:rPr>
                <w:rFonts w:hint="eastAsia" w:ascii="宋体" w:hAnsi="宋体" w:eastAsia="黑体"/>
                <w:sz w:val="24"/>
              </w:rPr>
              <w:t>（</w:t>
            </w:r>
            <w:r>
              <w:rPr>
                <w:rFonts w:hint="eastAsia" w:eastAsia="黑体"/>
                <w:sz w:val="24"/>
                <w:lang w:eastAsia="zh-CN"/>
              </w:rPr>
              <w:t>街</w:t>
            </w:r>
            <w:r>
              <w:rPr>
                <w:rFonts w:hint="eastAsia" w:ascii="宋体" w:hAnsi="宋体" w:eastAsia="黑体"/>
                <w:sz w:val="24"/>
              </w:rPr>
              <w:t>）数量</w:t>
            </w:r>
          </w:p>
        </w:tc>
        <w:tc>
          <w:tcPr>
            <w:tcW w:w="94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黑体"/>
                <w:sz w:val="24"/>
              </w:rPr>
            </w:pPr>
            <w:r>
              <w:rPr>
                <w:rFonts w:ascii="宋体" w:hAnsi="宋体" w:eastAsia="黑体"/>
                <w:sz w:val="24"/>
              </w:rPr>
              <w:t>2017</w:t>
            </w:r>
            <w:r>
              <w:rPr>
                <w:rFonts w:hint="eastAsia" w:ascii="宋体" w:hAnsi="宋体" w:eastAsia="黑体"/>
                <w:sz w:val="24"/>
              </w:rPr>
              <w:t>年控制情况</w:t>
            </w:r>
          </w:p>
        </w:tc>
        <w:tc>
          <w:tcPr>
            <w:tcW w:w="17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黑体"/>
                <w:sz w:val="24"/>
              </w:rPr>
            </w:pPr>
            <w:r>
              <w:rPr>
                <w:rFonts w:ascii="宋体" w:hAnsi="宋体" w:eastAsia="黑体"/>
                <w:sz w:val="24"/>
              </w:rPr>
              <w:t>2020</w:t>
            </w:r>
            <w:r>
              <w:rPr>
                <w:rFonts w:hint="eastAsia" w:ascii="宋体" w:hAnsi="宋体" w:eastAsia="黑体"/>
                <w:sz w:val="24"/>
              </w:rPr>
              <w:t>年目标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2095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eastAsia="黑体" w:cs="宋体"/>
                <w:kern w:val="0"/>
                <w:sz w:val="24"/>
              </w:rPr>
            </w:pPr>
          </w:p>
        </w:tc>
        <w:tc>
          <w:tcPr>
            <w:tcW w:w="55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黑体"/>
                <w:sz w:val="24"/>
              </w:rPr>
            </w:pPr>
            <w:r>
              <w:rPr>
                <w:rFonts w:hint="eastAsia" w:ascii="宋体" w:hAnsi="宋体" w:eastAsia="黑体"/>
                <w:sz w:val="24"/>
              </w:rPr>
              <w:t>控制</w:t>
            </w:r>
            <w:r>
              <w:rPr>
                <w:rFonts w:hint="eastAsia" w:eastAsia="黑体"/>
                <w:sz w:val="24"/>
                <w:lang w:eastAsia="zh-CN"/>
              </w:rPr>
              <w:t>镇</w:t>
            </w:r>
            <w:r>
              <w:rPr>
                <w:rFonts w:hint="eastAsia" w:ascii="宋体" w:hAnsi="宋体" w:eastAsia="黑体"/>
                <w:sz w:val="24"/>
              </w:rPr>
              <w:t>（</w:t>
            </w:r>
            <w:r>
              <w:rPr>
                <w:rFonts w:hint="eastAsia" w:eastAsia="黑体"/>
                <w:sz w:val="24"/>
                <w:lang w:eastAsia="zh-CN"/>
              </w:rPr>
              <w:t>街</w:t>
            </w:r>
            <w:r>
              <w:rPr>
                <w:rFonts w:hint="eastAsia" w:ascii="宋体" w:hAnsi="宋体" w:eastAsia="黑体"/>
                <w:sz w:val="24"/>
              </w:rPr>
              <w:t>）</w:t>
            </w:r>
          </w:p>
        </w:tc>
        <w:tc>
          <w:tcPr>
            <w:tcW w:w="38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黑体"/>
                <w:sz w:val="24"/>
              </w:rPr>
            </w:pPr>
            <w:r>
              <w:rPr>
                <w:rFonts w:hint="eastAsia" w:ascii="宋体" w:hAnsi="宋体" w:eastAsia="黑体"/>
                <w:sz w:val="24"/>
              </w:rPr>
              <w:t>未控制</w:t>
            </w:r>
            <w:r>
              <w:rPr>
                <w:rFonts w:hint="eastAsia" w:eastAsia="黑体"/>
                <w:sz w:val="24"/>
                <w:lang w:eastAsia="zh-CN"/>
              </w:rPr>
              <w:t>镇</w:t>
            </w:r>
            <w:r>
              <w:rPr>
                <w:rFonts w:hint="eastAsia" w:ascii="宋体" w:hAnsi="宋体" w:eastAsia="黑体"/>
                <w:sz w:val="24"/>
              </w:rPr>
              <w:t>（</w:t>
            </w:r>
            <w:r>
              <w:rPr>
                <w:rFonts w:hint="eastAsia" w:eastAsia="黑体"/>
                <w:sz w:val="24"/>
                <w:lang w:eastAsia="zh-CN"/>
              </w:rPr>
              <w:t>街</w:t>
            </w:r>
            <w:r>
              <w:rPr>
                <w:rFonts w:hint="eastAsia" w:ascii="宋体" w:hAnsi="宋体" w:eastAsia="黑体"/>
                <w:sz w:val="24"/>
              </w:rPr>
              <w:t>）</w:t>
            </w:r>
          </w:p>
        </w:tc>
        <w:tc>
          <w:tcPr>
            <w:tcW w:w="82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黑体"/>
                <w:sz w:val="24"/>
              </w:rPr>
            </w:pPr>
            <w:r>
              <w:rPr>
                <w:rFonts w:hint="eastAsia" w:ascii="宋体" w:hAnsi="宋体" w:eastAsia="黑体"/>
                <w:sz w:val="24"/>
              </w:rPr>
              <w:t>控制</w:t>
            </w:r>
            <w:r>
              <w:rPr>
                <w:rFonts w:hint="eastAsia" w:eastAsia="黑体"/>
                <w:sz w:val="24"/>
                <w:lang w:eastAsia="zh-CN"/>
              </w:rPr>
              <w:t>镇</w:t>
            </w:r>
            <w:r>
              <w:rPr>
                <w:rFonts w:hint="eastAsia" w:ascii="宋体" w:hAnsi="宋体" w:eastAsia="黑体"/>
                <w:sz w:val="24"/>
              </w:rPr>
              <w:t>（</w:t>
            </w:r>
            <w:r>
              <w:rPr>
                <w:rFonts w:hint="eastAsia" w:eastAsia="黑体"/>
                <w:sz w:val="24"/>
                <w:lang w:eastAsia="zh-CN"/>
              </w:rPr>
              <w:t>街</w:t>
            </w:r>
            <w:r>
              <w:rPr>
                <w:rFonts w:hint="eastAsia" w:ascii="宋体" w:hAnsi="宋体" w:eastAsia="黑体"/>
                <w:sz w:val="24"/>
              </w:rPr>
              <w:t>））数</w:t>
            </w:r>
          </w:p>
        </w:tc>
        <w:tc>
          <w:tcPr>
            <w:tcW w:w="91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黑体"/>
                <w:sz w:val="24"/>
              </w:rPr>
            </w:pPr>
            <w:r>
              <w:rPr>
                <w:rFonts w:hint="eastAsia" w:ascii="宋体" w:hAnsi="宋体" w:eastAsia="黑体"/>
                <w:sz w:val="24"/>
              </w:rPr>
              <w:t>未控制</w:t>
            </w:r>
            <w:r>
              <w:rPr>
                <w:rFonts w:hint="eastAsia" w:eastAsia="黑体"/>
                <w:sz w:val="24"/>
                <w:lang w:eastAsia="zh-CN"/>
              </w:rPr>
              <w:t>镇</w:t>
            </w:r>
            <w:r>
              <w:rPr>
                <w:rFonts w:hint="eastAsia" w:ascii="宋体" w:hAnsi="宋体" w:eastAsia="黑体"/>
                <w:sz w:val="24"/>
              </w:rPr>
              <w:t>（</w:t>
            </w:r>
            <w:r>
              <w:rPr>
                <w:rFonts w:hint="eastAsia" w:eastAsia="黑体"/>
                <w:sz w:val="24"/>
                <w:lang w:eastAsia="zh-CN"/>
              </w:rPr>
              <w:t>街</w:t>
            </w:r>
            <w:r>
              <w:rPr>
                <w:rFonts w:hint="eastAsia" w:ascii="宋体" w:hAnsi="宋体" w:eastAsia="黑体"/>
                <w:sz w:val="24"/>
              </w:rPr>
              <w:t>）数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209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黑体"/>
                <w:sz w:val="24"/>
              </w:rPr>
            </w:pPr>
            <w:r>
              <w:rPr>
                <w:rFonts w:hint="eastAsia" w:ascii="宋体" w:hAnsi="宋体" w:eastAsia="黑体"/>
                <w:sz w:val="24"/>
              </w:rPr>
              <w:t>数量</w:t>
            </w:r>
          </w:p>
        </w:tc>
        <w:tc>
          <w:tcPr>
            <w:tcW w:w="48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黑体"/>
                <w:sz w:val="24"/>
              </w:rPr>
            </w:pPr>
            <w:r>
              <w:rPr>
                <w:rFonts w:hint="eastAsia" w:ascii="宋体" w:hAnsi="宋体" w:eastAsia="黑体"/>
                <w:sz w:val="24"/>
              </w:rPr>
              <w:t>名称</w:t>
            </w:r>
          </w:p>
        </w:tc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黑体"/>
                <w:sz w:val="24"/>
              </w:rPr>
            </w:pPr>
            <w:r>
              <w:rPr>
                <w:rFonts w:hint="eastAsia" w:ascii="宋体" w:hAnsi="宋体" w:eastAsia="黑体"/>
                <w:sz w:val="24"/>
              </w:rPr>
              <w:t>数量</w:t>
            </w:r>
          </w:p>
        </w:tc>
        <w:tc>
          <w:tcPr>
            <w:tcW w:w="3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黑体"/>
                <w:sz w:val="24"/>
              </w:rPr>
            </w:pPr>
            <w:r>
              <w:rPr>
                <w:rFonts w:hint="eastAsia" w:ascii="宋体" w:hAnsi="宋体" w:eastAsia="黑体"/>
                <w:sz w:val="24"/>
              </w:rPr>
              <w:t>名称</w:t>
            </w:r>
          </w:p>
        </w:tc>
        <w:tc>
          <w:tcPr>
            <w:tcW w:w="82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  <w:tc>
          <w:tcPr>
            <w:tcW w:w="91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2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eastAsia="仿宋_GB2312" w:cs="宋体"/>
                <w:kern w:val="0"/>
                <w:sz w:val="24"/>
                <w:lang w:val="en-US" w:eastAsia="zh-CN"/>
              </w:rPr>
            </w:pPr>
            <w:r>
              <w:rPr>
                <w:rFonts w:hint="eastAsia" w:cs="宋体"/>
                <w:kern w:val="0"/>
                <w:sz w:val="24"/>
                <w:lang w:val="en-US" w:eastAsia="zh-CN"/>
              </w:rPr>
              <w:t>3</w:t>
            </w:r>
          </w:p>
        </w:tc>
        <w:tc>
          <w:tcPr>
            <w:tcW w:w="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宋体" w:eastAsia="仿宋_GB2312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3</w:t>
            </w:r>
          </w:p>
        </w:tc>
        <w:tc>
          <w:tcPr>
            <w:tcW w:w="48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宋体" w:eastAsia="仿宋_GB2312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嵩山街道</w:t>
            </w:r>
            <w:r>
              <w:rPr>
                <w:rFonts w:hint="eastAsia" w:ascii="宋体" w:hAnsi="宋体"/>
                <w:sz w:val="24"/>
              </w:rPr>
              <w:t>、</w:t>
            </w:r>
            <w:r>
              <w:rPr>
                <w:rFonts w:hint="eastAsia"/>
                <w:sz w:val="24"/>
                <w:lang w:eastAsia="zh-CN"/>
              </w:rPr>
              <w:t>温泉镇、羊亭镇</w:t>
            </w:r>
          </w:p>
        </w:tc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0</w:t>
            </w:r>
          </w:p>
        </w:tc>
        <w:tc>
          <w:tcPr>
            <w:tcW w:w="3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宋体"/>
                <w:sz w:val="24"/>
              </w:rPr>
            </w:pP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eastAsia="仿宋_GB2312"/>
                <w:sz w:val="24"/>
                <w:lang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5</w:t>
            </w:r>
          </w:p>
        </w:tc>
        <w:tc>
          <w:tcPr>
            <w:tcW w:w="9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/>
                <w:sz w:val="24"/>
              </w:rPr>
              <w:t>0</w:t>
            </w:r>
          </w:p>
        </w:tc>
      </w:tr>
    </w:tbl>
    <w:p>
      <w:pPr>
        <w:widowControl/>
        <w:jc w:val="left"/>
        <w:rPr>
          <w:rFonts w:ascii="宋体"/>
          <w:sz w:val="24"/>
        </w:rPr>
      </w:pPr>
    </w:p>
    <w:p>
      <w:pPr>
        <w:snapToGrid w:val="0"/>
        <w:ind w:firstLine="636" w:firstLineChars="200"/>
        <w:jc w:val="center"/>
        <w:rPr>
          <w:rFonts w:hint="eastAsia" w:ascii="文星简小标宋" w:hAnsi="文星简小标宋" w:eastAsia="文星简小标宋" w:cs="文星简小标宋"/>
          <w:sz w:val="32"/>
          <w:szCs w:val="32"/>
        </w:rPr>
      </w:pPr>
      <w:r>
        <w:rPr>
          <w:rFonts w:hint="eastAsia" w:ascii="文星简小标宋" w:hAnsi="文星简小标宋" w:eastAsia="文星简小标宋" w:cs="文星简小标宋"/>
          <w:sz w:val="32"/>
          <w:szCs w:val="32"/>
        </w:rPr>
        <w:t>表2  威海市</w:t>
      </w:r>
      <w:r>
        <w:rPr>
          <w:rFonts w:hint="eastAsia" w:ascii="文星简小标宋" w:hAnsi="文星简小标宋" w:eastAsia="文星简小标宋" w:cs="文星简小标宋"/>
          <w:sz w:val="32"/>
          <w:szCs w:val="32"/>
          <w:lang w:eastAsia="zh-CN"/>
        </w:rPr>
        <w:t>环翠区</w:t>
      </w:r>
      <w:r>
        <w:rPr>
          <w:rFonts w:hint="eastAsia" w:ascii="文星简小标宋" w:hAnsi="文星简小标宋" w:eastAsia="文星简小标宋" w:cs="文星简小标宋"/>
          <w:sz w:val="32"/>
          <w:szCs w:val="32"/>
        </w:rPr>
        <w:t>碘缺乏病防治攻坚行动计划进度表</w:t>
      </w:r>
    </w:p>
    <w:tbl>
      <w:tblPr>
        <w:tblStyle w:val="4"/>
        <w:tblW w:w="1338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50"/>
        <w:gridCol w:w="3810"/>
        <w:gridCol w:w="1647"/>
        <w:gridCol w:w="1773"/>
        <w:gridCol w:w="2265"/>
        <w:gridCol w:w="18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205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宋体" w:hAnsi="宋体" w:eastAsia="黑体"/>
                <w:sz w:val="24"/>
                <w:lang w:eastAsia="zh-CN"/>
              </w:rPr>
            </w:pPr>
            <w:r>
              <w:rPr>
                <w:rFonts w:hint="eastAsia" w:ascii="宋体" w:hAnsi="宋体" w:eastAsia="黑体"/>
                <w:sz w:val="24"/>
              </w:rPr>
              <w:t>全</w:t>
            </w:r>
            <w:r>
              <w:rPr>
                <w:rFonts w:hint="eastAsia" w:eastAsia="黑体"/>
                <w:sz w:val="24"/>
                <w:lang w:eastAsia="zh-CN"/>
              </w:rPr>
              <w:t>区</w:t>
            </w:r>
          </w:p>
          <w:p>
            <w:pPr>
              <w:snapToGrid w:val="0"/>
              <w:jc w:val="center"/>
              <w:rPr>
                <w:rFonts w:hint="eastAsia" w:ascii="宋体" w:hAnsi="宋体" w:eastAsia="黑体"/>
                <w:sz w:val="24"/>
              </w:rPr>
            </w:pPr>
            <w:r>
              <w:rPr>
                <w:rFonts w:hint="eastAsia" w:ascii="宋体" w:hAnsi="宋体" w:eastAsia="黑体"/>
                <w:sz w:val="24"/>
              </w:rPr>
              <w:t>病区</w:t>
            </w:r>
            <w:r>
              <w:rPr>
                <w:rFonts w:hint="eastAsia" w:eastAsia="黑体"/>
                <w:sz w:val="24"/>
                <w:lang w:eastAsia="zh-CN"/>
              </w:rPr>
              <w:t>镇</w:t>
            </w:r>
            <w:r>
              <w:rPr>
                <w:rFonts w:hint="eastAsia" w:ascii="宋体" w:hAnsi="宋体" w:eastAsia="黑体"/>
                <w:sz w:val="24"/>
              </w:rPr>
              <w:t>（</w:t>
            </w:r>
            <w:r>
              <w:rPr>
                <w:rFonts w:hint="eastAsia" w:eastAsia="黑体"/>
                <w:sz w:val="24"/>
                <w:lang w:eastAsia="zh-CN"/>
              </w:rPr>
              <w:t>街</w:t>
            </w:r>
            <w:r>
              <w:rPr>
                <w:rFonts w:hint="eastAsia" w:ascii="宋体" w:hAnsi="宋体" w:eastAsia="黑体"/>
                <w:sz w:val="24"/>
              </w:rPr>
              <w:t>）数量</w:t>
            </w:r>
          </w:p>
        </w:tc>
        <w:tc>
          <w:tcPr>
            <w:tcW w:w="381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sz w:val="24"/>
              </w:rPr>
            </w:pPr>
            <w:r>
              <w:rPr>
                <w:rFonts w:hint="eastAsia" w:ascii="宋体" w:hAnsi="宋体" w:eastAsia="黑体"/>
                <w:sz w:val="24"/>
              </w:rPr>
              <w:t>工作</w:t>
            </w:r>
            <w:r>
              <w:rPr>
                <w:rFonts w:hint="eastAsia" w:eastAsia="黑体"/>
                <w:sz w:val="24"/>
                <w:lang w:eastAsia="zh-CN"/>
              </w:rPr>
              <w:t>镇</w:t>
            </w:r>
            <w:r>
              <w:rPr>
                <w:rFonts w:hint="eastAsia" w:ascii="宋体" w:hAnsi="宋体" w:eastAsia="黑体"/>
                <w:sz w:val="24"/>
              </w:rPr>
              <w:t>（</w:t>
            </w:r>
            <w:r>
              <w:rPr>
                <w:rFonts w:hint="eastAsia" w:eastAsia="黑体"/>
                <w:sz w:val="24"/>
                <w:lang w:eastAsia="zh-CN"/>
              </w:rPr>
              <w:t>街</w:t>
            </w:r>
            <w:r>
              <w:rPr>
                <w:rFonts w:hint="eastAsia" w:ascii="宋体" w:hAnsi="宋体" w:eastAsia="黑体"/>
                <w:sz w:val="24"/>
              </w:rPr>
              <w:t>）名称</w:t>
            </w:r>
          </w:p>
        </w:tc>
        <w:tc>
          <w:tcPr>
            <w:tcW w:w="34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sz w:val="24"/>
              </w:rPr>
            </w:pPr>
            <w:r>
              <w:rPr>
                <w:rFonts w:ascii="宋体" w:hAnsi="宋体" w:eastAsia="黑体"/>
                <w:sz w:val="24"/>
              </w:rPr>
              <w:t>2017</w:t>
            </w:r>
            <w:r>
              <w:rPr>
                <w:rFonts w:hint="eastAsia" w:ascii="宋体" w:hAnsi="宋体" w:eastAsia="黑体"/>
                <w:sz w:val="24"/>
              </w:rPr>
              <w:t>年消除情况</w:t>
            </w:r>
          </w:p>
        </w:tc>
        <w:tc>
          <w:tcPr>
            <w:tcW w:w="410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sz w:val="24"/>
              </w:rPr>
            </w:pPr>
            <w:r>
              <w:rPr>
                <w:rFonts w:ascii="宋体" w:hAnsi="宋体" w:eastAsia="黑体"/>
                <w:sz w:val="24"/>
              </w:rPr>
              <w:t>2020</w:t>
            </w:r>
            <w:r>
              <w:rPr>
                <w:rFonts w:hint="eastAsia" w:ascii="宋体" w:hAnsi="宋体" w:eastAsia="黑体"/>
                <w:sz w:val="24"/>
              </w:rPr>
              <w:t>年消除目标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  <w:jc w:val="center"/>
        </w:trPr>
        <w:tc>
          <w:tcPr>
            <w:tcW w:w="205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sz w:val="24"/>
              </w:rPr>
            </w:pPr>
          </w:p>
        </w:tc>
        <w:tc>
          <w:tcPr>
            <w:tcW w:w="381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sz w:val="24"/>
              </w:rPr>
            </w:pPr>
          </w:p>
        </w:tc>
        <w:tc>
          <w:tcPr>
            <w:tcW w:w="1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sz w:val="24"/>
              </w:rPr>
            </w:pPr>
            <w:r>
              <w:rPr>
                <w:rFonts w:hint="eastAsia" w:eastAsia="黑体"/>
                <w:sz w:val="24"/>
                <w:lang w:eastAsia="zh-CN"/>
              </w:rPr>
              <w:t>镇</w:t>
            </w:r>
            <w:r>
              <w:rPr>
                <w:rFonts w:hint="eastAsia" w:ascii="宋体" w:hAnsi="宋体" w:eastAsia="黑体"/>
                <w:sz w:val="24"/>
              </w:rPr>
              <w:t>（</w:t>
            </w:r>
            <w:r>
              <w:rPr>
                <w:rFonts w:hint="eastAsia" w:eastAsia="黑体"/>
                <w:sz w:val="24"/>
                <w:lang w:eastAsia="zh-CN"/>
              </w:rPr>
              <w:t>街</w:t>
            </w:r>
            <w:r>
              <w:rPr>
                <w:rFonts w:hint="eastAsia" w:ascii="宋体" w:hAnsi="宋体" w:eastAsia="黑体"/>
                <w:sz w:val="24"/>
              </w:rPr>
              <w:t>）数量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sz w:val="24"/>
              </w:rPr>
            </w:pPr>
            <w:r>
              <w:rPr>
                <w:rFonts w:hint="eastAsia" w:ascii="宋体" w:hAnsi="宋体" w:eastAsia="黑体"/>
                <w:sz w:val="24"/>
              </w:rPr>
              <w:t>百分比（</w:t>
            </w:r>
            <w:r>
              <w:rPr>
                <w:rFonts w:ascii="宋体" w:hAnsi="宋体" w:eastAsia="黑体"/>
                <w:sz w:val="24"/>
              </w:rPr>
              <w:t>%</w:t>
            </w:r>
            <w:r>
              <w:rPr>
                <w:rFonts w:hint="eastAsia" w:ascii="宋体" w:hAnsi="宋体" w:eastAsia="黑体"/>
                <w:sz w:val="24"/>
              </w:rPr>
              <w:t>）</w:t>
            </w:r>
          </w:p>
        </w:tc>
        <w:tc>
          <w:tcPr>
            <w:tcW w:w="2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sz w:val="24"/>
              </w:rPr>
            </w:pPr>
            <w:r>
              <w:rPr>
                <w:rFonts w:hint="eastAsia" w:eastAsia="黑体"/>
                <w:sz w:val="24"/>
                <w:lang w:eastAsia="zh-CN"/>
              </w:rPr>
              <w:t>镇</w:t>
            </w:r>
            <w:r>
              <w:rPr>
                <w:rFonts w:hint="eastAsia" w:ascii="宋体" w:hAnsi="宋体" w:eastAsia="黑体"/>
                <w:sz w:val="24"/>
              </w:rPr>
              <w:t>（</w:t>
            </w:r>
            <w:r>
              <w:rPr>
                <w:rFonts w:hint="eastAsia" w:eastAsia="黑体"/>
                <w:sz w:val="24"/>
                <w:lang w:eastAsia="zh-CN"/>
              </w:rPr>
              <w:t>街</w:t>
            </w:r>
            <w:r>
              <w:rPr>
                <w:rFonts w:hint="eastAsia" w:ascii="宋体" w:hAnsi="宋体" w:eastAsia="黑体"/>
                <w:sz w:val="24"/>
              </w:rPr>
              <w:t>）数量</w:t>
            </w:r>
          </w:p>
        </w:tc>
        <w:tc>
          <w:tcPr>
            <w:tcW w:w="1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sz w:val="24"/>
              </w:rPr>
            </w:pPr>
            <w:r>
              <w:rPr>
                <w:rFonts w:hint="eastAsia" w:ascii="宋体" w:hAnsi="宋体" w:eastAsia="黑体"/>
                <w:sz w:val="24"/>
              </w:rPr>
              <w:t>百分比（</w:t>
            </w:r>
            <w:r>
              <w:rPr>
                <w:rFonts w:ascii="宋体" w:hAnsi="宋体" w:eastAsia="黑体"/>
                <w:sz w:val="24"/>
              </w:rPr>
              <w:t>%</w:t>
            </w:r>
            <w:r>
              <w:rPr>
                <w:rFonts w:hint="eastAsia" w:ascii="宋体" w:hAnsi="宋体" w:eastAsia="黑体"/>
                <w:sz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7" w:hRule="atLeast"/>
          <w:jc w:val="center"/>
        </w:trPr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hAnsi="宋体" w:eastAsia="仿宋_GB2312"/>
                <w:kern w:val="0"/>
                <w:sz w:val="24"/>
                <w:lang w:eastAsia="zh-CN"/>
              </w:rPr>
            </w:pPr>
            <w:r>
              <w:rPr>
                <w:rFonts w:hint="eastAsia" w:cs="宋体"/>
                <w:kern w:val="0"/>
                <w:sz w:val="24"/>
                <w:lang w:val="en-US" w:eastAsia="zh-CN"/>
              </w:rPr>
              <w:t>8</w:t>
            </w:r>
          </w:p>
        </w:tc>
        <w:tc>
          <w:tcPr>
            <w:tcW w:w="3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eastAsia="仿宋_GB2312"/>
                <w:kern w:val="0"/>
                <w:sz w:val="24"/>
                <w:lang w:eastAsia="zh-CN"/>
              </w:rPr>
            </w:pPr>
            <w:r>
              <w:rPr>
                <w:rFonts w:hint="eastAsia"/>
                <w:kern w:val="0"/>
                <w:sz w:val="24"/>
                <w:lang w:eastAsia="zh-CN"/>
              </w:rPr>
              <w:t>张村镇、羊亭镇、竹岛街道、环翠楼街道、鲸园街道、嵩山街道、孙家疃街道、温泉镇</w:t>
            </w:r>
          </w:p>
        </w:tc>
        <w:tc>
          <w:tcPr>
            <w:tcW w:w="1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eastAsia="仿宋_GB2312"/>
                <w:kern w:val="0"/>
                <w:sz w:val="24"/>
                <w:lang w:eastAsia="zh-CN"/>
              </w:rPr>
            </w:pPr>
            <w:r>
              <w:rPr>
                <w:rFonts w:hint="eastAsia"/>
                <w:kern w:val="0"/>
                <w:sz w:val="24"/>
                <w:lang w:val="en-US" w:eastAsia="zh-CN"/>
              </w:rPr>
              <w:t>8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ascii="宋体" w:hAnsi="宋体"/>
                <w:kern w:val="0"/>
                <w:sz w:val="24"/>
              </w:rPr>
              <w:t>1</w:t>
            </w:r>
            <w:r>
              <w:rPr>
                <w:rFonts w:ascii="宋体"/>
                <w:kern w:val="0"/>
                <w:sz w:val="24"/>
              </w:rPr>
              <w:t>00</w:t>
            </w:r>
          </w:p>
        </w:tc>
        <w:tc>
          <w:tcPr>
            <w:tcW w:w="2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宋体" w:eastAsia="仿宋_GB2312"/>
                <w:kern w:val="0"/>
                <w:sz w:val="24"/>
                <w:lang w:eastAsia="zh-CN"/>
              </w:rPr>
            </w:pPr>
            <w:r>
              <w:rPr>
                <w:rFonts w:hint="eastAsia"/>
                <w:kern w:val="0"/>
                <w:sz w:val="24"/>
                <w:lang w:val="en-US" w:eastAsia="zh-CN"/>
              </w:rPr>
              <w:t>8</w:t>
            </w:r>
          </w:p>
        </w:tc>
        <w:tc>
          <w:tcPr>
            <w:tcW w:w="1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ascii="宋体" w:hAnsi="宋体"/>
                <w:kern w:val="0"/>
                <w:sz w:val="24"/>
              </w:rPr>
              <w:t>1</w:t>
            </w:r>
            <w:r>
              <w:rPr>
                <w:rFonts w:ascii="宋体"/>
                <w:kern w:val="0"/>
                <w:sz w:val="24"/>
              </w:rPr>
              <w:t>00</w:t>
            </w:r>
          </w:p>
        </w:tc>
      </w:tr>
    </w:tbl>
    <w:p>
      <w:pPr>
        <w:spacing w:line="560" w:lineRule="exact"/>
        <w:rPr>
          <w:rFonts w:hint="eastAsia" w:ascii="宋体" w:hAnsi="宋体" w:eastAsia="黑体"/>
          <w:sz w:val="32"/>
          <w:szCs w:val="32"/>
        </w:rPr>
        <w:sectPr>
          <w:footerReference r:id="rId6" w:type="default"/>
          <w:pgSz w:w="16838" w:h="11906" w:orient="landscape"/>
          <w:pgMar w:top="1588" w:right="2098" w:bottom="1588" w:left="1588" w:header="851" w:footer="992" w:gutter="0"/>
          <w:pgNumType w:fmt="numberInDash"/>
          <w:cols w:space="720" w:num="1"/>
          <w:docGrid w:type="linesAndChars" w:linePitch="298" w:charSpace="-439"/>
        </w:sectPr>
      </w:pPr>
    </w:p>
    <w:p>
      <w:pPr>
        <w:spacing w:line="560" w:lineRule="exact"/>
        <w:rPr>
          <w:rFonts w:hint="eastAsia" w:ascii="仿宋_GB2312"/>
        </w:rPr>
      </w:pPr>
    </w:p>
    <w:p>
      <w:pPr>
        <w:spacing w:line="560" w:lineRule="exact"/>
        <w:rPr>
          <w:rFonts w:hint="eastAsia" w:ascii="仿宋_GB2312"/>
        </w:rPr>
      </w:pPr>
    </w:p>
    <w:p>
      <w:pPr>
        <w:spacing w:line="560" w:lineRule="exact"/>
        <w:rPr>
          <w:rFonts w:hint="eastAsia" w:ascii="仿宋_GB2312"/>
        </w:rPr>
      </w:pPr>
    </w:p>
    <w:p>
      <w:pPr>
        <w:spacing w:line="560" w:lineRule="exact"/>
        <w:rPr>
          <w:rFonts w:hint="eastAsia" w:ascii="仿宋_GB2312"/>
        </w:rPr>
      </w:pPr>
    </w:p>
    <w:p>
      <w:pPr>
        <w:spacing w:line="560" w:lineRule="exact"/>
        <w:rPr>
          <w:rFonts w:hint="eastAsia" w:ascii="仿宋_GB2312"/>
        </w:rPr>
      </w:pPr>
    </w:p>
    <w:p>
      <w:pPr>
        <w:spacing w:line="560" w:lineRule="exact"/>
        <w:rPr>
          <w:rFonts w:hint="eastAsia" w:ascii="仿宋_GB2312"/>
        </w:rPr>
      </w:pPr>
    </w:p>
    <w:p>
      <w:pPr>
        <w:spacing w:line="560" w:lineRule="exact"/>
        <w:rPr>
          <w:rFonts w:hint="eastAsia" w:ascii="仿宋_GB2312"/>
        </w:rPr>
      </w:pPr>
    </w:p>
    <w:p>
      <w:pPr>
        <w:spacing w:line="560" w:lineRule="exact"/>
        <w:rPr>
          <w:rFonts w:hint="eastAsia" w:ascii="仿宋_GB2312"/>
        </w:rPr>
      </w:pPr>
    </w:p>
    <w:p>
      <w:pPr>
        <w:spacing w:line="560" w:lineRule="exact"/>
        <w:rPr>
          <w:rFonts w:hint="eastAsia" w:ascii="仿宋_GB2312"/>
        </w:rPr>
      </w:pPr>
    </w:p>
    <w:p>
      <w:pPr>
        <w:spacing w:line="560" w:lineRule="exact"/>
        <w:rPr>
          <w:rFonts w:hint="eastAsia" w:ascii="仿宋_GB2312"/>
        </w:rPr>
      </w:pPr>
    </w:p>
    <w:p>
      <w:pPr>
        <w:spacing w:line="560" w:lineRule="exact"/>
        <w:rPr>
          <w:rFonts w:hint="eastAsia" w:ascii="仿宋_GB2312"/>
        </w:rPr>
      </w:pPr>
    </w:p>
    <w:p>
      <w:pPr>
        <w:spacing w:line="560" w:lineRule="exact"/>
        <w:rPr>
          <w:rFonts w:hint="eastAsia" w:ascii="仿宋_GB2312"/>
        </w:rPr>
      </w:pPr>
    </w:p>
    <w:p>
      <w:pPr>
        <w:spacing w:line="560" w:lineRule="exact"/>
        <w:rPr>
          <w:rFonts w:hint="eastAsia" w:ascii="仿宋_GB2312"/>
        </w:rPr>
      </w:pPr>
    </w:p>
    <w:p>
      <w:pPr>
        <w:spacing w:line="560" w:lineRule="exact"/>
        <w:rPr>
          <w:rFonts w:hint="eastAsia" w:ascii="仿宋_GB2312"/>
        </w:rPr>
      </w:pPr>
    </w:p>
    <w:p>
      <w:pPr>
        <w:spacing w:line="560" w:lineRule="exact"/>
        <w:rPr>
          <w:rFonts w:hint="eastAsia" w:ascii="仿宋_GB2312"/>
        </w:rPr>
      </w:pPr>
    </w:p>
    <w:p>
      <w:pPr>
        <w:spacing w:line="560" w:lineRule="exact"/>
        <w:rPr>
          <w:rFonts w:hint="eastAsia" w:ascii="仿宋_GB2312"/>
        </w:rPr>
      </w:pPr>
    </w:p>
    <w:p>
      <w:pPr>
        <w:spacing w:line="560" w:lineRule="exact"/>
        <w:rPr>
          <w:rFonts w:hint="eastAsia" w:ascii="仿宋_GB2312"/>
        </w:rPr>
      </w:pPr>
    </w:p>
    <w:p>
      <w:pPr>
        <w:spacing w:line="560" w:lineRule="exact"/>
        <w:rPr>
          <w:rFonts w:hint="eastAsia" w:ascii="仿宋_GB2312"/>
        </w:rPr>
      </w:pPr>
    </w:p>
    <w:p>
      <w:pPr>
        <w:spacing w:line="560" w:lineRule="exact"/>
        <w:rPr>
          <w:rFonts w:hint="eastAsia" w:ascii="仿宋_GB231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left="0" w:leftChars="0" w:right="0"/>
        <w:jc w:val="both"/>
        <w:textAlignment w:val="auto"/>
        <w:rPr>
          <w:rFonts w:hint="eastAsia" w:ascii="仿宋_GB2312" w:cs="仿宋_GB2312"/>
          <w:color w:val="000000"/>
          <w:kern w:val="0"/>
          <w:lang w:val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left="0" w:leftChars="0" w:right="0"/>
        <w:jc w:val="both"/>
        <w:textAlignment w:val="auto"/>
        <w:rPr>
          <w:rFonts w:hint="eastAsia" w:ascii="仿宋_GB2312" w:cs="仿宋_GB2312"/>
          <w:color w:val="000000"/>
          <w:kern w:val="0"/>
          <w:lang w:val="zh-CN"/>
        </w:rPr>
      </w:pPr>
    </w:p>
    <w:p>
      <w:pPr>
        <w:keepNext w:val="0"/>
        <w:keepLines w:val="0"/>
        <w:pageBreakBefore w:val="0"/>
        <w:pBdr>
          <w:top w:val="single" w:color="auto" w:sz="12" w:space="1"/>
          <w:bottom w:val="single" w:color="auto" w:sz="12" w:space="1"/>
        </w:pBdr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left="0" w:leftChars="0" w:right="0" w:firstLine="276" w:firstLineChars="100"/>
        <w:jc w:val="both"/>
        <w:textAlignment w:val="auto"/>
        <w:rPr>
          <w:rFonts w:hint="eastAsia"/>
          <w:color w:val="000000"/>
        </w:rPr>
      </w:pPr>
      <w:r>
        <w:rPr>
          <w:rFonts w:hint="eastAsia" w:ascii="仿宋_GB2312" w:hAnsi="仿宋_GB2312"/>
          <w:sz w:val="28"/>
          <w:lang w:eastAsia="zh-CN"/>
        </w:rPr>
        <w:t>威海市</w:t>
      </w:r>
      <w:r>
        <w:rPr>
          <w:rFonts w:hint="eastAsia" w:ascii="仿宋_GB2312" w:hAnsi="仿宋_GB2312"/>
          <w:sz w:val="28"/>
        </w:rPr>
        <w:t>环翠区卫生</w:t>
      </w:r>
      <w:r>
        <w:rPr>
          <w:rFonts w:hint="eastAsia" w:ascii="仿宋_GB2312" w:hAnsi="仿宋_GB2312"/>
          <w:sz w:val="28"/>
          <w:lang w:eastAsia="zh-CN"/>
        </w:rPr>
        <w:t>健康</w:t>
      </w:r>
      <w:r>
        <w:rPr>
          <w:rFonts w:hint="eastAsia" w:ascii="仿宋_GB2312" w:hAnsi="仿宋_GB2312"/>
          <w:sz w:val="28"/>
        </w:rPr>
        <w:t xml:space="preserve">局办公室       </w:t>
      </w:r>
      <w:r>
        <w:rPr>
          <w:rFonts w:hint="eastAsia" w:ascii="仿宋_GB2312" w:hAnsi="仿宋_GB2312"/>
          <w:sz w:val="28"/>
          <w:lang w:val="en-US" w:eastAsia="zh-CN"/>
        </w:rPr>
        <w:t xml:space="preserve">       </w:t>
      </w:r>
      <w:r>
        <w:rPr>
          <w:rFonts w:hint="default" w:ascii="Times New Roman" w:hAnsi="Times New Roman" w:cs="Times New Roman"/>
          <w:sz w:val="28"/>
        </w:rPr>
        <w:t>201</w:t>
      </w:r>
      <w:r>
        <w:rPr>
          <w:rFonts w:hint="eastAsia" w:ascii="Times New Roman" w:hAnsi="Times New Roman" w:cs="Times New Roman"/>
          <w:sz w:val="28"/>
          <w:lang w:val="en-US" w:eastAsia="zh-CN"/>
        </w:rPr>
        <w:t>9</w:t>
      </w:r>
      <w:r>
        <w:rPr>
          <w:rFonts w:hint="default" w:ascii="Times New Roman" w:hAnsi="Times New Roman" w:cs="Times New Roman"/>
          <w:sz w:val="28"/>
        </w:rPr>
        <w:t>年</w:t>
      </w:r>
      <w:r>
        <w:rPr>
          <w:rFonts w:hint="eastAsia" w:ascii="Times New Roman" w:hAnsi="Times New Roman" w:cs="Times New Roman"/>
          <w:sz w:val="28"/>
          <w:lang w:val="en-US" w:eastAsia="zh-CN"/>
        </w:rPr>
        <w:t>9</w:t>
      </w:r>
      <w:r>
        <w:rPr>
          <w:rFonts w:hint="default" w:ascii="Times New Roman" w:hAnsi="Times New Roman" w:cs="Times New Roman"/>
          <w:sz w:val="28"/>
        </w:rPr>
        <w:t>月</w:t>
      </w:r>
      <w:r>
        <w:rPr>
          <w:rFonts w:hint="eastAsia" w:ascii="Times New Roman" w:hAnsi="Times New Roman" w:cs="Times New Roman"/>
          <w:sz w:val="28"/>
          <w:lang w:val="en-US" w:eastAsia="zh-CN"/>
        </w:rPr>
        <w:t>29</w:t>
      </w:r>
      <w:r>
        <w:rPr>
          <w:rFonts w:hint="default" w:ascii="Times New Roman" w:hAnsi="Times New Roman" w:cs="Times New Roman"/>
          <w:sz w:val="28"/>
        </w:rPr>
        <w:t>日</w:t>
      </w:r>
      <w:r>
        <w:rPr>
          <w:rFonts w:hint="eastAsia" w:ascii="仿宋_GB2312" w:hAnsi="仿宋_GB2312"/>
          <w:sz w:val="28"/>
        </w:rPr>
        <w:t xml:space="preserve">印发  </w:t>
      </w:r>
    </w:p>
    <w:p/>
    <w:sectPr>
      <w:headerReference r:id="rId7" w:type="default"/>
      <w:footerReference r:id="rId8" w:type="default"/>
      <w:footerReference r:id="rId9" w:type="even"/>
      <w:pgSz w:w="11906" w:h="16838"/>
      <w:pgMar w:top="1928" w:right="1474" w:bottom="1701" w:left="1588" w:header="851" w:footer="1304" w:gutter="0"/>
      <w:pgNumType w:fmt="numberInDash"/>
      <w:cols w:space="720" w:num="1"/>
      <w:docGrid w:type="linesAndChars" w:linePitch="600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altName w:val="Arial Unicode MS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sz w:val="28"/>
        <w:szCs w:val="28"/>
      </w:rPr>
    </w:pPr>
    <w:r>
      <w:rPr>
        <w:sz w:val="28"/>
        <w:szCs w:val="28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仿宋_GB2312"/>
                              <w:sz w:val="2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540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R1yZa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仿宋_GB2312"/>
                        <w:sz w:val="28"/>
                        <w:lang w:eastAsia="zh-CN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仿宋_GB2312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950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s0lY7tAAAAAFAQAADwAAAAAAAAABACAA&#10;AAAiAAAAZHJzL2Rvd25yZXYueG1sUEsBAhQAFAAAAAgAh07iQNTVs2AVAgAAEwQAAA4AAAAAAAAA&#10;AQAgAAAAHwEAAGRycy9lMm9Eb2MueG1sUEsFBgAAAAAGAAYAWQEAAKY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仿宋_GB2312"/>
                        <w:lang w:eastAsia="zh-CN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7280" w:firstLineChars="2600"/>
      <w:rPr>
        <w:rFonts w:ascii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仿宋_GB2312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xZ+TlrgEAAEsD&#10;AAAOAAAAAAAAAAEAIAAAAB4BAABkcnMvZTJvRG9jLnhtbFBLBQYAAAAABgAGAFkBAAA+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仿宋_GB2312"/>
                        <w:lang w:eastAsia="zh-CN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sz w:val="2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5212715" cy="24892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212715" cy="2489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lIns="0" tIns="0" rIns="0" bIns="0" upright="0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9.6pt;width:410.45pt;mso-position-horizontal:outside;mso-position-horizontal-relative:margin;z-index:251658240;mso-width-relative:page;mso-height-relative:page;" filled="f" stroked="f" coordsize="21600,21600" o:gfxdata="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Enjd8/UAAAABAEAAA8AAAAAAAAAAQAg&#10;AAAAIgAAAGRycy9kb3ducmV2LnhtbFBLAQIUABQAAAAIAIdO4kBd6ymnoAEAACQDAAAOAAAAAAAA&#10;AAEAIAAAACM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2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  <w:tabs>
        <w:tab w:val="left" w:pos="5489"/>
      </w:tabs>
      <w:jc w:val="left"/>
      <w:rPr>
        <w:rFonts w:hint="eastAsia" w:eastAsia="仿宋_GB2312"/>
        <w:lang w:eastAsia="zh-CN"/>
      </w:rPr>
    </w:pPr>
    <w:r>
      <w:rPr>
        <w:rFonts w:hint="eastAsia"/>
        <w:lang w:eastAsia="zh-CN"/>
      </w:rPr>
      <w:tab/>
    </w:r>
    <w:r>
      <w:rPr>
        <w:rFonts w:hint="eastAsia"/>
        <w:lang w:eastAsia="zh-CN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FA2FD9"/>
    <w:rsid w:val="039E1224"/>
    <w:rsid w:val="07857D6A"/>
    <w:rsid w:val="08002CCA"/>
    <w:rsid w:val="09347E83"/>
    <w:rsid w:val="0B2D5950"/>
    <w:rsid w:val="0C6E4BA8"/>
    <w:rsid w:val="0E803A75"/>
    <w:rsid w:val="10C80AA8"/>
    <w:rsid w:val="127C3BC7"/>
    <w:rsid w:val="128F69AD"/>
    <w:rsid w:val="16720063"/>
    <w:rsid w:val="17993478"/>
    <w:rsid w:val="17AB021B"/>
    <w:rsid w:val="19F05019"/>
    <w:rsid w:val="1B7E7CDE"/>
    <w:rsid w:val="1BFA2FD9"/>
    <w:rsid w:val="1D552F27"/>
    <w:rsid w:val="1D7F0BFA"/>
    <w:rsid w:val="1EAD661B"/>
    <w:rsid w:val="29FA058E"/>
    <w:rsid w:val="2B3E1497"/>
    <w:rsid w:val="2BFB6354"/>
    <w:rsid w:val="2DB04BC4"/>
    <w:rsid w:val="2EB33B99"/>
    <w:rsid w:val="314D6E47"/>
    <w:rsid w:val="31C86F90"/>
    <w:rsid w:val="326A209A"/>
    <w:rsid w:val="32744C9E"/>
    <w:rsid w:val="32991368"/>
    <w:rsid w:val="37D3233D"/>
    <w:rsid w:val="3AAE735B"/>
    <w:rsid w:val="3C944B37"/>
    <w:rsid w:val="3DB32788"/>
    <w:rsid w:val="3E5D2F0D"/>
    <w:rsid w:val="42027190"/>
    <w:rsid w:val="42A14C01"/>
    <w:rsid w:val="435851F5"/>
    <w:rsid w:val="43EE4B99"/>
    <w:rsid w:val="44CC113A"/>
    <w:rsid w:val="45D731E3"/>
    <w:rsid w:val="47141D9C"/>
    <w:rsid w:val="47E967CF"/>
    <w:rsid w:val="481C3292"/>
    <w:rsid w:val="4AAC2877"/>
    <w:rsid w:val="4BA972B5"/>
    <w:rsid w:val="4BD729CB"/>
    <w:rsid w:val="51750D2D"/>
    <w:rsid w:val="52C7638E"/>
    <w:rsid w:val="539867AF"/>
    <w:rsid w:val="55B13A54"/>
    <w:rsid w:val="574F29A5"/>
    <w:rsid w:val="58865F69"/>
    <w:rsid w:val="5D277713"/>
    <w:rsid w:val="66940562"/>
    <w:rsid w:val="6792327D"/>
    <w:rsid w:val="67CC402E"/>
    <w:rsid w:val="6A1E3C13"/>
    <w:rsid w:val="6FC002CF"/>
    <w:rsid w:val="74BB5888"/>
    <w:rsid w:val="74C43477"/>
    <w:rsid w:val="78744D77"/>
    <w:rsid w:val="791F04E4"/>
    <w:rsid w:val="798056D3"/>
    <w:rsid w:val="7C1C6E7A"/>
    <w:rsid w:val="7C4D79C2"/>
    <w:rsid w:val="7C70682D"/>
    <w:rsid w:val="7C814962"/>
    <w:rsid w:val="7CE65092"/>
    <w:rsid w:val="7D307DB2"/>
    <w:rsid w:val="7EE32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  <w:style w:type="paragraph" w:customStyle="1" w:styleId="7">
    <w:name w:val="列出段落1"/>
    <w:basedOn w:val="1"/>
    <w:qFormat/>
    <w:uiPriority w:val="0"/>
    <w:pPr>
      <w:ind w:firstLine="420" w:firstLineChars="200"/>
    </w:pPr>
    <w:rPr>
      <w:rFonts w:ascii="等线" w:hAnsi="等线" w:eastAsia="等线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header" Target="header2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Office_11.1.0.9145_F1E327BC-269C-435d-A152-05C5408002CA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2019-05-29T06:08:00Z</dcterms:created>
  <dc:creator>1</dc:creator>
  <cp:lastModifiedBy>Administrator</cp:lastModifiedBy>
  <cp:lastPrinted>2019-09-12T01:19:00Z</cp:lastPrinted>
  <dcterms:modified xsi:type="dcterms:W3CDTF">2019-10-22T06:38:04Z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2052-11.1.0.9145</vt:lpwstr>
  </property>
</Properties>
</file>