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威海市环翠区信访局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2023年政府信息公开工作年度报告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年威海市环翠区</w:t>
      </w:r>
      <w:r>
        <w:rPr>
          <w:rFonts w:hint="eastAsia" w:ascii="Times New Roman" w:hAnsi="Times New Roman" w:eastAsia="仿宋_GB2312" w:cs="Times New Roman"/>
          <w:color w:val="auto"/>
          <w:sz w:val="32"/>
          <w:szCs w:val="32"/>
          <w:lang w:val="en-US" w:eastAsia="zh-CN"/>
        </w:rPr>
        <w:t>信访局</w:t>
      </w:r>
      <w:r>
        <w:rPr>
          <w:rFonts w:hint="default" w:ascii="Times New Roman" w:hAnsi="Times New Roman" w:eastAsia="仿宋_GB2312" w:cs="Times New Roman"/>
          <w:color w:val="auto"/>
          <w:sz w:val="32"/>
          <w:szCs w:val="32"/>
        </w:rPr>
        <w:t>政府信息公开工作实际，编制发布本报告。</w:t>
      </w:r>
    </w:p>
    <w:p>
      <w:pPr>
        <w:keepNext w:val="0"/>
        <w:keepLines w:val="0"/>
        <w:pageBreakBefore w:val="0"/>
        <w:widowControl w:val="0"/>
        <w:kinsoku/>
        <w:wordWrap/>
        <w:overflowPunct/>
        <w:topLinePunct w:val="0"/>
        <w:autoSpaceDE/>
        <w:autoSpaceDN/>
        <w:bidi w:val="0"/>
        <w:adjustRightInd/>
        <w:snapToGrid/>
        <w:spacing w:line="560" w:lineRule="exact"/>
        <w:ind w:right="0"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威海市环翠区人民政府网站</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000000"/>
          <w:sz w:val="32"/>
          <w:szCs w:val="32"/>
          <w:lang w:val="en-US" w:eastAsia="zh-CN"/>
        </w:rPr>
        <w:t>http://www.huancui.gov.cn/</w:t>
      </w:r>
      <w:r>
        <w:rPr>
          <w:rFonts w:hint="default" w:ascii="Times New Roman" w:hAnsi="Times New Roman" w:eastAsia="仿宋_GB2312" w:cs="Times New Roman"/>
          <w:color w:val="auto"/>
          <w:sz w:val="32"/>
          <w:szCs w:val="32"/>
        </w:rPr>
        <w:t>）下载。</w:t>
      </w:r>
      <w:r>
        <w:rPr>
          <w:rFonts w:hint="default" w:ascii="Times New Roman" w:hAnsi="Times New Roman" w:eastAsia="仿宋_GB2312" w:cs="Times New Roman"/>
          <w:color w:val="000000"/>
          <w:sz w:val="32"/>
          <w:szCs w:val="32"/>
          <w:lang w:val="en-US" w:eastAsia="zh-CN"/>
        </w:rPr>
        <w:t>如对本报告有疑问，请与威海市环翠区</w:t>
      </w:r>
      <w:r>
        <w:rPr>
          <w:rFonts w:hint="eastAsia" w:ascii="Times New Roman" w:hAnsi="Times New Roman" w:eastAsia="仿宋_GB2312" w:cs="Times New Roman"/>
          <w:color w:val="000000"/>
          <w:sz w:val="32"/>
          <w:szCs w:val="32"/>
          <w:lang w:val="en-US" w:eastAsia="zh-CN"/>
        </w:rPr>
        <w:t>信访局</w:t>
      </w:r>
      <w:r>
        <w:rPr>
          <w:rFonts w:hint="default" w:ascii="Times New Roman" w:hAnsi="Times New Roman" w:eastAsia="仿宋_GB2312" w:cs="Times New Roman"/>
          <w:color w:val="000000"/>
          <w:sz w:val="32"/>
          <w:szCs w:val="32"/>
          <w:lang w:val="en-US" w:eastAsia="zh-CN"/>
        </w:rPr>
        <w:t>联系（地址：威海市环翠区</w:t>
      </w:r>
      <w:r>
        <w:rPr>
          <w:rFonts w:hint="eastAsia" w:ascii="Times New Roman" w:hAnsi="Times New Roman" w:eastAsia="仿宋_GB2312" w:cs="Times New Roman"/>
          <w:color w:val="000000"/>
          <w:sz w:val="32"/>
          <w:szCs w:val="32"/>
          <w:lang w:val="en-US" w:eastAsia="zh-CN"/>
        </w:rPr>
        <w:t>新威路75号</w:t>
      </w:r>
      <w:r>
        <w:rPr>
          <w:rFonts w:hint="default" w:ascii="Times New Roman" w:hAnsi="Times New Roman" w:eastAsia="仿宋_GB2312" w:cs="Times New Roman"/>
          <w:color w:val="000000"/>
          <w:sz w:val="32"/>
          <w:szCs w:val="32"/>
          <w:lang w:val="en-US" w:eastAsia="zh-CN"/>
        </w:rPr>
        <w:t>，邮编：264200，电话：0631—522</w:t>
      </w:r>
      <w:r>
        <w:rPr>
          <w:rFonts w:hint="eastAsia" w:ascii="Times New Roman" w:hAnsi="Times New Roman" w:eastAsia="仿宋_GB2312" w:cs="Times New Roman"/>
          <w:color w:val="000000"/>
          <w:sz w:val="32"/>
          <w:szCs w:val="32"/>
          <w:lang w:val="en-US" w:eastAsia="zh-CN"/>
        </w:rPr>
        <w:t>3603</w:t>
      </w:r>
      <w:r>
        <w:rPr>
          <w:rFonts w:hint="default" w:ascii="Times New Roman" w:hAnsi="Times New Roman" w:eastAsia="仿宋_GB2312" w:cs="Times New Roman"/>
          <w:color w:val="000000"/>
          <w:sz w:val="32"/>
          <w:szCs w:val="32"/>
          <w:lang w:val="en-US"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一、总体情况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Times New Roman" w:hAnsi="Times New Roman" w:eastAsia="仿宋_GB2312" w:cs="Times New Roman"/>
          <w:color w:val="auto"/>
          <w:kern w:val="0"/>
          <w:sz w:val="32"/>
          <w:szCs w:val="32"/>
          <w:lang w:val="en-US" w:eastAsia="zh-CN" w:bidi="ar"/>
        </w:rPr>
        <w:t>2023年，区信访局认真贯彻落实上级部署政务公开工作的有关要求，加强组织领导、明确责任分工，细化分解任务，大力推进政务公开工作标准化、规范化建设，扩宽信息公开广度和深度，多措并举推动政务公开工作提质增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rPr>
          <w:rFonts w:hint="default"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val="en-US" w:eastAsia="zh-CN"/>
        </w:rPr>
        <w:t>1.</w:t>
      </w:r>
      <w:r>
        <w:rPr>
          <w:rFonts w:hint="eastAsia" w:ascii="楷体_GB2312" w:hAnsi="楷体_GB2312" w:eastAsia="楷体_GB2312" w:cs="楷体_GB2312"/>
          <w:b w:val="0"/>
          <w:bCs/>
          <w:color w:val="auto"/>
          <w:sz w:val="32"/>
          <w:szCs w:val="32"/>
          <w:lang w:val="en-US" w:eastAsia="zh-CN"/>
        </w:rPr>
        <w:t>主动公开方面。</w:t>
      </w:r>
      <w:r>
        <w:rPr>
          <w:rFonts w:hint="default" w:ascii="Times New Roman" w:hAnsi="Times New Roman" w:eastAsia="仿宋_GB2312" w:cs="Times New Roman"/>
          <w:sz w:val="32"/>
          <w:szCs w:val="32"/>
          <w:lang w:eastAsia="zh-CN"/>
        </w:rPr>
        <w:t>本年度通过环翠</w:t>
      </w:r>
      <w:r>
        <w:rPr>
          <w:rFonts w:hint="default" w:ascii="Times New Roman" w:hAnsi="Times New Roman" w:eastAsia="仿宋_GB2312" w:cs="Times New Roman"/>
          <w:color w:val="000000"/>
          <w:sz w:val="32"/>
          <w:szCs w:val="32"/>
        </w:rPr>
        <w:t>区政府网站公开政务信息</w:t>
      </w:r>
      <w:r>
        <w:rPr>
          <w:rFonts w:hint="eastAsia" w:ascii="Times New Roman" w:hAnsi="Times New Roman" w:eastAsia="仿宋_GB2312" w:cs="Times New Roman"/>
          <w:color w:val="000000"/>
          <w:sz w:val="32"/>
          <w:szCs w:val="32"/>
          <w:lang w:val="en-US" w:eastAsia="zh-CN"/>
        </w:rPr>
        <w:t>165</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eastAsia="zh-CN"/>
        </w:rPr>
        <w:t>，其中机构职能</w:t>
      </w:r>
      <w:r>
        <w:rPr>
          <w:rFonts w:hint="default" w:ascii="Times New Roman" w:hAnsi="Times New Roman" w:eastAsia="仿宋_GB2312" w:cs="Times New Roman"/>
          <w:color w:val="000000"/>
          <w:sz w:val="32"/>
          <w:szCs w:val="32"/>
          <w:lang w:val="en" w:eastAsia="zh-CN"/>
        </w:rPr>
        <w:t>5</w:t>
      </w:r>
      <w:r>
        <w:rPr>
          <w:rFonts w:hint="default" w:ascii="Times New Roman" w:hAnsi="Times New Roman" w:eastAsia="仿宋_GB2312" w:cs="Times New Roman"/>
          <w:color w:val="000000"/>
          <w:sz w:val="32"/>
          <w:szCs w:val="32"/>
          <w:lang w:val="en-US" w:eastAsia="zh-CN"/>
        </w:rPr>
        <w:t>条、</w:t>
      </w:r>
      <w:r>
        <w:rPr>
          <w:rFonts w:hint="eastAsia" w:ascii="Times New Roman" w:hAnsi="Times New Roman" w:eastAsia="仿宋_GB2312" w:cs="Times New Roman"/>
          <w:color w:val="000000"/>
          <w:sz w:val="32"/>
          <w:szCs w:val="32"/>
          <w:lang w:val="en-US" w:eastAsia="zh-CN"/>
        </w:rPr>
        <w:t>人事信息2条，</w:t>
      </w:r>
      <w:r>
        <w:rPr>
          <w:rFonts w:hint="default" w:ascii="Times New Roman" w:hAnsi="Times New Roman" w:eastAsia="仿宋_GB2312" w:cs="Times New Roman"/>
          <w:color w:val="000000"/>
          <w:sz w:val="32"/>
          <w:szCs w:val="32"/>
          <w:lang w:eastAsia="zh-CN"/>
        </w:rPr>
        <w:t>政策文件</w:t>
      </w:r>
      <w:r>
        <w:rPr>
          <w:rFonts w:hint="eastAsia" w:ascii="Times New Roman" w:hAnsi="Times New Roman" w:eastAsia="仿宋_GB2312" w:cs="Times New Roman"/>
          <w:color w:val="000000"/>
          <w:sz w:val="32"/>
          <w:szCs w:val="32"/>
          <w:lang w:val="en-US" w:eastAsia="zh-CN"/>
        </w:rPr>
        <w:t>2</w:t>
      </w:r>
      <w:r>
        <w:rPr>
          <w:rFonts w:hint="default" w:ascii="Times New Roman" w:hAnsi="Times New Roman" w:eastAsia="仿宋_GB2312" w:cs="Times New Roman"/>
          <w:color w:val="000000"/>
          <w:sz w:val="32"/>
          <w:szCs w:val="32"/>
          <w:lang w:val="en-US" w:eastAsia="zh-CN"/>
        </w:rPr>
        <w:t>条、</w:t>
      </w:r>
      <w:r>
        <w:rPr>
          <w:rFonts w:hint="eastAsia" w:ascii="Times New Roman" w:hAnsi="Times New Roman" w:eastAsia="仿宋_GB2312" w:cs="Times New Roman"/>
          <w:color w:val="000000"/>
          <w:sz w:val="32"/>
          <w:szCs w:val="32"/>
          <w:lang w:val="en-US" w:eastAsia="zh-CN"/>
        </w:rPr>
        <w:t>部门办公会议1条、</w:t>
      </w:r>
      <w:r>
        <w:rPr>
          <w:rFonts w:hint="default" w:ascii="Times New Roman" w:hAnsi="Times New Roman" w:eastAsia="仿宋_GB2312" w:cs="Times New Roman"/>
          <w:color w:val="000000"/>
          <w:sz w:val="32"/>
          <w:szCs w:val="32"/>
        </w:rPr>
        <w:t>财政预决算信息</w:t>
      </w:r>
      <w:r>
        <w:rPr>
          <w:rFonts w:hint="default"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eastAsia="zh-CN"/>
        </w:rPr>
        <w:t>、</w:t>
      </w:r>
      <w:r>
        <w:rPr>
          <w:rFonts w:hint="eastAsia" w:ascii="Times New Roman" w:hAnsi="Times New Roman" w:eastAsia="仿宋_GB2312" w:cs="Times New Roman"/>
          <w:color w:val="000000"/>
          <w:sz w:val="32"/>
          <w:szCs w:val="32"/>
          <w:lang w:eastAsia="zh-CN"/>
        </w:rPr>
        <w:t>规划</w:t>
      </w:r>
      <w:r>
        <w:rPr>
          <w:rFonts w:hint="default" w:ascii="Times New Roman" w:hAnsi="Times New Roman" w:eastAsia="仿宋_GB2312" w:cs="Times New Roman"/>
          <w:color w:val="000000"/>
          <w:sz w:val="32"/>
          <w:szCs w:val="32"/>
          <w:lang w:eastAsia="zh-CN"/>
        </w:rPr>
        <w:t>计划</w:t>
      </w:r>
      <w:r>
        <w:rPr>
          <w:rFonts w:hint="eastAsia" w:ascii="Times New Roman" w:hAnsi="Times New Roman" w:eastAsia="仿宋_GB2312" w:cs="Times New Roman"/>
          <w:color w:val="000000"/>
          <w:sz w:val="32"/>
          <w:szCs w:val="32"/>
          <w:lang w:eastAsia="zh-CN"/>
        </w:rPr>
        <w:t>信息</w:t>
      </w:r>
      <w:r>
        <w:rPr>
          <w:rFonts w:hint="eastAsia"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lang w:val="en-US" w:eastAsia="zh-CN"/>
        </w:rPr>
        <w:t>条、</w:t>
      </w:r>
      <w:r>
        <w:rPr>
          <w:rFonts w:hint="eastAsia" w:ascii="Times New Roman" w:hAnsi="Times New Roman" w:eastAsia="仿宋_GB2312" w:cs="Times New Roman"/>
          <w:color w:val="000000"/>
          <w:sz w:val="32"/>
          <w:szCs w:val="32"/>
          <w:lang w:val="en-US" w:eastAsia="zh-CN"/>
        </w:rPr>
        <w:t>建议提案信息2条、</w:t>
      </w:r>
      <w:r>
        <w:rPr>
          <w:rFonts w:hint="eastAsia" w:ascii="Times New Roman" w:hAnsi="Times New Roman" w:eastAsia="仿宋_GB2312" w:cs="Times New Roman"/>
          <w:color w:val="000000"/>
          <w:sz w:val="32"/>
          <w:szCs w:val="32"/>
          <w:lang w:eastAsia="zh-CN"/>
        </w:rPr>
        <w:t>业务动态信息</w:t>
      </w:r>
      <w:r>
        <w:rPr>
          <w:rFonts w:hint="default" w:ascii="Times New Roman" w:hAnsi="Times New Roman" w:eastAsia="仿宋_GB2312" w:cs="Times New Roman"/>
          <w:color w:val="000000"/>
          <w:sz w:val="32"/>
          <w:szCs w:val="32"/>
          <w:lang w:val="en-US" w:eastAsia="zh-CN"/>
        </w:rPr>
        <w:t>1</w:t>
      </w:r>
      <w:r>
        <w:rPr>
          <w:rFonts w:hint="eastAsia" w:ascii="Times New Roman" w:hAnsi="Times New Roman" w:eastAsia="仿宋_GB2312" w:cs="Times New Roman"/>
          <w:color w:val="000000"/>
          <w:sz w:val="32"/>
          <w:szCs w:val="32"/>
          <w:lang w:val="en-US" w:eastAsia="zh-CN"/>
        </w:rPr>
        <w:t>39</w:t>
      </w:r>
      <w:r>
        <w:rPr>
          <w:rFonts w:hint="default" w:ascii="Times New Roman" w:hAnsi="Times New Roman" w:eastAsia="仿宋_GB2312" w:cs="Times New Roman"/>
          <w:color w:val="000000"/>
          <w:sz w:val="32"/>
          <w:szCs w:val="32"/>
          <w:lang w:val="en-US" w:eastAsia="zh-CN"/>
        </w:rPr>
        <w:t>条、政务公开组织管理</w:t>
      </w:r>
      <w:r>
        <w:rPr>
          <w:rFonts w:hint="eastAsia"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lang w:val="en-US" w:eastAsia="zh-CN"/>
        </w:rPr>
        <w:t>条</w:t>
      </w:r>
      <w:r>
        <w:rPr>
          <w:rFonts w:hint="default" w:ascii="Times New Roman" w:hAnsi="Times New Roman" w:eastAsia="仿宋_GB2312" w:cs="Times New Roman"/>
          <w:color w:val="000000"/>
          <w:sz w:val="32"/>
          <w:szCs w:val="32"/>
        </w:rPr>
        <w:t>。</w:t>
      </w:r>
    </w:p>
    <w:p>
      <w:pPr>
        <w:pStyle w:val="2"/>
        <w:numPr>
          <w:ilvl w:val="0"/>
          <w:numId w:val="0"/>
        </w:numPr>
        <w:rPr>
          <w:rFonts w:hint="default"/>
        </w:rPr>
      </w:pPr>
      <w:r>
        <w:drawing>
          <wp:inline distT="0" distB="0" distL="114300" distR="114300">
            <wp:extent cx="5268595" cy="2439670"/>
            <wp:effectExtent l="0" t="0" r="8255" b="17780"/>
            <wp:docPr id="1"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true"/>
                    </pic:cNvPicPr>
                  </pic:nvPicPr>
                  <pic:blipFill>
                    <a:blip r:embed="rId4"/>
                    <a:stretch>
                      <a:fillRect/>
                    </a:stretch>
                  </pic:blipFill>
                  <pic:spPr>
                    <a:xfrm>
                      <a:off x="0" y="0"/>
                      <a:ext cx="5268595" cy="2439670"/>
                    </a:xfrm>
                    <a:prstGeom prst="rect">
                      <a:avLst/>
                    </a:prstGeom>
                    <a:noFill/>
                    <a:ln>
                      <a:noFill/>
                    </a:ln>
                  </pic:spPr>
                </pic:pic>
              </a:graphicData>
            </a:graphic>
          </wp:inline>
        </w:drawing>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color w:val="auto"/>
          <w:sz w:val="32"/>
          <w:szCs w:val="32"/>
          <w:lang w:val="en-US" w:eastAsia="zh-CN"/>
        </w:rPr>
        <w:t>2.</w:t>
      </w:r>
      <w:r>
        <w:rPr>
          <w:rFonts w:hint="default" w:ascii="楷体_GB2312" w:hAnsi="楷体_GB2312" w:eastAsia="楷体_GB2312" w:cs="楷体_GB2312"/>
          <w:b w:val="0"/>
          <w:bCs/>
          <w:color w:val="auto"/>
          <w:sz w:val="32"/>
          <w:szCs w:val="32"/>
          <w:lang w:val="en-US" w:eastAsia="zh-CN"/>
        </w:rPr>
        <w:t>依申请公开工作方面。</w:t>
      </w:r>
      <w:r>
        <w:rPr>
          <w:rFonts w:hint="default" w:ascii="Times New Roman" w:hAnsi="Times New Roman" w:eastAsia="仿宋_GB2312" w:cs="Times New Roman"/>
          <w:b w:val="0"/>
          <w:bCs/>
          <w:sz w:val="32"/>
          <w:szCs w:val="32"/>
          <w:lang w:val="en-US" w:eastAsia="zh-CN"/>
        </w:rPr>
        <w:t>202</w:t>
      </w:r>
      <w:r>
        <w:rPr>
          <w:rFonts w:hint="eastAsia" w:ascii="Times New Roman" w:hAnsi="Times New Roman" w:eastAsia="仿宋_GB2312" w:cs="Times New Roman"/>
          <w:b w:val="0"/>
          <w:bCs/>
          <w:sz w:val="32"/>
          <w:szCs w:val="32"/>
          <w:lang w:val="en-US" w:eastAsia="zh-CN"/>
        </w:rPr>
        <w:t>3</w:t>
      </w:r>
      <w:r>
        <w:rPr>
          <w:rFonts w:hint="default" w:ascii="Times New Roman" w:hAnsi="Times New Roman" w:eastAsia="仿宋_GB2312" w:cs="Times New Roman"/>
          <w:b w:val="0"/>
          <w:bCs/>
          <w:sz w:val="32"/>
          <w:szCs w:val="32"/>
          <w:lang w:val="en-US" w:eastAsia="zh-CN"/>
        </w:rPr>
        <w:t>年，本单位共受理政府信息公开申请</w:t>
      </w:r>
      <w:r>
        <w:rPr>
          <w:rFonts w:hint="eastAsia" w:ascii="Times New Roman" w:hAnsi="Times New Roman" w:eastAsia="仿宋_GB2312" w:cs="Times New Roman"/>
          <w:b w:val="0"/>
          <w:bCs/>
          <w:sz w:val="32"/>
          <w:szCs w:val="32"/>
          <w:lang w:val="en-US" w:eastAsia="zh-CN"/>
        </w:rPr>
        <w:t>3</w:t>
      </w:r>
      <w:r>
        <w:rPr>
          <w:rFonts w:hint="default" w:ascii="Times New Roman" w:hAnsi="Times New Roman" w:eastAsia="仿宋_GB2312" w:cs="Times New Roman"/>
          <w:b w:val="0"/>
          <w:bCs/>
          <w:sz w:val="32"/>
          <w:szCs w:val="32"/>
          <w:lang w:val="en-US" w:eastAsia="zh-CN"/>
        </w:rPr>
        <w:t>件，其中线上申请</w:t>
      </w:r>
      <w:r>
        <w:rPr>
          <w:rFonts w:hint="eastAsia" w:ascii="Times New Roman" w:hAnsi="Times New Roman" w:eastAsia="仿宋_GB2312" w:cs="Times New Roman"/>
          <w:b w:val="0"/>
          <w:bCs/>
          <w:sz w:val="32"/>
          <w:szCs w:val="32"/>
          <w:lang w:val="en-US" w:eastAsia="zh-CN"/>
        </w:rPr>
        <w:t>1</w:t>
      </w:r>
      <w:r>
        <w:rPr>
          <w:rFonts w:hint="default" w:ascii="Times New Roman" w:hAnsi="Times New Roman" w:eastAsia="仿宋_GB2312" w:cs="Times New Roman"/>
          <w:b w:val="0"/>
          <w:bCs/>
          <w:sz w:val="32"/>
          <w:szCs w:val="32"/>
          <w:lang w:val="en-US" w:eastAsia="zh-CN"/>
        </w:rPr>
        <w:t>件，线下申请</w:t>
      </w:r>
      <w:r>
        <w:rPr>
          <w:rFonts w:hint="eastAsia" w:ascii="Times New Roman" w:hAnsi="Times New Roman" w:eastAsia="仿宋_GB2312" w:cs="Times New Roman"/>
          <w:b w:val="0"/>
          <w:bCs/>
          <w:sz w:val="32"/>
          <w:szCs w:val="32"/>
          <w:lang w:val="en-US" w:eastAsia="zh-CN"/>
        </w:rPr>
        <w:t>2</w:t>
      </w:r>
      <w:r>
        <w:rPr>
          <w:rFonts w:hint="default" w:ascii="Times New Roman" w:hAnsi="Times New Roman" w:eastAsia="仿宋_GB2312" w:cs="Times New Roman"/>
          <w:b w:val="0"/>
          <w:bCs/>
          <w:sz w:val="32"/>
          <w:szCs w:val="32"/>
          <w:lang w:val="en-US" w:eastAsia="zh-CN"/>
        </w:rPr>
        <w:t>件，按时办结</w:t>
      </w:r>
      <w:r>
        <w:rPr>
          <w:rFonts w:hint="eastAsia" w:ascii="Times New Roman" w:hAnsi="Times New Roman" w:eastAsia="仿宋_GB2312" w:cs="Times New Roman"/>
          <w:b w:val="0"/>
          <w:bCs/>
          <w:sz w:val="32"/>
          <w:szCs w:val="32"/>
          <w:lang w:val="en-US" w:eastAsia="zh-CN"/>
        </w:rPr>
        <w:t>3</w:t>
      </w:r>
      <w:r>
        <w:rPr>
          <w:rFonts w:hint="default" w:ascii="Times New Roman" w:hAnsi="Times New Roman" w:eastAsia="仿宋_GB2312" w:cs="Times New Roman"/>
          <w:b w:val="0"/>
          <w:bCs/>
          <w:sz w:val="32"/>
          <w:szCs w:val="32"/>
          <w:lang w:val="en-US" w:eastAsia="zh-CN"/>
        </w:rPr>
        <w:t>件，超期答复0件。从办理结果看，主动公开1件（含部分公开）；无法提供</w:t>
      </w:r>
      <w:r>
        <w:rPr>
          <w:rFonts w:hint="eastAsia" w:ascii="Times New Roman" w:hAnsi="Times New Roman" w:eastAsia="仿宋_GB2312" w:cs="Times New Roman"/>
          <w:b w:val="0"/>
          <w:bCs/>
          <w:sz w:val="32"/>
          <w:szCs w:val="32"/>
          <w:lang w:val="en-US" w:eastAsia="zh-CN"/>
        </w:rPr>
        <w:t>1</w:t>
      </w:r>
      <w:r>
        <w:rPr>
          <w:rFonts w:hint="default" w:ascii="Times New Roman" w:hAnsi="Times New Roman" w:eastAsia="仿宋_GB2312" w:cs="Times New Roman"/>
          <w:b w:val="0"/>
          <w:bCs/>
          <w:sz w:val="32"/>
          <w:szCs w:val="32"/>
          <w:lang w:val="en-US" w:eastAsia="zh-CN"/>
        </w:rPr>
        <w:t>件；不作为政府信息公开申请处理（其他处理）</w:t>
      </w:r>
      <w:r>
        <w:rPr>
          <w:rFonts w:hint="eastAsia" w:ascii="Times New Roman" w:hAnsi="Times New Roman" w:eastAsia="仿宋_GB2312" w:cs="Times New Roman"/>
          <w:b w:val="0"/>
          <w:bCs/>
          <w:sz w:val="32"/>
          <w:szCs w:val="32"/>
          <w:lang w:val="en-US" w:eastAsia="zh-CN"/>
        </w:rPr>
        <w:t>1</w:t>
      </w:r>
      <w:r>
        <w:rPr>
          <w:rFonts w:hint="default" w:ascii="Times New Roman" w:hAnsi="Times New Roman" w:eastAsia="仿宋_GB2312" w:cs="Times New Roman"/>
          <w:b w:val="0"/>
          <w:bCs/>
          <w:sz w:val="32"/>
          <w:szCs w:val="32"/>
          <w:lang w:val="en-US" w:eastAsia="zh-CN"/>
        </w:rPr>
        <w:t>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i w:val="0"/>
          <w:caps w:val="0"/>
          <w:color w:val="auto"/>
          <w:spacing w:val="0"/>
          <w:sz w:val="32"/>
          <w:szCs w:val="32"/>
          <w:shd w:val="clear" w:color="auto" w:fill="FFFFFF"/>
          <w:lang w:eastAsia="zh-CN"/>
        </w:rPr>
      </w:pPr>
      <w:r>
        <w:rPr>
          <w:rFonts w:hint="default" w:ascii="Times New Roman" w:hAnsi="Times New Roman" w:eastAsia="仿宋_GB2312" w:cs="Times New Roman"/>
          <w:b w:val="0"/>
          <w:bCs/>
          <w:color w:val="auto"/>
          <w:sz w:val="32"/>
          <w:szCs w:val="32"/>
          <w:lang w:val="en-US" w:eastAsia="zh-CN"/>
        </w:rPr>
        <w:t>3.</w:t>
      </w:r>
      <w:r>
        <w:rPr>
          <w:rFonts w:hint="default" w:ascii="楷体_GB2312" w:hAnsi="楷体_GB2312" w:eastAsia="楷体_GB2312" w:cs="楷体_GB2312"/>
          <w:b w:val="0"/>
          <w:bCs/>
          <w:color w:val="auto"/>
          <w:sz w:val="32"/>
          <w:szCs w:val="32"/>
          <w:lang w:val="en-US" w:eastAsia="zh-CN"/>
        </w:rPr>
        <w:t>政府信息管理方面。</w:t>
      </w:r>
      <w:r>
        <w:rPr>
          <w:rFonts w:hint="eastAsia" w:ascii="Times New Roman" w:hAnsi="Times New Roman" w:eastAsia="仿宋_GB2312" w:cs="Times New Roman"/>
          <w:b w:val="0"/>
          <w:bCs/>
          <w:sz w:val="32"/>
          <w:szCs w:val="32"/>
          <w:lang w:val="en-US" w:eastAsia="zh-CN"/>
        </w:rPr>
        <w:t>坚持“公开为常态、不公开为例外”原则，</w:t>
      </w:r>
      <w:r>
        <w:rPr>
          <w:rFonts w:hint="eastAsia" w:ascii="Times New Roman" w:hAnsi="Times New Roman" w:eastAsia="仿宋_GB2312" w:cs="Times New Roman"/>
          <w:b w:val="0"/>
          <w:bCs/>
          <w:sz w:val="32"/>
          <w:szCs w:val="32"/>
          <w:lang w:eastAsia="zh-CN"/>
        </w:rPr>
        <w:t>安排专人负责政务公开日常工作管理，及时更新</w:t>
      </w:r>
      <w:r>
        <w:rPr>
          <w:rFonts w:hint="default" w:ascii="Times New Roman" w:hAnsi="Times New Roman" w:eastAsia="仿宋_GB2312" w:cs="Times New Roman"/>
          <w:i w:val="0"/>
          <w:caps w:val="0"/>
          <w:color w:val="auto"/>
          <w:spacing w:val="0"/>
          <w:sz w:val="32"/>
          <w:szCs w:val="32"/>
          <w:shd w:val="clear" w:color="auto" w:fill="FFFFFF"/>
          <w:lang w:eastAsia="zh-CN"/>
        </w:rPr>
        <w:t>完善《环翠区</w:t>
      </w:r>
      <w:r>
        <w:rPr>
          <w:rFonts w:hint="eastAsia" w:ascii="Times New Roman" w:hAnsi="Times New Roman" w:eastAsia="仿宋_GB2312" w:cs="Times New Roman"/>
          <w:i w:val="0"/>
          <w:caps w:val="0"/>
          <w:color w:val="auto"/>
          <w:spacing w:val="0"/>
          <w:sz w:val="32"/>
          <w:szCs w:val="32"/>
          <w:shd w:val="clear" w:color="auto" w:fill="FFFFFF"/>
          <w:lang w:eastAsia="zh-CN"/>
        </w:rPr>
        <w:t>信访</w:t>
      </w:r>
      <w:r>
        <w:rPr>
          <w:rFonts w:hint="default" w:ascii="Times New Roman" w:hAnsi="Times New Roman" w:eastAsia="仿宋_GB2312" w:cs="Times New Roman"/>
          <w:i w:val="0"/>
          <w:caps w:val="0"/>
          <w:color w:val="auto"/>
          <w:spacing w:val="0"/>
          <w:sz w:val="32"/>
          <w:szCs w:val="32"/>
          <w:shd w:val="clear" w:color="auto" w:fill="FFFFFF"/>
          <w:lang w:eastAsia="zh-CN"/>
        </w:rPr>
        <w:t>局主动公开基本目录》</w:t>
      </w:r>
      <w:r>
        <w:rPr>
          <w:rFonts w:hint="eastAsia" w:ascii="Times New Roman" w:hAnsi="Times New Roman" w:eastAsia="仿宋_GB2312" w:cs="Times New Roman"/>
          <w:i w:val="0"/>
          <w:caps w:val="0"/>
          <w:color w:val="auto"/>
          <w:spacing w:val="0"/>
          <w:sz w:val="32"/>
          <w:szCs w:val="32"/>
          <w:shd w:val="clear" w:color="auto" w:fill="FFFFFF"/>
          <w:lang w:eastAsia="zh-CN"/>
        </w:rPr>
        <w:t>，加强对政务公开信息制作、获取、保存管理。</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4.</w:t>
      </w:r>
      <w:r>
        <w:rPr>
          <w:rFonts w:hint="default" w:ascii="楷体_GB2312" w:hAnsi="楷体_GB2312" w:eastAsia="楷体_GB2312" w:cs="楷体_GB2312"/>
          <w:b w:val="0"/>
          <w:bCs/>
          <w:color w:val="auto"/>
          <w:sz w:val="32"/>
          <w:szCs w:val="32"/>
          <w:lang w:val="en-US" w:eastAsia="zh-CN"/>
        </w:rPr>
        <w:t>平台建设方面。</w:t>
      </w:r>
      <w:r>
        <w:rPr>
          <w:rFonts w:hint="eastAsia" w:ascii="Times New Roman" w:hAnsi="Times New Roman" w:eastAsia="仿宋_GB2312" w:cs="Times New Roman"/>
          <w:b w:val="0"/>
          <w:bCs/>
          <w:sz w:val="32"/>
          <w:szCs w:val="32"/>
          <w:lang w:eastAsia="zh-CN"/>
        </w:rPr>
        <w:t>区信访局定期对政府网站内容进行更新维护，</w:t>
      </w:r>
      <w:r>
        <w:rPr>
          <w:rFonts w:hint="eastAsia" w:ascii="Times New Roman" w:hAnsi="Times New Roman" w:eastAsia="仿宋_GB2312" w:cs="Times New Roman"/>
          <w:i w:val="0"/>
          <w:caps w:val="0"/>
          <w:color w:val="auto"/>
          <w:spacing w:val="0"/>
          <w:sz w:val="32"/>
          <w:szCs w:val="32"/>
          <w:shd w:val="clear" w:color="auto" w:fill="FFFFFF"/>
          <w:lang w:eastAsia="zh-CN"/>
        </w:rPr>
        <w:t>严格落实“三审三校”制度，定期进行政务公开“回头看”审查，确保发布信息真实、准确、合法、安全、规范。</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Times New Roman" w:hAnsi="Times New Roman" w:eastAsia="楷体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5.</w:t>
      </w:r>
      <w:r>
        <w:rPr>
          <w:rFonts w:hint="default" w:ascii="楷体_GB2312" w:hAnsi="楷体_GB2312" w:eastAsia="楷体_GB2312" w:cs="楷体_GB2312"/>
          <w:b w:val="0"/>
          <w:bCs/>
          <w:color w:val="auto"/>
          <w:sz w:val="32"/>
          <w:szCs w:val="32"/>
          <w:lang w:val="en-US" w:eastAsia="zh-CN"/>
        </w:rPr>
        <w:t>监督保障方面。</w:t>
      </w:r>
      <w:r>
        <w:rPr>
          <w:rFonts w:hint="eastAsia" w:ascii="Times New Roman" w:hAnsi="Times New Roman" w:eastAsia="仿宋_GB2312" w:cs="Times New Roman"/>
          <w:b w:val="0"/>
          <w:bCs/>
          <w:sz w:val="32"/>
          <w:szCs w:val="32"/>
          <w:lang w:eastAsia="zh-CN"/>
        </w:rPr>
        <w:t>定期组织机关干部学习《条例》，加强培训学习，结合信访工作实际，真正做到“涉密不上网，上网不涉密”的相关要求，提高政务公开内容的安全性。</w:t>
      </w:r>
      <w:r>
        <w:rPr>
          <w:rFonts w:hint="eastAsia" w:ascii="Times New Roman" w:hAnsi="Times New Roman" w:eastAsia="仿宋_GB2312" w:cs="Times New Roman"/>
          <w:b w:val="0"/>
          <w:bCs/>
          <w:sz w:val="32"/>
          <w:szCs w:val="32"/>
          <w:lang w:val="en-US" w:eastAsia="zh-CN"/>
        </w:rPr>
        <w:t>2023年，未收到政府信息公开有关的投诉、举报，也无其他责任追究的情形。</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FF0000"/>
                <w:kern w:val="0"/>
                <w:szCs w:val="21"/>
                <w:lang w:val="en-US" w:eastAsia="zh-CN"/>
              </w:rPr>
            </w:pPr>
            <w:r>
              <w:rPr>
                <w:rFonts w:hint="eastAsia" w:ascii="Times New Roman" w:hAnsi="Times New Roman" w:eastAsia="仿宋_GB2312" w:cs="Times New Roman"/>
                <w:b w:val="0"/>
                <w:bCs/>
                <w:sz w:val="32"/>
                <w:szCs w:val="32"/>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FF0000"/>
                <w:kern w:val="0"/>
                <w:szCs w:val="21"/>
                <w:lang w:val="en-US" w:eastAsia="zh-CN"/>
              </w:rPr>
            </w:pPr>
            <w:r>
              <w:rPr>
                <w:rFonts w:hint="eastAsia" w:ascii="Times New Roman" w:hAnsi="Times New Roman" w:eastAsia="仿宋_GB2312" w:cs="Times New Roman"/>
                <w:b w:val="0"/>
                <w:bCs/>
                <w:sz w:val="32"/>
                <w:szCs w:val="32"/>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Calibri" w:eastAsia="仿宋_GB2312" w:cs="Calibri"/>
                <w:color w:val="FF0000"/>
                <w:kern w:val="0"/>
                <w:szCs w:val="21"/>
                <w:lang w:val="en-US" w:eastAsia="zh-CN"/>
              </w:rPr>
            </w:pPr>
            <w:r>
              <w:rPr>
                <w:rFonts w:hint="eastAsia" w:ascii="Times New Roman" w:hAnsi="Times New Roman" w:eastAsia="仿宋_GB2312" w:cs="Times New Roman"/>
                <w:b w:val="0"/>
                <w:bCs/>
                <w:sz w:val="32"/>
                <w:szCs w:val="32"/>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FF0000"/>
                <w:kern w:val="0"/>
                <w:szCs w:val="21"/>
                <w:lang w:eastAsia="zh-CN"/>
              </w:rPr>
            </w:pPr>
            <w:r>
              <w:rPr>
                <w:rFonts w:hint="eastAsia" w:ascii="Times New Roman" w:hAnsi="Times New Roman" w:eastAsia="仿宋_GB2312" w:cs="Times New Roman"/>
                <w:b w:val="0"/>
                <w:bCs/>
                <w:sz w:val="32"/>
                <w:szCs w:val="32"/>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FF0000"/>
                <w:kern w:val="0"/>
                <w:szCs w:val="21"/>
                <w:lang w:eastAsia="zh-CN"/>
              </w:rPr>
            </w:pPr>
            <w:r>
              <w:rPr>
                <w:rFonts w:hint="eastAsia" w:ascii="Times New Roman" w:hAnsi="Times New Roman" w:eastAsia="仿宋_GB2312" w:cs="Times New Roman"/>
                <w:b w:val="0"/>
                <w:bCs/>
                <w:sz w:val="32"/>
                <w:szCs w:val="32"/>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FF0000"/>
                <w:kern w:val="0"/>
                <w:szCs w:val="21"/>
                <w:lang w:eastAsia="zh-CN"/>
              </w:rPr>
            </w:pPr>
            <w:r>
              <w:rPr>
                <w:rFonts w:hint="eastAsia" w:ascii="Times New Roman" w:hAnsi="Times New Roman" w:eastAsia="仿宋_GB2312" w:cs="Times New Roman"/>
                <w:b w:val="0"/>
                <w:bCs/>
                <w:sz w:val="32"/>
                <w:szCs w:val="32"/>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Calibri" w:eastAsia="仿宋_GB2312" w:cs="Calibri"/>
                <w:color w:val="000000"/>
                <w:kern w:val="0"/>
                <w:szCs w:val="21"/>
                <w:lang w:val="en-US" w:eastAsia="zh-CN"/>
              </w:rPr>
            </w:pPr>
            <w:r>
              <w:rPr>
                <w:rFonts w:hint="eastAsia" w:ascii="Times New Roman" w:hAnsi="Times New Roman" w:eastAsia="仿宋_GB2312" w:cs="Times New Roman"/>
                <w:b w:val="0"/>
                <w:bCs/>
                <w:sz w:val="32"/>
                <w:szCs w:val="32"/>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Calibri" w:eastAsia="仿宋_GB2312" w:cs="Calibri"/>
                <w:color w:val="FF0000"/>
                <w:kern w:val="0"/>
                <w:szCs w:val="21"/>
                <w:lang w:eastAsia="zh-CN"/>
              </w:rPr>
            </w:pPr>
            <w:r>
              <w:rPr>
                <w:rFonts w:hint="eastAsia" w:ascii="Times New Roman" w:hAnsi="Times New Roman" w:eastAsia="仿宋_GB2312" w:cs="Times New Roman"/>
                <w:b w:val="0"/>
                <w:bCs/>
                <w:sz w:val="32"/>
                <w:szCs w:val="32"/>
                <w:lang w:val="en-US" w:eastAsia="zh-CN"/>
              </w:rPr>
              <w:t>0</w:t>
            </w:r>
          </w:p>
        </w:tc>
      </w:tr>
      <w:tr>
        <w:tblPrEx>
          <w:tblCellMar>
            <w:top w:w="0" w:type="dxa"/>
            <w:left w:w="108" w:type="dxa"/>
            <w:bottom w:w="0" w:type="dxa"/>
            <w:right w:w="108" w:type="dxa"/>
          </w:tblCellMar>
        </w:tblPrEx>
        <w:trPr>
          <w:trHeight w:val="564"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Calibri" w:eastAsia="仿宋_GB2312" w:cs="Calibri"/>
                <w:color w:val="FF0000"/>
                <w:kern w:val="0"/>
                <w:szCs w:val="21"/>
                <w:lang w:eastAsia="zh-CN"/>
              </w:rPr>
            </w:pPr>
            <w:r>
              <w:rPr>
                <w:rFonts w:hint="eastAsia" w:ascii="Times New Roman" w:hAnsi="Times New Roman" w:eastAsia="仿宋_GB2312" w:cs="Times New Roman"/>
                <w:b w:val="0"/>
                <w:bCs/>
                <w:sz w:val="32"/>
                <w:szCs w:val="32"/>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90"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Calibri" w:eastAsia="仿宋_GB2312" w:cs="Calibri"/>
                <w:color w:val="000000"/>
                <w:kern w:val="0"/>
                <w:szCs w:val="21"/>
                <w:lang w:eastAsia="zh-CN"/>
              </w:rPr>
            </w:pPr>
            <w:r>
              <w:rPr>
                <w:rFonts w:hint="eastAsia" w:ascii="Times New Roman" w:hAnsi="Times New Roman" w:eastAsia="仿宋_GB2312" w:cs="Times New Roman"/>
                <w:b w:val="0"/>
                <w:bCs/>
                <w:sz w:val="32"/>
                <w:szCs w:val="32"/>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03"/>
        <w:gridCol w:w="496"/>
        <w:gridCol w:w="52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8"/>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803"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2944" w:type="dxa"/>
            <w:gridSpan w:val="5"/>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70"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803" w:type="dxa"/>
            <w:vMerge w:val="continue"/>
            <w:shd w:val="clear" w:color="auto" w:fill="auto"/>
            <w:tcMar>
              <w:left w:w="108" w:type="dxa"/>
              <w:right w:w="108" w:type="dxa"/>
            </w:tcMar>
            <w:vAlign w:val="center"/>
          </w:tcPr>
          <w:p>
            <w:pPr>
              <w:jc w:val="center"/>
              <w:rPr>
                <w:rFonts w:ascii="黑体" w:hAnsi="黑体" w:eastAsia="黑体"/>
                <w:szCs w:val="21"/>
              </w:rPr>
            </w:pPr>
          </w:p>
        </w:tc>
        <w:tc>
          <w:tcPr>
            <w:tcW w:w="496"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28"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7"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3</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1</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1.属于国家秘密</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2.</w:t>
            </w:r>
            <w:bookmarkStart w:id="2" w:name="_Hlk66974104"/>
            <w:r>
              <w:rPr>
                <w:rFonts w:hint="eastAsia" w:ascii="Times New Roman" w:hAnsi="Times New Roman" w:eastAsia="仿宋_GB2312" w:cs="Times New Roman"/>
                <w:b w:val="0"/>
                <w:bCs/>
                <w:sz w:val="21"/>
                <w:szCs w:val="21"/>
                <w:lang w:val="en-US" w:eastAsia="zh-CN"/>
              </w:rPr>
              <w:t>其他法律行政法规禁止公开</w:t>
            </w:r>
            <w:bookmarkEnd w:id="2"/>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3.危及“三安全一稳定”</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4.</w:t>
            </w:r>
            <w:bookmarkStart w:id="3" w:name="_Hlk66974290"/>
            <w:r>
              <w:rPr>
                <w:rFonts w:hint="eastAsia" w:ascii="Times New Roman" w:hAnsi="Times New Roman" w:eastAsia="仿宋_GB2312" w:cs="Times New Roman"/>
                <w:b w:val="0"/>
                <w:bCs/>
                <w:sz w:val="21"/>
                <w:szCs w:val="21"/>
                <w:lang w:val="en-US" w:eastAsia="zh-CN"/>
              </w:rPr>
              <w:t>保护第三方合法权益</w:t>
            </w:r>
            <w:bookmarkEnd w:id="3"/>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5.属于三类内部事务信息</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6.</w:t>
            </w:r>
            <w:bookmarkStart w:id="4" w:name="_Hlk66974555"/>
            <w:r>
              <w:rPr>
                <w:rFonts w:hint="eastAsia" w:ascii="Times New Roman" w:hAnsi="Times New Roman" w:eastAsia="仿宋_GB2312" w:cs="Times New Roman"/>
                <w:b w:val="0"/>
                <w:bCs/>
                <w:sz w:val="21"/>
                <w:szCs w:val="21"/>
                <w:lang w:val="en-US" w:eastAsia="zh-CN"/>
              </w:rPr>
              <w:t>属于四类过程性信息</w:t>
            </w:r>
            <w:bookmarkEnd w:id="4"/>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7.属于行政执法案卷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8.</w:t>
            </w:r>
            <w:bookmarkStart w:id="5" w:name="_Hlk66975211"/>
            <w:r>
              <w:rPr>
                <w:rFonts w:hint="eastAsia" w:ascii="Times New Roman" w:hAnsi="Times New Roman" w:eastAsia="仿宋_GB2312" w:cs="Times New Roman"/>
                <w:b w:val="0"/>
                <w:bCs/>
                <w:sz w:val="21"/>
                <w:szCs w:val="21"/>
                <w:lang w:val="en-US" w:eastAsia="zh-CN"/>
              </w:rPr>
              <w:t>属于行政查询事项</w:t>
            </w:r>
            <w:bookmarkEnd w:id="5"/>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1.本机关不掌握相关政府信息</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FF0000"/>
                <w:kern w:val="2"/>
                <w:sz w:val="21"/>
                <w:szCs w:val="21"/>
                <w:lang w:val="en-US" w:eastAsia="zh-CN" w:bidi="ar-SA"/>
              </w:rPr>
            </w:pPr>
            <w:r>
              <w:rPr>
                <w:rFonts w:hint="eastAsia" w:ascii="Times New Roman" w:hAnsi="Times New Roman" w:eastAsia="仿宋_GB2312" w:cs="Times New Roman"/>
                <w:b w:val="0"/>
                <w:bCs/>
                <w:sz w:val="32"/>
                <w:szCs w:val="32"/>
                <w:lang w:val="en-US" w:eastAsia="zh-CN"/>
              </w:rPr>
              <w:t>1</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FF0000"/>
                <w:kern w:val="2"/>
                <w:sz w:val="21"/>
                <w:szCs w:val="21"/>
                <w:lang w:val="en-US" w:eastAsia="zh-CN" w:bidi="ar-SA"/>
              </w:rPr>
            </w:pPr>
            <w:r>
              <w:rPr>
                <w:rFonts w:hint="eastAsia" w:ascii="Times New Roman" w:hAnsi="Times New Roman" w:eastAsia="仿宋_GB2312" w:cs="Times New Roman"/>
                <w:b w:val="0"/>
                <w:bCs/>
                <w:sz w:val="32"/>
                <w:szCs w:val="32"/>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2.</w:t>
            </w:r>
            <w:bookmarkStart w:id="6" w:name="_Hlk66975392"/>
            <w:r>
              <w:rPr>
                <w:rFonts w:hint="eastAsia" w:ascii="Times New Roman" w:hAnsi="Times New Roman" w:eastAsia="仿宋_GB2312" w:cs="Times New Roman"/>
                <w:b w:val="0"/>
                <w:bCs/>
                <w:sz w:val="21"/>
                <w:szCs w:val="21"/>
                <w:lang w:val="en-US" w:eastAsia="zh-CN"/>
              </w:rPr>
              <w:t>没有现成信息需要另行制作</w:t>
            </w:r>
            <w:bookmarkEnd w:id="6"/>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3.</w:t>
            </w:r>
            <w:bookmarkStart w:id="7" w:name="_Hlk66975466"/>
            <w:r>
              <w:rPr>
                <w:rFonts w:hint="eastAsia" w:ascii="Times New Roman" w:hAnsi="Times New Roman" w:eastAsia="仿宋_GB2312" w:cs="Times New Roman"/>
                <w:b w:val="0"/>
                <w:bCs/>
                <w:sz w:val="21"/>
                <w:szCs w:val="21"/>
                <w:lang w:val="en-US" w:eastAsia="zh-CN"/>
              </w:rPr>
              <w:t>补正后申请内容仍不明确</w:t>
            </w:r>
            <w:bookmarkEnd w:id="7"/>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1.</w:t>
            </w:r>
            <w:bookmarkStart w:id="8" w:name="_Hlk66975537"/>
            <w:r>
              <w:rPr>
                <w:rFonts w:hint="eastAsia" w:ascii="Times New Roman" w:hAnsi="Times New Roman" w:eastAsia="仿宋_GB2312" w:cs="Times New Roman"/>
                <w:b w:val="0"/>
                <w:bCs/>
                <w:sz w:val="21"/>
                <w:szCs w:val="21"/>
                <w:lang w:val="en-US" w:eastAsia="zh-CN"/>
              </w:rPr>
              <w:t>信访举报投诉类申请</w:t>
            </w:r>
            <w:bookmarkEnd w:id="8"/>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Times New Roman" w:hAnsi="Times New Roman" w:eastAsia="仿宋_GB2312" w:cs="Times New Roman"/>
                <w:b w:val="0"/>
                <w:bCs/>
                <w:sz w:val="32"/>
                <w:szCs w:val="32"/>
                <w:lang w:val="en-US" w:eastAsia="zh-CN"/>
              </w:rPr>
              <w:t>1</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FF0000"/>
                <w:kern w:val="2"/>
                <w:sz w:val="21"/>
                <w:szCs w:val="21"/>
                <w:lang w:val="en-US" w:eastAsia="zh-CN" w:bidi="ar-SA"/>
              </w:rPr>
            </w:pPr>
            <w:r>
              <w:rPr>
                <w:rFonts w:hint="eastAsia" w:ascii="Times New Roman" w:hAnsi="Times New Roman" w:eastAsia="仿宋_GB2312" w:cs="Times New Roman"/>
                <w:b w:val="0"/>
                <w:bCs/>
                <w:sz w:val="32"/>
                <w:szCs w:val="32"/>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2.重复申请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3.要求提供公开出版物</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4.无正当理由大量反复申请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5.要求行政机关确认或重新</w:t>
            </w:r>
          </w:p>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出具已获取信息</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1.申请人无正当理由逾期不补正、行政机关不再处理其政府信息公开申请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10" w:hRule="atLeas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2.申请人逾期未按收费通知要求缴纳费用、行政机关不再处理其政府信息公开申请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0" w:hRule="atLeas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3.其他</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lang w:val="en-US"/>
              </w:rPr>
            </w:pPr>
            <w:r>
              <w:rPr>
                <w:rFonts w:hint="eastAsia" w:ascii="Times New Roman" w:hAnsi="Times New Roman" w:eastAsia="仿宋_GB2312" w:cs="Times New Roman"/>
                <w:b w:val="0"/>
                <w:bCs/>
                <w:sz w:val="32"/>
                <w:szCs w:val="32"/>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3</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lang w:val="en-US"/>
              </w:rPr>
            </w:pPr>
            <w:r>
              <w:rPr>
                <w:rFonts w:hint="eastAsia" w:ascii="Times New Roman" w:hAnsi="Times New Roman" w:eastAsia="仿宋_GB2312" w:cs="Times New Roman"/>
                <w:b w:val="0"/>
                <w:bCs/>
                <w:sz w:val="32"/>
                <w:szCs w:val="32"/>
                <w:lang w:val="en-US" w:eastAsia="zh-CN"/>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hint="eastAsia" w:ascii="Times New Roman" w:hAnsi="Times New Roman" w:eastAsia="仿宋_GB2312" w:cs="Times New Roman"/>
                <w:b w:val="0"/>
                <w:bCs/>
                <w:sz w:val="32"/>
                <w:szCs w:val="32"/>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rPr>
            </w:pPr>
            <w:r>
              <w:rPr>
                <w:rFonts w:hint="eastAsia" w:ascii="Times New Roman" w:hAnsi="Times New Roman" w:eastAsia="仿宋_GB2312" w:cs="Times New Roman"/>
                <w:b w:val="0"/>
                <w:bCs/>
                <w:sz w:val="32"/>
                <w:szCs w:val="32"/>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hint="eastAsia" w:ascii="Times New Roman" w:hAnsi="Times New Roman" w:eastAsia="仿宋_GB2312" w:cs="Times New Roman"/>
                <w:b w:val="0"/>
                <w:bCs/>
                <w:sz w:val="32"/>
                <w:szCs w:val="32"/>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72"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3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05"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32"/>
                <w:szCs w:val="32"/>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rPr>
            </w:pPr>
            <w:r>
              <w:rPr>
                <w:rFonts w:hint="eastAsia" w:ascii="Times New Roman" w:hAnsi="Times New Roman" w:eastAsia="仿宋_GB2312" w:cs="Times New Roman"/>
                <w:b w:val="0"/>
                <w:bCs/>
                <w:sz w:val="32"/>
                <w:szCs w:val="32"/>
                <w:lang w:val="en-US" w:eastAsia="zh-CN"/>
              </w:rPr>
              <w:t>0</w:t>
            </w:r>
          </w:p>
        </w:tc>
      </w:tr>
    </w:tbl>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eastAsia"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仿宋_GB2312" w:cs="Times New Roman"/>
          <w:b w:val="0"/>
          <w:bCs/>
          <w:color w:val="auto"/>
          <w:kern w:val="2"/>
          <w:sz w:val="32"/>
          <w:szCs w:val="32"/>
          <w:lang w:val="en-US" w:eastAsia="zh-CN" w:bidi="ar-SA"/>
        </w:rPr>
        <w:t>2023年，政务公开工作虽然取得一定成绩，但与上级部门要求相比仍有一定的差距，并存在网站发布内容审查不够细致，公开内容深度、形式方面有待完善等方面的问题。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仿宋_GB2312" w:cs="Times New Roman"/>
          <w:b w:val="0"/>
          <w:bCs/>
          <w:color w:val="auto"/>
          <w:kern w:val="2"/>
          <w:sz w:val="32"/>
          <w:szCs w:val="32"/>
          <w:lang w:val="en-US" w:eastAsia="zh-CN" w:bidi="ar-SA"/>
        </w:rPr>
        <w:t>2024年，区信访局将进一步加强政务公开队伍建设，加强管理和审查力度，建立健全政务公开工作长效机制。及时公开发布内容，准确把握公开内容形式要求，扩宽政府信息公开渠道，不断提高政务公开工作水平。</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40" w:lineRule="exact"/>
        <w:ind w:left="0" w:right="0" w:firstLine="645"/>
        <w:jc w:val="both"/>
        <w:textAlignment w:val="auto"/>
        <w:rPr>
          <w:rFonts w:hint="eastAsia" w:ascii="仿宋_GB2312" w:hAnsi="仿宋_GB2312" w:eastAsia="仿宋_GB2312" w:cs="仿宋_GB2312"/>
          <w:i w:val="0"/>
          <w:caps w:val="0"/>
          <w:color w:val="auto"/>
          <w:spacing w:val="0"/>
          <w:kern w:val="2"/>
          <w:sz w:val="32"/>
          <w:szCs w:val="32"/>
          <w:shd w:val="clear" w:fill="FFFFFF"/>
          <w:lang w:val="en-US" w:eastAsia="zh-CN" w:bidi="ar-SA"/>
        </w:rPr>
      </w:pPr>
      <w:r>
        <w:rPr>
          <w:rFonts w:hint="eastAsia" w:ascii="Times New Roman" w:hAnsi="Times New Roman" w:eastAsia="仿宋_GB2312" w:cs="Times New Roman"/>
          <w:b w:val="0"/>
          <w:bCs/>
          <w:kern w:val="2"/>
          <w:sz w:val="32"/>
          <w:szCs w:val="32"/>
          <w:lang w:val="en-US" w:eastAsia="zh-CN" w:bidi="ar-SA"/>
        </w:rPr>
        <w:t>1.政府信息公开收费方面：</w:t>
      </w:r>
      <w:r>
        <w:rPr>
          <w:rFonts w:hint="eastAsia" w:ascii="仿宋_GB2312" w:hAnsi="仿宋_GB2312" w:eastAsia="仿宋_GB2312" w:cs="仿宋_GB2312"/>
          <w:i w:val="0"/>
          <w:caps w:val="0"/>
          <w:color w:val="auto"/>
          <w:spacing w:val="0"/>
          <w:kern w:val="2"/>
          <w:sz w:val="32"/>
          <w:szCs w:val="32"/>
          <w:shd w:val="clear" w:fill="FFFFFF"/>
          <w:lang w:val="en-US" w:eastAsia="zh-CN" w:bidi="ar-SA"/>
        </w:rPr>
        <w:t>本年度我单位依申请公开政府信息未收取任何费用。</w:t>
      </w:r>
    </w:p>
    <w:p>
      <w:pPr>
        <w:pStyle w:val="2"/>
        <w:keepNext w:val="0"/>
        <w:keepLines w:val="0"/>
        <w:pageBreakBefore w:val="0"/>
        <w:widowControl w:val="0"/>
        <w:kinsoku/>
        <w:wordWrap/>
        <w:overflowPunct/>
        <w:topLinePunct w:val="0"/>
        <w:autoSpaceDE w:val="0"/>
        <w:autoSpaceDN w:val="0"/>
        <w:bidi w:val="0"/>
        <w:adjustRightInd w:val="0"/>
        <w:snapToGrid/>
        <w:spacing w:line="540" w:lineRule="exact"/>
        <w:ind w:firstLine="640" w:firstLineChars="200"/>
        <w:textAlignment w:val="auto"/>
        <w:rPr>
          <w:rFonts w:hint="eastAsia" w:ascii="Times New Roman" w:hAnsi="Times New Roman" w:eastAsia="仿宋_GB2312" w:cs="Times New Roman"/>
          <w:b w:val="0"/>
          <w:bCs/>
          <w:color w:val="auto"/>
          <w:kern w:val="2"/>
          <w:sz w:val="32"/>
          <w:szCs w:val="32"/>
          <w:lang w:val="en-US" w:eastAsia="zh-CN" w:bidi="ar-SA"/>
        </w:rPr>
      </w:pPr>
      <w:r>
        <w:rPr>
          <w:rFonts w:hint="default" w:ascii="Times New Roman" w:hAnsi="Times New Roman" w:eastAsia="仿宋_GB2312" w:cs="Times New Roman"/>
          <w:b w:val="0"/>
          <w:bCs/>
          <w:color w:val="auto"/>
          <w:kern w:val="2"/>
          <w:sz w:val="32"/>
          <w:szCs w:val="32"/>
          <w:lang w:val="en" w:eastAsia="zh-CN" w:bidi="ar-SA"/>
        </w:rPr>
        <w:t>2</w:t>
      </w:r>
      <w:r>
        <w:rPr>
          <w:rFonts w:hint="eastAsia" w:ascii="Times New Roman" w:hAnsi="Times New Roman" w:eastAsia="仿宋_GB2312" w:cs="Times New Roman"/>
          <w:b w:val="0"/>
          <w:bCs/>
          <w:color w:val="auto"/>
          <w:kern w:val="2"/>
          <w:sz w:val="32"/>
          <w:szCs w:val="32"/>
          <w:lang w:val="en-US" w:eastAsia="zh-CN" w:bidi="ar-SA"/>
        </w:rPr>
        <w:t>.人大代表、政协委员提案办理方面：2023年，本单位未收到人大代表建议、政协委员提案。</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40" w:lineRule="exact"/>
        <w:ind w:left="0" w:right="0" w:firstLine="645"/>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default" w:ascii="Times New Roman" w:hAnsi="Times New Roman" w:eastAsia="仿宋_GB2312" w:cs="Times New Roman"/>
          <w:b w:val="0"/>
          <w:bCs/>
          <w:color w:val="auto"/>
          <w:kern w:val="2"/>
          <w:sz w:val="32"/>
          <w:szCs w:val="32"/>
          <w:lang w:val="en-US" w:eastAsia="zh-CN" w:bidi="ar-SA"/>
        </w:rPr>
        <w:t>3.落实上级年度政务公开工作要点情况：信访局对照上级政务公开工作要点，逐项检查落实情况，拓宽政务公开渠道，强化安全规范意识，高标准、严要求推进政务公开工作。</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6"/>
        <w:jc w:val="both"/>
        <w:textAlignment w:val="auto"/>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b w:val="0"/>
          <w:bCs/>
          <w:kern w:val="2"/>
          <w:sz w:val="32"/>
          <w:szCs w:val="32"/>
          <w:lang w:val="en" w:eastAsia="zh-CN" w:bidi="ar-SA"/>
        </w:rPr>
        <w:t>4</w:t>
      </w:r>
      <w:r>
        <w:rPr>
          <w:rFonts w:hint="default" w:ascii="Times New Roman" w:hAnsi="Times New Roman" w:eastAsia="仿宋_GB2312" w:cs="Times New Roman"/>
          <w:b w:val="0"/>
          <w:bCs/>
          <w:kern w:val="2"/>
          <w:sz w:val="32"/>
          <w:szCs w:val="32"/>
          <w:lang w:val="en-US" w:eastAsia="zh-CN" w:bidi="ar-SA"/>
        </w:rPr>
        <w:t>.</w:t>
      </w:r>
      <w:r>
        <w:rPr>
          <w:rFonts w:hint="eastAsia" w:ascii="Times New Roman" w:hAnsi="Times New Roman" w:eastAsia="仿宋_GB2312" w:cs="Times New Roman"/>
          <w:b w:val="0"/>
          <w:bCs/>
          <w:kern w:val="2"/>
          <w:sz w:val="32"/>
          <w:szCs w:val="32"/>
          <w:lang w:val="en-US" w:eastAsia="zh-CN" w:bidi="ar-SA"/>
        </w:rPr>
        <w:t>其他方面：</w:t>
      </w:r>
      <w:r>
        <w:rPr>
          <w:rFonts w:hint="default" w:ascii="Times New Roman" w:hAnsi="Times New Roman" w:eastAsia="仿宋_GB2312" w:cs="Times New Roman"/>
          <w:b w:val="0"/>
          <w:bCs/>
          <w:kern w:val="2"/>
          <w:sz w:val="32"/>
          <w:szCs w:val="32"/>
          <w:lang w:val="en-US" w:eastAsia="zh-CN" w:bidi="ar-SA"/>
        </w:rPr>
        <w:t>根据</w:t>
      </w:r>
      <w:r>
        <w:rPr>
          <w:rFonts w:hint="eastAsia" w:ascii="Times New Roman" w:hAnsi="Times New Roman" w:eastAsia="仿宋_GB2312" w:cs="Times New Roman"/>
          <w:b w:val="0"/>
          <w:bCs/>
          <w:kern w:val="2"/>
          <w:sz w:val="32"/>
          <w:szCs w:val="32"/>
          <w:lang w:val="en-US" w:eastAsia="zh-CN" w:bidi="ar-SA"/>
        </w:rPr>
        <w:t>上级政务公开部署要求，</w:t>
      </w:r>
      <w:r>
        <w:rPr>
          <w:rFonts w:hint="default" w:ascii="Times New Roman" w:hAnsi="Times New Roman" w:eastAsia="仿宋_GB2312" w:cs="Times New Roman"/>
          <w:b w:val="0"/>
          <w:bCs/>
          <w:kern w:val="2"/>
          <w:sz w:val="32"/>
          <w:szCs w:val="32"/>
          <w:lang w:val="en-US" w:eastAsia="zh-CN" w:bidi="ar-SA"/>
        </w:rPr>
        <w:t>对财政预决算、部门工作等内容进行了公开</w:t>
      </w:r>
      <w:r>
        <w:rPr>
          <w:rFonts w:hint="eastAsia" w:ascii="Times New Roman" w:hAnsi="Times New Roman" w:eastAsia="仿宋_GB2312" w:cs="Times New Roman"/>
          <w:b w:val="0"/>
          <w:bCs/>
          <w:kern w:val="2"/>
          <w:sz w:val="32"/>
          <w:szCs w:val="32"/>
          <w:lang w:val="en-US" w:eastAsia="zh-CN" w:bidi="ar-SA"/>
        </w:rPr>
        <w:t>，</w:t>
      </w:r>
      <w:r>
        <w:rPr>
          <w:rFonts w:hint="default" w:ascii="Times New Roman" w:hAnsi="Times New Roman" w:eastAsia="仿宋_GB2312" w:cs="Times New Roman"/>
          <w:b w:val="0"/>
          <w:bCs/>
          <w:kern w:val="2"/>
          <w:sz w:val="32"/>
          <w:szCs w:val="32"/>
          <w:lang w:val="en-US" w:eastAsia="zh-CN" w:bidi="ar-SA"/>
        </w:rPr>
        <w:t>切实加强政务公开</w:t>
      </w:r>
      <w:r>
        <w:rPr>
          <w:rFonts w:hint="eastAsia" w:ascii="Times New Roman" w:hAnsi="Times New Roman" w:eastAsia="仿宋_GB2312" w:cs="Times New Roman"/>
          <w:b w:val="0"/>
          <w:bCs/>
          <w:kern w:val="2"/>
          <w:sz w:val="32"/>
          <w:szCs w:val="32"/>
          <w:lang w:val="en-US" w:eastAsia="zh-CN" w:bidi="ar-SA"/>
        </w:rPr>
        <w:t>工作。</w:t>
      </w:r>
      <w:r>
        <w:rPr>
          <w:rFonts w:hint="eastAsia" w:ascii="Times New Roman" w:hAnsi="Times New Roman" w:eastAsia="仿宋_GB2312" w:cs="Times New Roman"/>
          <w:b w:val="0"/>
          <w:bCs/>
          <w:color w:val="auto"/>
          <w:kern w:val="2"/>
          <w:sz w:val="32"/>
          <w:szCs w:val="32"/>
          <w:lang w:val="en-US" w:eastAsia="zh-CN" w:bidi="ar-SA"/>
        </w:rPr>
        <w:t>通过举办“政府开放日”等活动，让群众进一步了解信访事项处置流程等有关内容，认真听取群众意见建议，不断提升群众对信访工作的满意度。本</w:t>
      </w:r>
      <w:r>
        <w:rPr>
          <w:rFonts w:hint="eastAsia" w:ascii="仿宋_GB2312" w:hAnsi="仿宋_GB2312" w:eastAsia="仿宋_GB2312" w:cs="仿宋_GB2312"/>
          <w:sz w:val="32"/>
          <w:szCs w:val="32"/>
          <w:lang w:val="en-US" w:eastAsia="zh-CN"/>
        </w:rPr>
        <w:t>单位所属事业单位环翠区群众权益诉求服务中心按照统一要求进行了信息公开工作。</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bookmarkStart w:id="10" w:name="_GoBack"/>
      <w:bookmarkEnd w:id="10"/>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5120" w:firstLineChars="16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环翠区信访局</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5120" w:firstLineChars="1600"/>
        <w:textAlignment w:val="auto"/>
        <w:rPr>
          <w:rFonts w:hint="default"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仿宋_GB2312" w:cs="Times New Roman"/>
          <w:b w:val="0"/>
          <w:bCs/>
          <w:color w:val="auto"/>
          <w:kern w:val="2"/>
          <w:sz w:val="32"/>
          <w:szCs w:val="32"/>
          <w:lang w:val="en-US" w:eastAsia="zh-CN" w:bidi="ar-SA"/>
        </w:rPr>
        <w:t>2024年1月15日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sans-serif">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宋体S-超大字符集">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AF18C8"/>
    <w:rsid w:val="08D157AC"/>
    <w:rsid w:val="10AFA3C6"/>
    <w:rsid w:val="11AF18C8"/>
    <w:rsid w:val="1A6A77C7"/>
    <w:rsid w:val="21E9640B"/>
    <w:rsid w:val="2FF94331"/>
    <w:rsid w:val="3EFB255E"/>
    <w:rsid w:val="3F7F6D07"/>
    <w:rsid w:val="464F74E8"/>
    <w:rsid w:val="4A963CB3"/>
    <w:rsid w:val="511E6463"/>
    <w:rsid w:val="54F23AC6"/>
    <w:rsid w:val="56F344A5"/>
    <w:rsid w:val="5B2F2252"/>
    <w:rsid w:val="657F7FC2"/>
    <w:rsid w:val="68C9088B"/>
    <w:rsid w:val="6C7C7FF0"/>
    <w:rsid w:val="77181135"/>
    <w:rsid w:val="7BFC1E22"/>
    <w:rsid w:val="7E2277F5"/>
    <w:rsid w:val="7E2A1886"/>
    <w:rsid w:val="7EDD9A09"/>
    <w:rsid w:val="7F5D0D7A"/>
    <w:rsid w:val="7FBBDC29"/>
    <w:rsid w:val="7FEE31B3"/>
    <w:rsid w:val="7FF3217F"/>
    <w:rsid w:val="9BFF44D6"/>
    <w:rsid w:val="B51D25FA"/>
    <w:rsid w:val="BFEFB535"/>
    <w:rsid w:val="CFD98EC0"/>
    <w:rsid w:val="DFFDD6EE"/>
    <w:rsid w:val="F5FD3A14"/>
    <w:rsid w:val="F7A6B3B6"/>
    <w:rsid w:val="F95F4281"/>
    <w:rsid w:val="FABFFB74"/>
    <w:rsid w:val="FB776BA3"/>
    <w:rsid w:val="FBBB773C"/>
    <w:rsid w:val="FF2D268C"/>
    <w:rsid w:val="FF9FE8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1996</Words>
  <Characters>2151</Characters>
  <Lines>0</Lines>
  <Paragraphs>0</Paragraphs>
  <TotalTime>5</TotalTime>
  <ScaleCrop>false</ScaleCrop>
  <LinksUpToDate>false</LinksUpToDate>
  <CharactersWithSpaces>2190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2023-01-18T23:45:00Z</dcterms:created>
  <dc:creator>诗人与熊</dc:creator>
  <cp:lastModifiedBy>user</cp:lastModifiedBy>
  <cp:lastPrinted>2023-01-19T01:08:00Z</cp:lastPrinted>
  <dcterms:modified xsi:type="dcterms:W3CDTF">2024-02-22T15:49:12Z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E69FC135B6704485BACA57740AE2D712</vt:lpwstr>
  </property>
</Properties>
</file>