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D1D2A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  <w:lang w:eastAsia="zh-CN"/>
        </w:rPr>
      </w:pPr>
    </w:p>
    <w:p w14:paraId="19EEFCF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hint="eastAsia" w:eastAsia="方正小标宋简体" w:cs="Times New Roman"/>
          <w:color w:val="auto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  <w:lang w:eastAsia="zh-CN"/>
        </w:rPr>
        <w:t>关于印发《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  <w:lang w:val="en-US" w:eastAsia="zh-CN"/>
        </w:rPr>
        <w:t>环翠区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</w:rPr>
        <w:t>机制砂</w:t>
      </w:r>
      <w:r>
        <w:rPr>
          <w:rFonts w:hint="eastAsia" w:eastAsia="方正小标宋简体" w:cs="Times New Roman"/>
          <w:color w:val="auto"/>
          <w:sz w:val="44"/>
          <w:szCs w:val="44"/>
          <w:u w:val="none"/>
          <w:lang w:eastAsia="zh-CN"/>
        </w:rPr>
        <w:t>、</w:t>
      </w:r>
      <w:r>
        <w:rPr>
          <w:rFonts w:hint="eastAsia" w:eastAsia="方正小标宋简体" w:cs="Times New Roman"/>
          <w:color w:val="auto"/>
          <w:sz w:val="44"/>
          <w:szCs w:val="44"/>
          <w:u w:val="none"/>
          <w:lang w:val="en-US" w:eastAsia="zh-CN"/>
        </w:rPr>
        <w:t>洗砂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</w:rPr>
        <w:t>行业管理</w:t>
      </w:r>
      <w:r>
        <w:rPr>
          <w:rFonts w:hint="eastAsia" w:eastAsia="方正小标宋简体" w:cs="Times New Roman"/>
          <w:color w:val="auto"/>
          <w:sz w:val="44"/>
          <w:szCs w:val="44"/>
          <w:u w:val="none"/>
          <w:lang w:val="en-US" w:eastAsia="zh-CN"/>
        </w:rPr>
        <w:t>办法</w:t>
      </w:r>
    </w:p>
    <w:p w14:paraId="7C8FB14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u w:val="none"/>
          <w:lang w:eastAsia="zh-CN"/>
        </w:rPr>
        <w:t>（试行）》的通知</w:t>
      </w:r>
    </w:p>
    <w:p w14:paraId="469D88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00" w:lineRule="exact"/>
        <w:ind w:left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32"/>
          <w:szCs w:val="32"/>
          <w:u w:val="none"/>
          <w:lang w:val="en-US" w:eastAsia="zh-CN"/>
        </w:rPr>
      </w:pPr>
      <w:r>
        <w:rPr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1684655</wp:posOffset>
                </wp:positionH>
                <wp:positionV relativeFrom="paragraph">
                  <wp:posOffset>8255</wp:posOffset>
                </wp:positionV>
                <wp:extent cx="2379980" cy="472440"/>
                <wp:effectExtent l="0" t="0" r="0" b="0"/>
                <wp:wrapSquare wrapText="bothSides"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79980" cy="472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B67D769">
                            <w:pPr>
                              <w:tabs>
                                <w:tab w:val="left" w:pos="1701"/>
                                <w:tab w:val="left" w:pos="1843"/>
                              </w:tabs>
                              <w:spacing w:line="600" w:lineRule="exact"/>
                              <w:ind w:firstLine="19" w:firstLineChars="6"/>
                              <w:jc w:val="both"/>
                              <w:rPr>
                                <w:rFonts w:hint="eastAsia" w:ascii="楷体_GB2312" w:eastAsia="楷体_GB2312"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bCs/>
                                <w:sz w:val="32"/>
                                <w:szCs w:val="32"/>
                              </w:rPr>
                              <w:t>威环住建通字</w:t>
                            </w:r>
                            <w:r>
                              <w:rPr>
                                <w:rFonts w:hint="default" w:ascii="Times New Roman" w:hAnsi="Times New Roman" w:eastAsia="楷体_GB2312" w:cs="Times New Roman"/>
                                <w:sz w:val="32"/>
                                <w:szCs w:val="32"/>
                              </w:rPr>
                              <w:t>〔20</w:t>
                            </w:r>
                            <w:r>
                              <w:rPr>
                                <w:rFonts w:hint="default" w:ascii="Times New Roman" w:hAnsi="Times New Roman" w:eastAsia="楷体_GB2312" w:cs="Times New Roman"/>
                                <w:sz w:val="32"/>
                                <w:szCs w:val="32"/>
                                <w:lang w:val="en-US" w:eastAsia="zh-CN"/>
                              </w:rPr>
                              <w:t>2</w:t>
                            </w:r>
                            <w:r>
                              <w:rPr>
                                <w:rFonts w:hint="eastAsia" w:ascii="Times New Roman" w:hAnsi="Times New Roman" w:eastAsia="楷体_GB2312" w:cs="Times New Roman"/>
                                <w:sz w:val="32"/>
                                <w:szCs w:val="32"/>
                                <w:lang w:val="en-US" w:eastAsia="zh-CN"/>
                              </w:rPr>
                              <w:t>4</w:t>
                            </w:r>
                            <w:r>
                              <w:rPr>
                                <w:rFonts w:hint="default" w:ascii="Times New Roman" w:hAnsi="Times New Roman" w:eastAsia="楷体_GB2312" w:cs="Times New Roman"/>
                                <w:sz w:val="32"/>
                                <w:szCs w:val="32"/>
                              </w:rPr>
                              <w:t>〕</w:t>
                            </w:r>
                            <w:r>
                              <w:rPr>
                                <w:rFonts w:hint="eastAsia" w:ascii="Times New Roman" w:hAnsi="Times New Roman" w:eastAsia="楷体_GB2312" w:cs="Times New Roman"/>
                                <w:sz w:val="32"/>
                                <w:szCs w:val="32"/>
                                <w:lang w:val="en-US" w:eastAsia="zh-CN"/>
                              </w:rPr>
                              <w:t>4</w:t>
                            </w:r>
                            <w:r>
                              <w:rPr>
                                <w:rFonts w:hint="default" w:ascii="Times New Roman" w:hAnsi="Times New Roman" w:eastAsia="仿宋_GB2312" w:cs="Times New Roman"/>
                                <w:sz w:val="32"/>
                                <w:szCs w:val="32"/>
                              </w:rPr>
                              <w:t>号</w:t>
                            </w:r>
                          </w:p>
                        </w:txbxContent>
                      </wps:txbx>
                      <wps:bodyPr wrap="none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2.65pt;margin-top:0.65pt;height:37.2pt;width:187.4pt;mso-wrap-distance-bottom:0pt;mso-wrap-distance-left:9pt;mso-wrap-distance-right:9pt;mso-wrap-distance-top:0pt;mso-wrap-style:none;z-index:251660288;mso-width-relative:page;mso-height-relative:page;" filled="f" stroked="f" coordsize="21600,21600" o:gfxdata="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N9Mbw/VAAAACAEAAA8AAAAAAAAAAQAgAAAAIgAAAGRycy9kb3ducmV2Lnht&#10;bFBLAQIUABQAAAAIAIdO4kAiKiKgwwEAAHQDAAAOAAAAAAAAAAEAIAAAACQBAABkcnMvZTJvRG9j&#10;LnhtbFBLBQYAAAAABgAGAFkBAABZBQAAAAA=&#10;">
                <v:fill on="f" focussize="0,0"/>
                <v:stroke on="f"/>
                <v:imagedata o:title=""/>
                <o:lock v:ext="edit" aspectratio="f"/>
                <v:textbox style="mso-fit-shape-to-text:t;">
                  <w:txbxContent>
                    <w:p w14:paraId="4B67D769">
                      <w:pPr>
                        <w:tabs>
                          <w:tab w:val="left" w:pos="1701"/>
                          <w:tab w:val="left" w:pos="1843"/>
                        </w:tabs>
                        <w:spacing w:line="600" w:lineRule="exact"/>
                        <w:ind w:firstLine="19" w:firstLineChars="6"/>
                        <w:jc w:val="both"/>
                        <w:rPr>
                          <w:rFonts w:hint="eastAsia" w:ascii="楷体_GB2312" w:eastAsia="楷体_GB2312"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eastAsia="仿宋_GB2312"/>
                          <w:bCs/>
                          <w:sz w:val="32"/>
                          <w:szCs w:val="32"/>
                        </w:rPr>
                        <w:t>威环住建通字</w:t>
                      </w:r>
                      <w:r>
                        <w:rPr>
                          <w:rFonts w:hint="default" w:ascii="Times New Roman" w:hAnsi="Times New Roman" w:eastAsia="楷体_GB2312" w:cs="Times New Roman"/>
                          <w:sz w:val="32"/>
                          <w:szCs w:val="32"/>
                        </w:rPr>
                        <w:t>〔20</w:t>
                      </w:r>
                      <w:r>
                        <w:rPr>
                          <w:rFonts w:hint="default" w:ascii="Times New Roman" w:hAnsi="Times New Roman" w:eastAsia="楷体_GB2312" w:cs="Times New Roman"/>
                          <w:sz w:val="32"/>
                          <w:szCs w:val="32"/>
                          <w:lang w:val="en-US" w:eastAsia="zh-CN"/>
                        </w:rPr>
                        <w:t>2</w:t>
                      </w:r>
                      <w:r>
                        <w:rPr>
                          <w:rFonts w:hint="eastAsia" w:ascii="Times New Roman" w:hAnsi="Times New Roman" w:eastAsia="楷体_GB2312" w:cs="Times New Roman"/>
                          <w:sz w:val="32"/>
                          <w:szCs w:val="32"/>
                          <w:lang w:val="en-US" w:eastAsia="zh-CN"/>
                        </w:rPr>
                        <w:t>4</w:t>
                      </w:r>
                      <w:r>
                        <w:rPr>
                          <w:rFonts w:hint="default" w:ascii="Times New Roman" w:hAnsi="Times New Roman" w:eastAsia="楷体_GB2312" w:cs="Times New Roman"/>
                          <w:sz w:val="32"/>
                          <w:szCs w:val="32"/>
                        </w:rPr>
                        <w:t>〕</w:t>
                      </w:r>
                      <w:r>
                        <w:rPr>
                          <w:rFonts w:hint="eastAsia" w:ascii="Times New Roman" w:hAnsi="Times New Roman" w:eastAsia="楷体_GB2312" w:cs="Times New Roman"/>
                          <w:sz w:val="32"/>
                          <w:szCs w:val="32"/>
                          <w:lang w:val="en-US" w:eastAsia="zh-CN"/>
                        </w:rPr>
                        <w:t>4</w:t>
                      </w:r>
                      <w:r>
                        <w:rPr>
                          <w:rFonts w:hint="default" w:ascii="Times New Roman" w:hAnsi="Times New Roman" w:eastAsia="仿宋_GB2312" w:cs="Times New Roman"/>
                          <w:sz w:val="32"/>
                          <w:szCs w:val="32"/>
                        </w:rPr>
                        <w:t>号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39B37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</w:p>
    <w:p w14:paraId="335925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各镇政府、街道办事处，区有关部门、单位：</w:t>
      </w:r>
    </w:p>
    <w:p w14:paraId="3398D9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为进一步规范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机制砂、洗砂行业管理，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经研究，制定了《环翠区机制砂、洗砂行业管理办法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eastAsia="zh-CN"/>
        </w:rPr>
        <w:t>（试行）</w:t>
      </w:r>
      <w:r>
        <w:rPr>
          <w:rFonts w:hint="default" w:ascii="Times New Roman" w:hAnsi="Times New Roman" w:eastAsia="仿宋_GB2312" w:cs="Times New Roman"/>
          <w:sz w:val="32"/>
          <w:szCs w:val="32"/>
          <w:u w:val="none"/>
          <w:lang w:val="en-US" w:eastAsia="zh-CN"/>
        </w:rPr>
        <w:t>》，现印发给你们，请认真贯彻执行。</w:t>
      </w:r>
    </w:p>
    <w:p w14:paraId="0182DFD5">
      <w:pPr>
        <w:pStyle w:val="2"/>
        <w:numPr>
          <w:ilvl w:val="4"/>
          <w:numId w:val="0"/>
        </w:numPr>
        <w:ind w:leftChars="0"/>
        <w:rPr>
          <w:rFonts w:hint="default"/>
          <w:u w:val="none"/>
          <w:lang w:val="en-US" w:eastAsia="zh-CN"/>
        </w:rPr>
      </w:pPr>
    </w:p>
    <w:p w14:paraId="54F0689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Autospacing="0" w:line="560" w:lineRule="exact"/>
        <w:ind w:left="958" w:leftChars="304" w:hanging="320" w:hangingChars="1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环翠区住房和城乡建设局      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环翠区发展和改革局</w:t>
      </w:r>
    </w:p>
    <w:p w14:paraId="2E466A7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Autospacing="0" w:line="560" w:lineRule="exact"/>
        <w:ind w:left="1278" w:leftChars="304" w:hanging="640" w:hanging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环翠区工业和信息化局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       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环翠区自然资源局            </w:t>
      </w:r>
    </w:p>
    <w:p w14:paraId="034E604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Autospacing="0" w:line="560" w:lineRule="exact"/>
        <w:ind w:left="1278" w:leftChars="304" w:hanging="640" w:hanging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环翠区水利局      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       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环翠区海洋发展局</w:t>
      </w:r>
    </w:p>
    <w:p w14:paraId="2362B72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Autospacing="0" w:line="560" w:lineRule="exact"/>
        <w:ind w:left="1278" w:leftChars="304" w:hanging="640" w:hanging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环翠区应急管理局            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环翠区行政审批服务局                   </w:t>
      </w:r>
    </w:p>
    <w:p w14:paraId="0FB94D2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Autospacing="0" w:line="560" w:lineRule="exact"/>
        <w:ind w:left="1278" w:leftChars="304" w:hanging="640" w:hanging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环翠区市场监督管理局          环翠区综合行政执法局</w:t>
      </w:r>
    </w:p>
    <w:p w14:paraId="76DD4F0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Autospacing="0" w:line="560" w:lineRule="exact"/>
        <w:ind w:firstLine="640" w:firstLineChars="200"/>
        <w:jc w:val="left"/>
        <w:textAlignment w:val="auto"/>
        <w:rPr>
          <w:rFonts w:hint="default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环翠区交通事务发展中心        环翠区市政园林服务中心</w:t>
      </w:r>
    </w:p>
    <w:p w14:paraId="62CFBE7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Autospacing="0" w:line="560" w:lineRule="exact"/>
        <w:ind w:left="5118" w:leftChars="304" w:hanging="4480" w:hangingChars="1400"/>
        <w:jc w:val="left"/>
        <w:textAlignment w:val="auto"/>
        <w:rPr>
          <w:rFonts w:hint="default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威海市公安局环翠分局     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000000"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000000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000000"/>
          <w:sz w:val="32"/>
          <w:szCs w:val="32"/>
          <w:u w:val="non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 威海市生态环境局环翠分局                </w:t>
      </w:r>
    </w:p>
    <w:p w14:paraId="4B4C4E7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Autospacing="0"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威海市自然资源和规划局环翠规划分局  </w:t>
      </w:r>
    </w:p>
    <w:p w14:paraId="3E2408B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Autospacing="0" w:line="560" w:lineRule="exact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</w:pPr>
    </w:p>
    <w:p w14:paraId="532336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                    </w:t>
      </w:r>
      <w:r>
        <w:rPr>
          <w:rFonts w:hint="eastAsia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               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2</w:t>
      </w:r>
      <w:r>
        <w:rPr>
          <w:rFonts w:hint="eastAsia" w:eastAsia="仿宋_GB2312" w:cs="Times New Roman"/>
          <w:color w:val="000000"/>
          <w:sz w:val="32"/>
          <w:szCs w:val="32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  <w:t>日</w:t>
      </w:r>
    </w:p>
    <w:p w14:paraId="375A9B28">
      <w:pPr>
        <w:pStyle w:val="2"/>
        <w:numPr>
          <w:ilvl w:val="4"/>
          <w:numId w:val="0"/>
        </w:numPr>
        <w:ind w:leftChars="0"/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</w:pPr>
    </w:p>
    <w:p w14:paraId="32F46357">
      <w:pP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  <w:lang w:val="en-US" w:eastAsia="zh-CN"/>
        </w:rPr>
      </w:pPr>
    </w:p>
    <w:p w14:paraId="13B671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/>
        <w:jc w:val="both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  <w:lang w:val="en-US" w:eastAsia="zh-CN"/>
        </w:rPr>
      </w:pPr>
    </w:p>
    <w:p w14:paraId="52ED0A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/>
        <w:jc w:val="center"/>
        <w:textAlignment w:val="auto"/>
        <w:rPr>
          <w:rFonts w:hint="eastAsia" w:eastAsia="方正小标宋简体" w:cs="Times New Roman"/>
          <w:color w:val="auto"/>
          <w:sz w:val="44"/>
          <w:szCs w:val="44"/>
          <w:u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  <w:lang w:val="en-US" w:eastAsia="zh-CN"/>
        </w:rPr>
        <w:t>环翠区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</w:rPr>
        <w:t>机制砂</w:t>
      </w:r>
      <w:r>
        <w:rPr>
          <w:rFonts w:hint="eastAsia" w:eastAsia="方正小标宋简体" w:cs="Times New Roman"/>
          <w:color w:val="auto"/>
          <w:sz w:val="44"/>
          <w:szCs w:val="44"/>
          <w:u w:val="none"/>
          <w:lang w:eastAsia="zh-CN"/>
        </w:rPr>
        <w:t>、</w:t>
      </w:r>
      <w:r>
        <w:rPr>
          <w:rFonts w:hint="eastAsia" w:eastAsia="方正小标宋简体" w:cs="Times New Roman"/>
          <w:color w:val="auto"/>
          <w:sz w:val="44"/>
          <w:szCs w:val="44"/>
          <w:u w:val="none"/>
          <w:lang w:val="en-US" w:eastAsia="zh-CN"/>
        </w:rPr>
        <w:t>洗砂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u w:val="none"/>
        </w:rPr>
        <w:t>行业管理</w:t>
      </w:r>
      <w:r>
        <w:rPr>
          <w:rFonts w:hint="eastAsia" w:eastAsia="方正小标宋简体" w:cs="Times New Roman"/>
          <w:color w:val="auto"/>
          <w:sz w:val="44"/>
          <w:szCs w:val="44"/>
          <w:u w:val="none"/>
          <w:lang w:val="en-US" w:eastAsia="zh-CN"/>
        </w:rPr>
        <w:t>办法（试行）</w:t>
      </w:r>
    </w:p>
    <w:p w14:paraId="2B35CF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</w:pPr>
    </w:p>
    <w:p w14:paraId="58F42A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为进一步规范机制砂、洗砂行业管理，结合我区实际，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制定本办法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。</w:t>
      </w:r>
    </w:p>
    <w:p w14:paraId="5D5142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u w:val="none"/>
          <w:lang w:val="en-US" w:eastAsia="zh-CN"/>
        </w:rPr>
        <w:t>一、总体要求</w:t>
      </w:r>
    </w:p>
    <w:p w14:paraId="3172A1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以习近平新时代中国特色社会主义思想为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指导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，牢固树立和践行新发展理念，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按照规范提升、持续发展的原则，依法依规淘汰排放、能耗、安全等不达标的机制砂、洗砂场，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引导机制砂、洗砂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产业规模化、集约化、绿色化发展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，切实打造生态环保、管理规范、质效提升的行业发展新模式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。</w:t>
      </w:r>
    </w:p>
    <w:p w14:paraId="1C87B6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二、基本条件</w:t>
      </w:r>
    </w:p>
    <w:p w14:paraId="3A9300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凡是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新建、改建、扩建以及既有机制砂、洗砂场规范提升要符合以下条件：</w:t>
      </w:r>
    </w:p>
    <w:p w14:paraId="74C65A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u w:val="none"/>
          <w:lang w:val="en-US" w:eastAsia="zh-CN"/>
        </w:rPr>
        <w:t>1.</w:t>
      </w:r>
      <w:r>
        <w:rPr>
          <w:rFonts w:hint="eastAsia" w:eastAsia="仿宋_GB2312" w:cs="Times New Roman"/>
          <w:b/>
          <w:bCs/>
          <w:color w:val="auto"/>
          <w:sz w:val="32"/>
          <w:szCs w:val="32"/>
          <w:u w:val="none"/>
          <w:lang w:val="en-US" w:eastAsia="zh-CN"/>
        </w:rPr>
        <w:t>选址条件。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选址要符合国土空间规划、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园区规划、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环境保护、水土保持以及合理布局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要求。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风景名胜区、自然保护区、饮用水水源保护区、大气污染防治重点区域和其他需要特别保护的区域内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不得建设；在城际铁路、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居民区、学校、医院等敏感目标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周边建设应满足规划、环境保护等相关要求。</w:t>
      </w:r>
    </w:p>
    <w:p w14:paraId="2011D7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eastAsia="仿宋_GB2312" w:cs="Times New Roman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2.生产规模。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鼓励引导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机制砂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、洗砂场规模化发展，原则上年产量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应达到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60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万吨/年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以上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。</w:t>
      </w:r>
    </w:p>
    <w:p w14:paraId="5EF4CC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1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eastAsia="仿宋_GB2312" w:cs="Times New Roman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3.开办手续。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机制砂、洗砂场应取得营业执照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，立项、土地、规划、环评、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税务登记、取水许可等各种证照齐全。</w:t>
      </w:r>
    </w:p>
    <w:p w14:paraId="70BF17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eastAsia="仿宋_GB2312" w:cs="Times New Roman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4.生态环保。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highlight w:val="none"/>
          <w:u w:val="none"/>
          <w:lang w:val="en-US" w:eastAsia="zh-CN"/>
        </w:rPr>
        <w:t>机制砂、洗砂场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应安装扬尘、噪声检测仪、视频监控设施，砂石原料、产品、整个生产过程要在封闭厂房内进行并配套相应抑尘措施。颗粒物有组织排放浓度满足《建材工业大气污染物排放标准》（DB37/2373-2018），排放速率满足《大气污染物综合排放标准（GB16297-1996）。机制砂石厂区厂界颗粒物满足《建材工业大气污染物排放标准》（DB 37/ 2373-2018）。运营期间厂界噪声需满足《工业企业厂界环境噪声排放标准》（GB12348-2008）。</w:t>
      </w:r>
    </w:p>
    <w:p w14:paraId="2169AF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1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eastAsia="仿宋_GB2312" w:cs="Times New Roman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5.道路运输。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严禁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违法超限超载车辆出场，出入口须配备符合要求的车辆冲洗平台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，设置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沉淀池等废水处理设施，严禁带土上路。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出入口要安装视频监控并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建立运输车辆出入台账，运输车辆须按标准进行密闭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运输，视频监控保存时间不得少于3个月。</w:t>
      </w:r>
    </w:p>
    <w:p w14:paraId="503745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黑体" w:hAnsi="黑体" w:eastAsia="黑体" w:cs="黑体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u w:val="none"/>
          <w:lang w:val="en-US" w:eastAsia="zh-CN"/>
        </w:rPr>
        <w:t>三、办理步骤</w:t>
      </w:r>
    </w:p>
    <w:p w14:paraId="180FD4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1.</w:t>
      </w:r>
      <w:r>
        <w:rPr>
          <w:rFonts w:hint="eastAsia" w:eastAsia="仿宋_GB2312" w:cs="Times New Roman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前期论证。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新建、改建、扩建机制砂、洗砂场，应先向镇街和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自然资源、规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划、生态环境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等部门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进行咨询，论证拟建设砂场是否满足土地、规划、环保等方面要求。</w:t>
      </w:r>
    </w:p>
    <w:p w14:paraId="39554D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2.</w:t>
      </w:r>
      <w:r>
        <w:rPr>
          <w:rFonts w:hint="eastAsia" w:eastAsia="仿宋_GB2312" w:cs="Times New Roman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办理手续。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申请人需要办理以下手续：</w:t>
      </w:r>
      <w:r>
        <w:rPr>
          <w:rFonts w:hint="default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1）营业执照；（2）项目审批、核准或备案文件；（3）环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境影响评价批复文件（纯洗砂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不需要）；（4）节能审查批复文件或节能承诺书；（5）水土保持方案批复文件；（6）取水许可批复文件；（7）涉及新征地或新厂房建设的，还需要按照基本建设程序办理建设审批手续。</w:t>
      </w:r>
    </w:p>
    <w:p w14:paraId="477D3A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sz w:val="32"/>
          <w:szCs w:val="32"/>
          <w:u w:val="none"/>
          <w:lang w:val="en-US" w:eastAsia="zh-CN"/>
        </w:rPr>
        <w:t>3.</w:t>
      </w:r>
      <w:r>
        <w:rPr>
          <w:rFonts w:hint="eastAsia" w:eastAsia="仿宋_GB2312" w:cs="Times New Roman"/>
          <w:b/>
          <w:bCs/>
          <w:color w:val="auto"/>
          <w:sz w:val="32"/>
          <w:szCs w:val="32"/>
          <w:u w:val="none"/>
          <w:lang w:val="en-US" w:eastAsia="zh-CN"/>
        </w:rPr>
        <w:t>部门核查。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u w:val="none"/>
          <w:lang w:val="en-US" w:eastAsia="zh-CN"/>
        </w:rPr>
        <w:t>属地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u w:val="none"/>
          <w:lang w:val="en-US" w:eastAsia="zh-CN"/>
        </w:rPr>
        <w:t>镇街组织相关职能部门进行现场核查并签署意见，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填写核查情况表（见附件），经各部门核查后由属地镇街通知砂场。应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核查以下材料：</w:t>
      </w:r>
    </w:p>
    <w:p w14:paraId="7616E6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①营业执照；</w:t>
      </w:r>
    </w:p>
    <w:p w14:paraId="011DD9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②项目审批、核准或备案文件；</w:t>
      </w:r>
    </w:p>
    <w:p w14:paraId="430366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③环境影响评价批复文件；</w:t>
      </w:r>
    </w:p>
    <w:p w14:paraId="202808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  <w:t>④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土地证或土地权属证明文件，房证或不动产权证</w:t>
      </w:r>
      <w:r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  <w:t>；</w:t>
      </w:r>
    </w:p>
    <w:p w14:paraId="49A983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1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⑤节能审查批复或节能承诺书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（年综合能耗超过1000吨标准煤或年用电量超过500万度的需要办理节能批复，其他只需出具承诺书）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；</w:t>
      </w:r>
    </w:p>
    <w:p w14:paraId="1C340C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⑥需进行生产建设项目水土保持方案审批的要取得水土保持方案批复、需自行取水的要取得取水许可批复；</w:t>
      </w:r>
    </w:p>
    <w:p w14:paraId="0F6D61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/>
          <w:color w:val="auto"/>
          <w:sz w:val="24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⑦</w:t>
      </w:r>
      <w:r>
        <w:rPr>
          <w:rFonts w:hint="eastAsia" w:ascii="仿宋_GB2312" w:hAnsi="仿宋_GB2312" w:eastAsia="仿宋_GB2312" w:cs="仿宋_GB2312"/>
          <w:color w:val="auto"/>
          <w:sz w:val="32"/>
          <w:u w:val="none"/>
        </w:rPr>
        <w:t>法律法规要求的其他材料。</w:t>
      </w:r>
    </w:p>
    <w:p w14:paraId="7B96B2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u w:val="none"/>
          <w:lang w:val="en-US" w:eastAsia="zh-CN"/>
        </w:rPr>
        <w:t>四、部门分工</w:t>
      </w:r>
    </w:p>
    <w:p w14:paraId="33C41C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  <w:t>镇街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按照属地管理原则，做好本辖区内机制砂、洗砂场日常管理和整治工作，负责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辖区内机制砂、洗砂</w:t>
      </w:r>
      <w:r>
        <w:rPr>
          <w:rFonts w:hint="eastAsia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场建设论证和组织核查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，并对</w:t>
      </w:r>
      <w:r>
        <w:rPr>
          <w:rFonts w:hint="eastAsia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砂场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手续办理情况、安全生产、环境保护、车辆运输、违规改扩建等做好日常巡查检查工作。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在日常管理中，对于发现的问题，执法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权限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已经下放镇街的由镇街处置，执法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权限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未下放镇街的，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采取“镇街吹哨、部门报到”方式处置；重大问题及时上报，启动联合处置机制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对取缔关停砂场</w:t>
      </w:r>
      <w:r>
        <w:rPr>
          <w:rFonts w:hint="eastAsia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，按照生态环境部门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提出的意见做好“两断三清”工作。</w:t>
      </w:r>
    </w:p>
    <w:p w14:paraId="38A076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1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区住建局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牵头，联合自然资源、水利、市场监管、综合执法、公安、生态环境、规划等部门和镇街建立联动机制，做好机制砂、洗砂行业管理相关工作，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对于存在问题涉及多项违法违规行为</w:t>
      </w:r>
      <w:r>
        <w:rPr>
          <w:rFonts w:hint="eastAsia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或取缔关停砂场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，由相关部门按职责同时查处。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进入行业领域用砂质量的监督管理。</w:t>
      </w:r>
    </w:p>
    <w:p w14:paraId="7C9E5E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区发展改革局负责做好有关重点产业项目研究、论证工作及能耗事中事后监管工作。</w:t>
      </w:r>
    </w:p>
    <w:p w14:paraId="75909F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区工信局负责规上工业企业运行监测，指导机制砂石生产工业企业规范管理。</w:t>
      </w:r>
    </w:p>
    <w:p w14:paraId="7D670B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区自然资源局负责协调各行业砂石资源处置工作，</w:t>
      </w:r>
      <w:r>
        <w:rPr>
          <w:rFonts w:eastAsia="仿宋_GB2312"/>
          <w:color w:val="auto"/>
          <w:kern w:val="0"/>
          <w:sz w:val="32"/>
          <w:szCs w:val="32"/>
          <w:u w:val="none"/>
        </w:rPr>
        <w:t>查处违法</w:t>
      </w:r>
      <w:r>
        <w:rPr>
          <w:rFonts w:hint="eastAsia" w:eastAsia="仿宋_GB2312"/>
          <w:color w:val="auto"/>
          <w:kern w:val="0"/>
          <w:sz w:val="32"/>
          <w:szCs w:val="32"/>
          <w:u w:val="none"/>
        </w:rPr>
        <w:t>破坏</w:t>
      </w:r>
      <w:r>
        <w:rPr>
          <w:rFonts w:eastAsia="仿宋_GB2312"/>
          <w:color w:val="auto"/>
          <w:kern w:val="0"/>
          <w:sz w:val="32"/>
          <w:szCs w:val="32"/>
          <w:u w:val="none"/>
        </w:rPr>
        <w:t>土地、林地</w:t>
      </w:r>
      <w:r>
        <w:rPr>
          <w:rFonts w:hint="eastAsia" w:eastAsia="仿宋_GB2312"/>
          <w:color w:val="auto"/>
          <w:kern w:val="0"/>
          <w:sz w:val="32"/>
          <w:szCs w:val="32"/>
          <w:u w:val="none"/>
          <w:lang w:val="en-US" w:eastAsia="zh-CN"/>
        </w:rPr>
        <w:t>等</w:t>
      </w:r>
      <w:r>
        <w:rPr>
          <w:rFonts w:hint="eastAsia" w:eastAsia="仿宋_GB2312"/>
          <w:color w:val="auto"/>
          <w:kern w:val="0"/>
          <w:sz w:val="32"/>
          <w:szCs w:val="32"/>
          <w:u w:val="none"/>
        </w:rPr>
        <w:t>采砂</w:t>
      </w:r>
      <w:r>
        <w:rPr>
          <w:rFonts w:eastAsia="仿宋_GB2312"/>
          <w:color w:val="auto"/>
          <w:kern w:val="0"/>
          <w:sz w:val="32"/>
          <w:szCs w:val="32"/>
          <w:u w:val="none"/>
        </w:rPr>
        <w:t>行为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，查处机制砂、洗砂场等违法用地行为。</w:t>
      </w:r>
    </w:p>
    <w:p w14:paraId="56746C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区水利局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负责对进入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行业领域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用砂质量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监督管理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，对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取用水情况进行监管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。查处河道（含水库）管理范围内非法采砂行为。负责取缔关停砂场“两断三清”中断水协调工作。</w:t>
      </w:r>
    </w:p>
    <w:p w14:paraId="5F41CE0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600" w:lineRule="exact"/>
        <w:ind w:left="0" w:right="0" w:firstLine="641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区海洋发展局负责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打击无居民海岛盗挖海砂行为，协调市海洋与渔业监察支队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依法打击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盗挖海岸线以下海砂行为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。</w:t>
      </w:r>
    </w:p>
    <w:p w14:paraId="6EA6A7F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1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区应急管理局依法依规参与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机制砂、洗砂场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的生产安全事故调查处理工作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督导相关部门履行好安全生产监管职责。</w:t>
      </w:r>
    </w:p>
    <w:p w14:paraId="40EFC2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1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区行政审批服务局负责机制砂、洗砂场注册登记、项目立项、取水许可、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固定资产投资项目节能审查、河道采砂许可、建筑垃圾处置许可、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项目水土保持方案审批等行政许可事项办理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对需要注销的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砂场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，依申请进行注销。</w:t>
      </w:r>
    </w:p>
    <w:p w14:paraId="4A871A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yellow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区市场监管局负责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加强对机制砂石产品质量的监督管理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；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指导、查处无照机制砂、洗砂生产经营行为。</w:t>
      </w:r>
    </w:p>
    <w:p w14:paraId="507ADE8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600" w:lineRule="exact"/>
        <w:ind w:left="0" w:right="0" w:firstLine="64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区综合行政执法局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及相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关镇街负责对规划部门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认定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的违法建设进行调查处理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做好城镇建成区市政道路的砂石运输车辆掉落、遗洒或飘散等执法工作。</w:t>
      </w:r>
    </w:p>
    <w:p w14:paraId="298D1B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1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区交通事务发展中心负责对承担的公路项目用砂质量的监督管理，做好砂石运输车辆行驶农村公路的超限以及掉落、遗洒或者飘散造成农村公路路面损坏、污染的巡查工作，对所涉及到的行政处罚移交行业行政主管部门处罚。</w:t>
      </w:r>
    </w:p>
    <w:p w14:paraId="6229DC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区市政园林服务中心负责对进入其所属项目用砂质量的监督管理。对涉及到的行政处罚移交行业行政管理部门处罚。</w:t>
      </w:r>
    </w:p>
    <w:p w14:paraId="53B3BF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公安环翠分局负责治安保障，对涉嫌犯罪的依法立案侦查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，对拒不配合行政机关执法的，采取相应措施。</w:t>
      </w:r>
      <w:r>
        <w:rPr>
          <w:rFonts w:hint="eastAsia" w:ascii="Times New Roman" w:hAnsi="Times New Roman" w:eastAsia="仿宋_GB2312" w:cs="Times New Roman"/>
          <w:strike w:val="0"/>
          <w:dstrike w:val="0"/>
          <w:color w:val="auto"/>
          <w:sz w:val="32"/>
          <w:szCs w:val="32"/>
          <w:u w:val="none"/>
          <w:lang w:val="en-US" w:eastAsia="zh-CN"/>
        </w:rPr>
        <w:t>协调市交警部门依法查处砂石运输车辆超载运输、未密闭运输等违法违规行为。</w:t>
      </w:r>
    </w:p>
    <w:p w14:paraId="7BA38D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生态环境分局负责机制砂企业环评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手续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审批，对</w:t>
      </w:r>
      <w:r>
        <w:rPr>
          <w:rFonts w:hint="eastAsia" w:ascii="宋体" w:hAnsi="宋体" w:eastAsia="FangSong_GB2312"/>
          <w:color w:val="auto"/>
          <w:sz w:val="32"/>
          <w:highlight w:val="none"/>
          <w:u w:val="none"/>
          <w:lang w:eastAsia="zh-CN"/>
        </w:rPr>
        <w:t>有合法手续的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机制砂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、洗砂企业的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扬尘、污水和噪声等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环境污染问题进行查处。按照“散乱污”企业整治要求，将无法办理合法手续的企业列为关停取缔对象，并向镇街提出按照“两断三清”的标准限期完成关停取缔的意见，同时向供电部门送达《协助停电通知书》。</w:t>
      </w:r>
    </w:p>
    <w:p w14:paraId="16DCB6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left="0" w:firstLine="64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规划分局负责对机制砂、洗砂场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是否符合国土空间规划进行审查，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对不符合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国土空间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规划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认定后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，移交综合行政执法及镇街依法调查处理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，同步抄送生态环境分局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。</w:t>
      </w:r>
    </w:p>
    <w:p w14:paraId="38977F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区纪委监委对移交发现的在机制砂、洗砂管理工作中的违纪违法问题，镇街和职能部门监管不力、玩忽职守、徇私舞弊、相互推诿等失职失责行为，严肃追责问责。</w:t>
      </w:r>
    </w:p>
    <w:p w14:paraId="3F252C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  <w:t>本办法自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2024</w:t>
      </w:r>
      <w:r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  <w:t>年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6</w:t>
      </w:r>
      <w:r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  <w:t>月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24</w:t>
      </w:r>
      <w:r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  <w:t>日起施行，有效期至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2025</w:t>
      </w:r>
      <w:r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  <w:t>年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6</w:t>
      </w:r>
      <w:r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  <w:t>月</w:t>
      </w: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23</w:t>
      </w:r>
      <w:r>
        <w:rPr>
          <w:rFonts w:hint="default" w:eastAsia="仿宋_GB2312" w:cs="Times New Roman"/>
          <w:color w:val="auto"/>
          <w:sz w:val="32"/>
          <w:szCs w:val="32"/>
          <w:u w:val="none"/>
          <w:lang w:val="en-US" w:eastAsia="zh-CN"/>
        </w:rPr>
        <w:t>日。</w:t>
      </w:r>
    </w:p>
    <w:p w14:paraId="0A408D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</w:pPr>
    </w:p>
    <w:p w14:paraId="3EB6F2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eastAsia="仿宋_GB2312" w:cs="Times New Roman"/>
          <w:color w:val="auto"/>
          <w:sz w:val="32"/>
          <w:szCs w:val="32"/>
          <w:u w:val="none"/>
          <w:lang w:val="en-US" w:eastAsia="zh-CN"/>
        </w:rPr>
        <w:t>附件：机制砂、洗砂场核查情况表</w:t>
      </w:r>
    </w:p>
    <w:p w14:paraId="48C2E9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</w:p>
    <w:p w14:paraId="6861C9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</w:p>
    <w:p w14:paraId="307B76C8">
      <w:pPr>
        <w:pStyle w:val="2"/>
        <w:numPr>
          <w:ilvl w:val="4"/>
          <w:numId w:val="0"/>
        </w:numPr>
        <w:ind w:leftChars="0"/>
        <w:rPr>
          <w:rFonts w:hint="eastAsia"/>
          <w:u w:val="none"/>
          <w:lang w:val="en-US" w:eastAsia="zh-CN"/>
        </w:rPr>
      </w:pPr>
    </w:p>
    <w:p w14:paraId="7C12D130">
      <w:pPr>
        <w:rPr>
          <w:rFonts w:hint="eastAsia"/>
          <w:u w:val="none"/>
          <w:lang w:val="en-US" w:eastAsia="zh-CN"/>
        </w:rPr>
      </w:pPr>
    </w:p>
    <w:p w14:paraId="7E006A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</w:p>
    <w:p w14:paraId="463997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</w:p>
    <w:p w14:paraId="778453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</w:p>
    <w:p w14:paraId="78C64B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</w:p>
    <w:p w14:paraId="18AB32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</w:p>
    <w:p w14:paraId="3C4CE3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</w:p>
    <w:p w14:paraId="66F61A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</w:p>
    <w:p w14:paraId="7C42D6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both"/>
        <w:textAlignment w:val="auto"/>
        <w:rPr>
          <w:rFonts w:hint="default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附件：</w:t>
      </w:r>
    </w:p>
    <w:p w14:paraId="0E7587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lang w:val="en-US" w:eastAsia="zh-CN"/>
        </w:rPr>
        <w:t>机制砂、洗砂场核查情况表</w:t>
      </w:r>
    </w:p>
    <w:p w14:paraId="352D8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550" w:lineRule="exact"/>
        <w:jc w:val="both"/>
        <w:textAlignment w:val="auto"/>
        <w:rPr>
          <w:rFonts w:hint="eastAsia" w:ascii="楷体_GB2312" w:hAnsi="楷体_GB2312" w:eastAsia="楷体_GB2312" w:cs="楷体_GB2312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u w:val="none"/>
          <w:lang w:val="en-US" w:eastAsia="zh-CN"/>
        </w:rPr>
        <w:t>机制砂、洗砂场名称：                    核查时间：    年   月   日</w:t>
      </w:r>
    </w:p>
    <w:tbl>
      <w:tblPr>
        <w:tblStyle w:val="9"/>
        <w:tblW w:w="95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9"/>
        <w:gridCol w:w="2222"/>
        <w:gridCol w:w="1705"/>
        <w:gridCol w:w="1652"/>
        <w:gridCol w:w="2083"/>
        <w:gridCol w:w="1250"/>
      </w:tblGrid>
      <w:tr w14:paraId="22E4C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  <w:jc w:val="center"/>
        </w:trPr>
        <w:tc>
          <w:tcPr>
            <w:tcW w:w="639" w:type="dxa"/>
            <w:vAlign w:val="center"/>
          </w:tcPr>
          <w:p w14:paraId="020043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2222" w:type="dxa"/>
            <w:vAlign w:val="center"/>
          </w:tcPr>
          <w:p w14:paraId="7D030E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核查内容</w:t>
            </w:r>
          </w:p>
        </w:tc>
        <w:tc>
          <w:tcPr>
            <w:tcW w:w="1705" w:type="dxa"/>
            <w:vAlign w:val="center"/>
          </w:tcPr>
          <w:p w14:paraId="00291F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核查部门</w:t>
            </w:r>
          </w:p>
        </w:tc>
        <w:tc>
          <w:tcPr>
            <w:tcW w:w="1652" w:type="dxa"/>
            <w:vAlign w:val="center"/>
          </w:tcPr>
          <w:p w14:paraId="482B2D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是否符合</w:t>
            </w:r>
          </w:p>
          <w:p w14:paraId="542AF3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要求</w:t>
            </w:r>
          </w:p>
        </w:tc>
        <w:tc>
          <w:tcPr>
            <w:tcW w:w="2083" w:type="dxa"/>
            <w:vAlign w:val="center"/>
          </w:tcPr>
          <w:p w14:paraId="2E19F6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存在问题（不符合要求的</w:t>
            </w:r>
            <w:r>
              <w:rPr>
                <w:rFonts w:hint="eastAsia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，</w:t>
            </w: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要填写具体问题和整改时限）</w:t>
            </w:r>
          </w:p>
        </w:tc>
        <w:tc>
          <w:tcPr>
            <w:tcW w:w="1250" w:type="dxa"/>
            <w:vAlign w:val="center"/>
          </w:tcPr>
          <w:p w14:paraId="68AEC5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核查人员</w:t>
            </w:r>
          </w:p>
          <w:p w14:paraId="2B29AD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签名</w:t>
            </w:r>
          </w:p>
        </w:tc>
      </w:tr>
      <w:tr w14:paraId="0435F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5D9E40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2222" w:type="dxa"/>
            <w:vAlign w:val="center"/>
          </w:tcPr>
          <w:p w14:paraId="2D7ACB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是否取得营业执照</w:t>
            </w:r>
          </w:p>
        </w:tc>
        <w:tc>
          <w:tcPr>
            <w:tcW w:w="1705" w:type="dxa"/>
            <w:vAlign w:val="center"/>
          </w:tcPr>
          <w:p w14:paraId="694774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行政审批服务局、市场监管局</w:t>
            </w:r>
          </w:p>
        </w:tc>
        <w:tc>
          <w:tcPr>
            <w:tcW w:w="1652" w:type="dxa"/>
            <w:vAlign w:val="center"/>
          </w:tcPr>
          <w:p w14:paraId="6C3019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2AE161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6C262B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75167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55422B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2222" w:type="dxa"/>
            <w:vAlign w:val="center"/>
          </w:tcPr>
          <w:p w14:paraId="5A1D14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是否办理项目立项手续</w:t>
            </w:r>
          </w:p>
        </w:tc>
        <w:tc>
          <w:tcPr>
            <w:tcW w:w="1705" w:type="dxa"/>
            <w:vAlign w:val="center"/>
          </w:tcPr>
          <w:p w14:paraId="70AED8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行政审批服务局</w:t>
            </w:r>
          </w:p>
        </w:tc>
        <w:tc>
          <w:tcPr>
            <w:tcW w:w="1652" w:type="dxa"/>
            <w:vAlign w:val="center"/>
          </w:tcPr>
          <w:p w14:paraId="04DC44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30F3F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2FAF36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224B9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42F6DF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2222" w:type="dxa"/>
            <w:vAlign w:val="center"/>
          </w:tcPr>
          <w:p w14:paraId="1410D5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是否具有环评批复文件并按照文件要求建设相应设施</w:t>
            </w:r>
          </w:p>
        </w:tc>
        <w:tc>
          <w:tcPr>
            <w:tcW w:w="1705" w:type="dxa"/>
            <w:vAlign w:val="center"/>
          </w:tcPr>
          <w:p w14:paraId="67EF89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生态环境分局</w:t>
            </w:r>
          </w:p>
        </w:tc>
        <w:tc>
          <w:tcPr>
            <w:tcW w:w="1652" w:type="dxa"/>
            <w:vAlign w:val="center"/>
          </w:tcPr>
          <w:p w14:paraId="4E8D8F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69C7C5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760028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195A9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1131B5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2222" w:type="dxa"/>
            <w:vAlign w:val="center"/>
          </w:tcPr>
          <w:p w14:paraId="0A756C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是否具有合法土地手续，现场用地范围与土地手续是否相符</w:t>
            </w:r>
          </w:p>
        </w:tc>
        <w:tc>
          <w:tcPr>
            <w:tcW w:w="1705" w:type="dxa"/>
            <w:vAlign w:val="center"/>
          </w:tcPr>
          <w:p w14:paraId="076B6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自然资源局</w:t>
            </w:r>
          </w:p>
        </w:tc>
        <w:tc>
          <w:tcPr>
            <w:tcW w:w="1652" w:type="dxa"/>
            <w:vAlign w:val="center"/>
          </w:tcPr>
          <w:p w14:paraId="63FACD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7A62D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3D2293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561EE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634442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2222" w:type="dxa"/>
            <w:vAlign w:val="center"/>
          </w:tcPr>
          <w:p w14:paraId="43B36B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eastAsia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是否符合规划用地性质</w:t>
            </w:r>
          </w:p>
        </w:tc>
        <w:tc>
          <w:tcPr>
            <w:tcW w:w="1705" w:type="dxa"/>
            <w:vAlign w:val="center"/>
          </w:tcPr>
          <w:p w14:paraId="6DA51C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规划分局</w:t>
            </w:r>
          </w:p>
        </w:tc>
        <w:tc>
          <w:tcPr>
            <w:tcW w:w="1652" w:type="dxa"/>
            <w:vAlign w:val="center"/>
          </w:tcPr>
          <w:p w14:paraId="5202A6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55C57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5B0E51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003C8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7B3AA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2222" w:type="dxa"/>
            <w:vAlign w:val="center"/>
          </w:tcPr>
          <w:p w14:paraId="3ECF89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是否办理节能审查批复文件或节能承诺书，并按照要求建设</w:t>
            </w:r>
          </w:p>
        </w:tc>
        <w:tc>
          <w:tcPr>
            <w:tcW w:w="1705" w:type="dxa"/>
            <w:vAlign w:val="center"/>
          </w:tcPr>
          <w:p w14:paraId="1CD766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行政审批服务局、发改局</w:t>
            </w:r>
          </w:p>
        </w:tc>
        <w:tc>
          <w:tcPr>
            <w:tcW w:w="1652" w:type="dxa"/>
            <w:vAlign w:val="center"/>
          </w:tcPr>
          <w:p w14:paraId="4AEC3D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18FF03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338F46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1C700B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4253CF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2222" w:type="dxa"/>
            <w:vAlign w:val="center"/>
          </w:tcPr>
          <w:p w14:paraId="5ABE0F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是否具有水土保持方案批复文件并按照要求建设</w:t>
            </w:r>
          </w:p>
        </w:tc>
        <w:tc>
          <w:tcPr>
            <w:tcW w:w="1705" w:type="dxa"/>
            <w:vAlign w:val="center"/>
          </w:tcPr>
          <w:p w14:paraId="167C64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行政审批服务局、水利局</w:t>
            </w:r>
          </w:p>
        </w:tc>
        <w:tc>
          <w:tcPr>
            <w:tcW w:w="1652" w:type="dxa"/>
            <w:vAlign w:val="center"/>
          </w:tcPr>
          <w:p w14:paraId="1CB322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5B248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5478FC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0EC2A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1B2F7A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2222" w:type="dxa"/>
            <w:vAlign w:val="center"/>
          </w:tcPr>
          <w:p w14:paraId="437CAA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是否办理取水许可批复文件并按照要求建设</w:t>
            </w:r>
          </w:p>
        </w:tc>
        <w:tc>
          <w:tcPr>
            <w:tcW w:w="1705" w:type="dxa"/>
            <w:vAlign w:val="center"/>
          </w:tcPr>
          <w:p w14:paraId="751EC7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行政审批服务局、水利局</w:t>
            </w:r>
          </w:p>
        </w:tc>
        <w:tc>
          <w:tcPr>
            <w:tcW w:w="1652" w:type="dxa"/>
            <w:vAlign w:val="center"/>
          </w:tcPr>
          <w:p w14:paraId="2F9F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3EE0C4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6E04E2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66082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139F55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9</w:t>
            </w:r>
          </w:p>
        </w:tc>
        <w:tc>
          <w:tcPr>
            <w:tcW w:w="2222" w:type="dxa"/>
            <w:vAlign w:val="center"/>
          </w:tcPr>
          <w:p w14:paraId="1C0EAA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其他需要核查的内容</w:t>
            </w:r>
          </w:p>
        </w:tc>
        <w:tc>
          <w:tcPr>
            <w:tcW w:w="1705" w:type="dxa"/>
            <w:vAlign w:val="center"/>
          </w:tcPr>
          <w:p w14:paraId="78AAB4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eastAsia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镇街</w:t>
            </w:r>
          </w:p>
        </w:tc>
        <w:tc>
          <w:tcPr>
            <w:tcW w:w="1652" w:type="dxa"/>
            <w:vAlign w:val="center"/>
          </w:tcPr>
          <w:p w14:paraId="06A139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7BB03B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2286F7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</w:tbl>
    <w:p w14:paraId="06710FF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textAlignment w:val="auto"/>
        <w:rPr>
          <w:rFonts w:hint="default"/>
          <w:b w:val="0"/>
          <w:bCs w:val="0"/>
          <w:u w:val="none"/>
          <w:lang w:val="en-US" w:eastAsia="zh-CN"/>
        </w:rPr>
      </w:pPr>
    </w:p>
    <w:p w14:paraId="099FA235">
      <w:pPr>
        <w:spacing w:line="480" w:lineRule="exact"/>
        <w:rPr>
          <w:rFonts w:hint="default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-94615</wp:posOffset>
                </wp:positionH>
                <wp:positionV relativeFrom="paragraph">
                  <wp:posOffset>360045</wp:posOffset>
                </wp:positionV>
                <wp:extent cx="6165215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6521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7.45pt;margin-top:28.35pt;height:0pt;width:485.45pt;z-index:251662336;mso-width-relative:page;mso-height-relative:page;" filled="f" stroked="t" coordsize="21600,21600" o:gfxdata="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CYBYfXXAAAACQEAAA8AAAAAAAAAAQAgAAAAIgAAAGRycy9kb3ducmV2LnhtbFBLAQIU&#10;ABQAAAAIAIdO4kBpilR89AEAAOQDAAAOAAAAAAAAAAEAIAAAACYBAABkcnMvZTJvRG9jLnhtbFBL&#10;BQYAAAAABgAGAFkBAACM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-90805</wp:posOffset>
                </wp:positionH>
                <wp:positionV relativeFrom="paragraph">
                  <wp:posOffset>17780</wp:posOffset>
                </wp:positionV>
                <wp:extent cx="6165215" cy="0"/>
                <wp:effectExtent l="0" t="0" r="0" b="0"/>
                <wp:wrapNone/>
                <wp:docPr id="14" name="直接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6521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7.15pt;margin-top:1.4pt;height:0pt;width:485.45pt;z-index:251661312;mso-width-relative:page;mso-height-relative:page;" filled="f" stroked="t" coordsize="21600,21600" o:gfxdata="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JvpmD9UAAAAHAQAADwAAAAAAAAABACAAAAAiAAAAZHJzL2Rvd25yZXYueG1sUEsBAhQA&#10;FAAAAAgAh07iQE1LKB/1AQAA5gMAAA4AAAAAAAAAAQAgAAAAJAEAAGRycy9lMm9Eb2MueG1sUEsF&#10;BgAAAAAGAAYAWQEAAIs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威海市环翠区住房和城乡建设局办公室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  <w:lang w:val="en-US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28"/>
          <w:szCs w:val="28"/>
          <w:u w:val="none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20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28"/>
          <w:szCs w:val="28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年</w:t>
      </w:r>
      <w:r>
        <w:rPr>
          <w:rFonts w:hint="eastAsia" w:ascii="Times New Roman" w:hAnsi="Times New Roman" w:eastAsia="仿宋_GB2312" w:cs="Times New Roman"/>
          <w:sz w:val="28"/>
          <w:szCs w:val="28"/>
          <w:u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月</w:t>
      </w:r>
      <w:r>
        <w:rPr>
          <w:rFonts w:hint="eastAsia" w:ascii="Times New Roman" w:hAnsi="Times New Roman" w:eastAsia="仿宋_GB2312" w:cs="Times New Roman"/>
          <w:sz w:val="28"/>
          <w:szCs w:val="28"/>
          <w:u w:val="none"/>
          <w:lang w:val="en-US" w:eastAsia="zh-CN"/>
        </w:rPr>
        <w:t>2</w:t>
      </w:r>
      <w:r>
        <w:rPr>
          <w:rFonts w:hint="eastAsia" w:eastAsia="仿宋_GB2312" w:cs="Times New Roman"/>
          <w:sz w:val="28"/>
          <w:szCs w:val="28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日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  <w:lang w:val="en-US" w:eastAsia="zh-CN"/>
        </w:rPr>
        <w:t>印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发</w:t>
      </w:r>
    </w:p>
    <w:sectPr>
      <w:footerReference r:id="rId3" w:type="default"/>
      <w:pgSz w:w="12240" w:h="15840"/>
      <w:pgMar w:top="1701" w:right="1417" w:bottom="1417" w:left="1417" w:header="720" w:footer="720" w:gutter="0"/>
      <w:lnNumType w:countBy="0" w:distance="36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altName w:val="方正小标宋简体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FangSong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346AE8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06A2850">
                          <w:pPr>
                            <w:pStyle w:val="5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06A2850">
                    <w:pPr>
                      <w:pStyle w:val="5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BD3230"/>
    <w:multiLevelType w:val="multilevel"/>
    <w:tmpl w:val="23BD3230"/>
    <w:lvl w:ilvl="0" w:tentative="0">
      <w:start w:val="1"/>
      <w:numFmt w:val="decimal"/>
      <w:lvlText w:val="%1"/>
      <w:lvlJc w:val="left"/>
      <w:pPr>
        <w:ind w:left="425" w:hanging="425"/>
      </w:pPr>
      <w:rPr>
        <w:rFonts w:hint="eastAsia" w:cs="Times New Roman"/>
      </w:rPr>
    </w:lvl>
    <w:lvl w:ilvl="1" w:tentative="0">
      <w:start w:val="1"/>
      <w:numFmt w:val="decimal"/>
      <w:lvlText w:val="%1.%2"/>
      <w:lvlJc w:val="left"/>
      <w:pPr>
        <w:ind w:left="992" w:hanging="567"/>
      </w:pPr>
      <w:rPr>
        <w:rFonts w:hint="eastAsia" w:cs="Times New Roman"/>
      </w:rPr>
    </w:lvl>
    <w:lvl w:ilvl="2" w:tentative="0">
      <w:start w:val="1"/>
      <w:numFmt w:val="decimal"/>
      <w:lvlText w:val="%1.%2.%3"/>
      <w:lvlJc w:val="left"/>
      <w:pPr>
        <w:ind w:left="1418" w:hanging="567"/>
      </w:pPr>
      <w:rPr>
        <w:rFonts w:hint="eastAsia" w:cs="Times New Roman"/>
      </w:rPr>
    </w:lvl>
    <w:lvl w:ilvl="3" w:tentative="0">
      <w:start w:val="1"/>
      <w:numFmt w:val="decimal"/>
      <w:lvlText w:val="%1.%2.%3.%4"/>
      <w:lvlJc w:val="left"/>
      <w:pPr>
        <w:ind w:left="850" w:hanging="708"/>
      </w:pPr>
      <w:rPr>
        <w:rFonts w:hint="eastAsia" w:cs="Times New Roman"/>
      </w:rPr>
    </w:lvl>
    <w:lvl w:ilvl="4" w:tentative="0">
      <w:start w:val="1"/>
      <w:numFmt w:val="decimal"/>
      <w:pStyle w:val="2"/>
      <w:lvlText w:val="%1.%2.%3.%4.%5"/>
      <w:lvlJc w:val="left"/>
      <w:pPr>
        <w:ind w:left="2551" w:hanging="850"/>
      </w:pPr>
      <w:rPr>
        <w:rFonts w:hint="eastAsia" w:cs="Times New Roman"/>
      </w:rPr>
    </w:lvl>
    <w:lvl w:ilvl="5" w:tentative="0">
      <w:start w:val="1"/>
      <w:numFmt w:val="decimal"/>
      <w:lvlText w:val="%1.%2.%3.%4.%5.%6"/>
      <w:lvlJc w:val="left"/>
      <w:pPr>
        <w:ind w:left="1134" w:hanging="1134"/>
      </w:pPr>
      <w:rPr>
        <w:rFonts w:hint="eastAsia" w:cs="Times New Roman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 w:cs="Times New Roman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 w:cs="Times New Roman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Y5MjhlYTdiZTkxODNlNGYxYjk2YTZmMTBhYjZjOWQifQ=="/>
  </w:docVars>
  <w:rsids>
    <w:rsidRoot w:val="00172A27"/>
    <w:rsid w:val="000473B2"/>
    <w:rsid w:val="00323621"/>
    <w:rsid w:val="004479E5"/>
    <w:rsid w:val="00C23046"/>
    <w:rsid w:val="00C745CC"/>
    <w:rsid w:val="01115B19"/>
    <w:rsid w:val="011F2414"/>
    <w:rsid w:val="019454F0"/>
    <w:rsid w:val="01B859A7"/>
    <w:rsid w:val="01CA3F1A"/>
    <w:rsid w:val="01E02B4A"/>
    <w:rsid w:val="01F176F8"/>
    <w:rsid w:val="01F462C4"/>
    <w:rsid w:val="02023F0A"/>
    <w:rsid w:val="02133154"/>
    <w:rsid w:val="021857B6"/>
    <w:rsid w:val="022B7449"/>
    <w:rsid w:val="022C7D85"/>
    <w:rsid w:val="023B0A82"/>
    <w:rsid w:val="026779BA"/>
    <w:rsid w:val="026E2AF7"/>
    <w:rsid w:val="02B524D4"/>
    <w:rsid w:val="030B1E09"/>
    <w:rsid w:val="033754D8"/>
    <w:rsid w:val="03394A86"/>
    <w:rsid w:val="033A36E9"/>
    <w:rsid w:val="0340393A"/>
    <w:rsid w:val="036B0502"/>
    <w:rsid w:val="042042C5"/>
    <w:rsid w:val="042518DB"/>
    <w:rsid w:val="04447622"/>
    <w:rsid w:val="044F6869"/>
    <w:rsid w:val="04655C6A"/>
    <w:rsid w:val="0465770E"/>
    <w:rsid w:val="04A0552C"/>
    <w:rsid w:val="04A11041"/>
    <w:rsid w:val="050D647F"/>
    <w:rsid w:val="05417656"/>
    <w:rsid w:val="0563745B"/>
    <w:rsid w:val="059C0ED6"/>
    <w:rsid w:val="059C7EDF"/>
    <w:rsid w:val="05D435B9"/>
    <w:rsid w:val="05D57971"/>
    <w:rsid w:val="05E8099B"/>
    <w:rsid w:val="05E80E12"/>
    <w:rsid w:val="06143960"/>
    <w:rsid w:val="062E4A77"/>
    <w:rsid w:val="066606B5"/>
    <w:rsid w:val="066F6E3E"/>
    <w:rsid w:val="06710E08"/>
    <w:rsid w:val="06AC2046"/>
    <w:rsid w:val="06D8401A"/>
    <w:rsid w:val="06EC2C93"/>
    <w:rsid w:val="075151BA"/>
    <w:rsid w:val="07780B4E"/>
    <w:rsid w:val="077F2133"/>
    <w:rsid w:val="078F3BF3"/>
    <w:rsid w:val="079C419A"/>
    <w:rsid w:val="07A53209"/>
    <w:rsid w:val="07EE241A"/>
    <w:rsid w:val="082F3108"/>
    <w:rsid w:val="083611AB"/>
    <w:rsid w:val="084F5179"/>
    <w:rsid w:val="085861F7"/>
    <w:rsid w:val="0869175B"/>
    <w:rsid w:val="08D66E51"/>
    <w:rsid w:val="08DD09D6"/>
    <w:rsid w:val="08E552D3"/>
    <w:rsid w:val="08E57A22"/>
    <w:rsid w:val="08E7683B"/>
    <w:rsid w:val="08F64A66"/>
    <w:rsid w:val="093167C8"/>
    <w:rsid w:val="09716F0E"/>
    <w:rsid w:val="098110B3"/>
    <w:rsid w:val="098301B9"/>
    <w:rsid w:val="09836AB3"/>
    <w:rsid w:val="09992B4F"/>
    <w:rsid w:val="09A901BF"/>
    <w:rsid w:val="09AE0CA3"/>
    <w:rsid w:val="09B32954"/>
    <w:rsid w:val="09B52EA3"/>
    <w:rsid w:val="09BA2AC6"/>
    <w:rsid w:val="09D52C60"/>
    <w:rsid w:val="09E162A4"/>
    <w:rsid w:val="09EE3789"/>
    <w:rsid w:val="0A051756"/>
    <w:rsid w:val="0A0D7099"/>
    <w:rsid w:val="0A0F2E11"/>
    <w:rsid w:val="0A195A3E"/>
    <w:rsid w:val="0A2E65C6"/>
    <w:rsid w:val="0A551878"/>
    <w:rsid w:val="0A5B2875"/>
    <w:rsid w:val="0A695CF1"/>
    <w:rsid w:val="0A7B2255"/>
    <w:rsid w:val="0AC838AE"/>
    <w:rsid w:val="0ACA0AE6"/>
    <w:rsid w:val="0AD12EB3"/>
    <w:rsid w:val="0B2368CB"/>
    <w:rsid w:val="0B270C48"/>
    <w:rsid w:val="0B2E376B"/>
    <w:rsid w:val="0B336196"/>
    <w:rsid w:val="0B4917DB"/>
    <w:rsid w:val="0B5672E4"/>
    <w:rsid w:val="0B6C6DB0"/>
    <w:rsid w:val="0B961917"/>
    <w:rsid w:val="0BFC0643"/>
    <w:rsid w:val="0C065E86"/>
    <w:rsid w:val="0C311E75"/>
    <w:rsid w:val="0C7552D0"/>
    <w:rsid w:val="0C8A5E28"/>
    <w:rsid w:val="0C96523C"/>
    <w:rsid w:val="0C9D4705"/>
    <w:rsid w:val="0CDF3F67"/>
    <w:rsid w:val="0CF63E15"/>
    <w:rsid w:val="0D0026A5"/>
    <w:rsid w:val="0D2B61B4"/>
    <w:rsid w:val="0D5E1847"/>
    <w:rsid w:val="0D6D6D2A"/>
    <w:rsid w:val="0D8E229F"/>
    <w:rsid w:val="0D9945DD"/>
    <w:rsid w:val="0D9B2C97"/>
    <w:rsid w:val="0DD148F7"/>
    <w:rsid w:val="0DD34156"/>
    <w:rsid w:val="0E0E488A"/>
    <w:rsid w:val="0E34242F"/>
    <w:rsid w:val="0E593F35"/>
    <w:rsid w:val="0E851DD3"/>
    <w:rsid w:val="0EBD108E"/>
    <w:rsid w:val="0EC80C46"/>
    <w:rsid w:val="0ED2118F"/>
    <w:rsid w:val="0EEC187A"/>
    <w:rsid w:val="0EF159D2"/>
    <w:rsid w:val="0F243388"/>
    <w:rsid w:val="0F3F1AA3"/>
    <w:rsid w:val="0F5F3EF3"/>
    <w:rsid w:val="0F707A3F"/>
    <w:rsid w:val="0F7901A7"/>
    <w:rsid w:val="0FA861BC"/>
    <w:rsid w:val="0FCB22A5"/>
    <w:rsid w:val="100E0DC8"/>
    <w:rsid w:val="1025513D"/>
    <w:rsid w:val="103E514D"/>
    <w:rsid w:val="10807D05"/>
    <w:rsid w:val="10844541"/>
    <w:rsid w:val="108A31F2"/>
    <w:rsid w:val="109C4CD3"/>
    <w:rsid w:val="10AE2FC3"/>
    <w:rsid w:val="10B01E58"/>
    <w:rsid w:val="10CF2E73"/>
    <w:rsid w:val="10F604C3"/>
    <w:rsid w:val="10FE0148"/>
    <w:rsid w:val="11050323"/>
    <w:rsid w:val="11276C93"/>
    <w:rsid w:val="113373E5"/>
    <w:rsid w:val="113B0C7C"/>
    <w:rsid w:val="11411F89"/>
    <w:rsid w:val="114D2891"/>
    <w:rsid w:val="115A2B22"/>
    <w:rsid w:val="115F467E"/>
    <w:rsid w:val="1194225D"/>
    <w:rsid w:val="1196399A"/>
    <w:rsid w:val="11AC7127"/>
    <w:rsid w:val="12616EA8"/>
    <w:rsid w:val="12AD31C8"/>
    <w:rsid w:val="12E4695E"/>
    <w:rsid w:val="130A15D7"/>
    <w:rsid w:val="131B6383"/>
    <w:rsid w:val="131E7C21"/>
    <w:rsid w:val="13271DC3"/>
    <w:rsid w:val="13BB7A71"/>
    <w:rsid w:val="13F20753"/>
    <w:rsid w:val="141A2A56"/>
    <w:rsid w:val="14276FAA"/>
    <w:rsid w:val="14591BE1"/>
    <w:rsid w:val="145A112D"/>
    <w:rsid w:val="14A94EAB"/>
    <w:rsid w:val="14C56885"/>
    <w:rsid w:val="14E11E1E"/>
    <w:rsid w:val="14E43055"/>
    <w:rsid w:val="15220FC8"/>
    <w:rsid w:val="156D0DF9"/>
    <w:rsid w:val="15976DF1"/>
    <w:rsid w:val="15C939B8"/>
    <w:rsid w:val="164552AB"/>
    <w:rsid w:val="164938DB"/>
    <w:rsid w:val="16606BDE"/>
    <w:rsid w:val="166E687E"/>
    <w:rsid w:val="16A15724"/>
    <w:rsid w:val="16E02AED"/>
    <w:rsid w:val="16F10DB0"/>
    <w:rsid w:val="16F13F28"/>
    <w:rsid w:val="17101F77"/>
    <w:rsid w:val="174713A4"/>
    <w:rsid w:val="17867D19"/>
    <w:rsid w:val="179A55EB"/>
    <w:rsid w:val="17B11F3D"/>
    <w:rsid w:val="17EA6B1A"/>
    <w:rsid w:val="180513B0"/>
    <w:rsid w:val="180C6BE2"/>
    <w:rsid w:val="181D2B9D"/>
    <w:rsid w:val="184F6847"/>
    <w:rsid w:val="18860C5D"/>
    <w:rsid w:val="18994A36"/>
    <w:rsid w:val="18C32693"/>
    <w:rsid w:val="18C92C7F"/>
    <w:rsid w:val="18D05E62"/>
    <w:rsid w:val="18D45952"/>
    <w:rsid w:val="19027874"/>
    <w:rsid w:val="192817FA"/>
    <w:rsid w:val="19297320"/>
    <w:rsid w:val="193D1C91"/>
    <w:rsid w:val="19742E20"/>
    <w:rsid w:val="199408D4"/>
    <w:rsid w:val="19AD5912"/>
    <w:rsid w:val="19BC3E02"/>
    <w:rsid w:val="19BD0C85"/>
    <w:rsid w:val="19D73A16"/>
    <w:rsid w:val="19EE1921"/>
    <w:rsid w:val="19F56399"/>
    <w:rsid w:val="19FB6F0F"/>
    <w:rsid w:val="1A0C55EC"/>
    <w:rsid w:val="1A2024D1"/>
    <w:rsid w:val="1A3B3413"/>
    <w:rsid w:val="1A5F56EF"/>
    <w:rsid w:val="1AAE1E35"/>
    <w:rsid w:val="1AC030EA"/>
    <w:rsid w:val="1AD335A1"/>
    <w:rsid w:val="1AD910EF"/>
    <w:rsid w:val="1AE65127"/>
    <w:rsid w:val="1AF63872"/>
    <w:rsid w:val="1B1B1A18"/>
    <w:rsid w:val="1B2C4EAC"/>
    <w:rsid w:val="1B334486"/>
    <w:rsid w:val="1B3E13BF"/>
    <w:rsid w:val="1B541D47"/>
    <w:rsid w:val="1B55264E"/>
    <w:rsid w:val="1B666060"/>
    <w:rsid w:val="1B8112FD"/>
    <w:rsid w:val="1BD1764F"/>
    <w:rsid w:val="1BDA6694"/>
    <w:rsid w:val="1C1945AC"/>
    <w:rsid w:val="1C1C54C5"/>
    <w:rsid w:val="1C27363F"/>
    <w:rsid w:val="1C2E5379"/>
    <w:rsid w:val="1C3F7586"/>
    <w:rsid w:val="1C423CBD"/>
    <w:rsid w:val="1C467D37"/>
    <w:rsid w:val="1C50670D"/>
    <w:rsid w:val="1C760FBC"/>
    <w:rsid w:val="1CA90EA4"/>
    <w:rsid w:val="1CC76CF7"/>
    <w:rsid w:val="1CD60E10"/>
    <w:rsid w:val="1CDF0421"/>
    <w:rsid w:val="1D0F47DC"/>
    <w:rsid w:val="1D122032"/>
    <w:rsid w:val="1D19038A"/>
    <w:rsid w:val="1D583E3B"/>
    <w:rsid w:val="1D6F2DBC"/>
    <w:rsid w:val="1D8A4831"/>
    <w:rsid w:val="1D98676A"/>
    <w:rsid w:val="1DA72E39"/>
    <w:rsid w:val="1DB14166"/>
    <w:rsid w:val="1DD26465"/>
    <w:rsid w:val="1E0B3C36"/>
    <w:rsid w:val="1E15665F"/>
    <w:rsid w:val="1E1B3DBB"/>
    <w:rsid w:val="1E1B724B"/>
    <w:rsid w:val="1E3460DF"/>
    <w:rsid w:val="1E3A0541"/>
    <w:rsid w:val="1E4E6577"/>
    <w:rsid w:val="1E5872AA"/>
    <w:rsid w:val="1E5D1C7D"/>
    <w:rsid w:val="1E6D7CAF"/>
    <w:rsid w:val="1E81545C"/>
    <w:rsid w:val="1E8B0F37"/>
    <w:rsid w:val="1E965458"/>
    <w:rsid w:val="1EA453B7"/>
    <w:rsid w:val="1EA97474"/>
    <w:rsid w:val="1EB63404"/>
    <w:rsid w:val="1EE344B1"/>
    <w:rsid w:val="1F213CCD"/>
    <w:rsid w:val="1F4A124B"/>
    <w:rsid w:val="1F7635C5"/>
    <w:rsid w:val="1FB913FE"/>
    <w:rsid w:val="1FC838FE"/>
    <w:rsid w:val="1FD02B40"/>
    <w:rsid w:val="1FD20711"/>
    <w:rsid w:val="1FE50445"/>
    <w:rsid w:val="1FF60455"/>
    <w:rsid w:val="20116E26"/>
    <w:rsid w:val="203B62B7"/>
    <w:rsid w:val="204B3D95"/>
    <w:rsid w:val="205F0CD3"/>
    <w:rsid w:val="206F5F60"/>
    <w:rsid w:val="207F3F65"/>
    <w:rsid w:val="209524F4"/>
    <w:rsid w:val="209623EC"/>
    <w:rsid w:val="20AE2735"/>
    <w:rsid w:val="20D76F25"/>
    <w:rsid w:val="20FB5A46"/>
    <w:rsid w:val="21012835"/>
    <w:rsid w:val="21022930"/>
    <w:rsid w:val="21296CD8"/>
    <w:rsid w:val="213F0BC3"/>
    <w:rsid w:val="2146511C"/>
    <w:rsid w:val="215E129E"/>
    <w:rsid w:val="21937A2C"/>
    <w:rsid w:val="21EA1D42"/>
    <w:rsid w:val="21F969EB"/>
    <w:rsid w:val="221E1C7F"/>
    <w:rsid w:val="22440ADA"/>
    <w:rsid w:val="224B529A"/>
    <w:rsid w:val="224C0540"/>
    <w:rsid w:val="22603EAC"/>
    <w:rsid w:val="227138FE"/>
    <w:rsid w:val="22874EFF"/>
    <w:rsid w:val="229558DF"/>
    <w:rsid w:val="232F7A34"/>
    <w:rsid w:val="235B738E"/>
    <w:rsid w:val="23D965EE"/>
    <w:rsid w:val="23FF13A9"/>
    <w:rsid w:val="241B3D4C"/>
    <w:rsid w:val="247426A1"/>
    <w:rsid w:val="24945366"/>
    <w:rsid w:val="24BB0750"/>
    <w:rsid w:val="24C45094"/>
    <w:rsid w:val="24CF3FA0"/>
    <w:rsid w:val="24D009AA"/>
    <w:rsid w:val="24D9378F"/>
    <w:rsid w:val="251F0472"/>
    <w:rsid w:val="253E0A4E"/>
    <w:rsid w:val="254A59A9"/>
    <w:rsid w:val="254C6870"/>
    <w:rsid w:val="255A1523"/>
    <w:rsid w:val="25687937"/>
    <w:rsid w:val="25902C01"/>
    <w:rsid w:val="25967632"/>
    <w:rsid w:val="25A050CF"/>
    <w:rsid w:val="25B37291"/>
    <w:rsid w:val="25E43A06"/>
    <w:rsid w:val="25E53DC4"/>
    <w:rsid w:val="26063A84"/>
    <w:rsid w:val="261D1282"/>
    <w:rsid w:val="26524C12"/>
    <w:rsid w:val="26577D40"/>
    <w:rsid w:val="26594A5E"/>
    <w:rsid w:val="265D59B8"/>
    <w:rsid w:val="269202B3"/>
    <w:rsid w:val="26AE6458"/>
    <w:rsid w:val="26BF6FA3"/>
    <w:rsid w:val="26C65838"/>
    <w:rsid w:val="26D2338D"/>
    <w:rsid w:val="27204696"/>
    <w:rsid w:val="27341965"/>
    <w:rsid w:val="27432012"/>
    <w:rsid w:val="27653C19"/>
    <w:rsid w:val="276A5FED"/>
    <w:rsid w:val="27761162"/>
    <w:rsid w:val="278A18D2"/>
    <w:rsid w:val="27B20568"/>
    <w:rsid w:val="27CA27D8"/>
    <w:rsid w:val="28157127"/>
    <w:rsid w:val="28261B0D"/>
    <w:rsid w:val="283C458A"/>
    <w:rsid w:val="28516EC7"/>
    <w:rsid w:val="28547ACB"/>
    <w:rsid w:val="288124ED"/>
    <w:rsid w:val="28DA61E3"/>
    <w:rsid w:val="28DE0127"/>
    <w:rsid w:val="293C5495"/>
    <w:rsid w:val="29416A4B"/>
    <w:rsid w:val="2959312F"/>
    <w:rsid w:val="29832F7F"/>
    <w:rsid w:val="29C3309D"/>
    <w:rsid w:val="29CC400F"/>
    <w:rsid w:val="2A443FBA"/>
    <w:rsid w:val="2A6172FA"/>
    <w:rsid w:val="2A6F239D"/>
    <w:rsid w:val="2A731B6B"/>
    <w:rsid w:val="2A7B17FF"/>
    <w:rsid w:val="2A86518A"/>
    <w:rsid w:val="2AAB67C7"/>
    <w:rsid w:val="2AB85060"/>
    <w:rsid w:val="2AB959B9"/>
    <w:rsid w:val="2B090535"/>
    <w:rsid w:val="2B20324F"/>
    <w:rsid w:val="2B6D2530"/>
    <w:rsid w:val="2B7A640C"/>
    <w:rsid w:val="2B912454"/>
    <w:rsid w:val="2BB20501"/>
    <w:rsid w:val="2C163734"/>
    <w:rsid w:val="2C1D2D14"/>
    <w:rsid w:val="2C497ED3"/>
    <w:rsid w:val="2C56248C"/>
    <w:rsid w:val="2C6B4BCE"/>
    <w:rsid w:val="2C745A2C"/>
    <w:rsid w:val="2CE627D1"/>
    <w:rsid w:val="2CF32585"/>
    <w:rsid w:val="2D360531"/>
    <w:rsid w:val="2D376710"/>
    <w:rsid w:val="2D3A3B54"/>
    <w:rsid w:val="2D417599"/>
    <w:rsid w:val="2D4B3F2A"/>
    <w:rsid w:val="2D5704A8"/>
    <w:rsid w:val="2D671541"/>
    <w:rsid w:val="2DB41BF8"/>
    <w:rsid w:val="2DBA245C"/>
    <w:rsid w:val="2DBE2213"/>
    <w:rsid w:val="2DE7239B"/>
    <w:rsid w:val="2DF65BB0"/>
    <w:rsid w:val="2E0A6B1D"/>
    <w:rsid w:val="2E400D07"/>
    <w:rsid w:val="2E6C4C7F"/>
    <w:rsid w:val="2E7768A2"/>
    <w:rsid w:val="2E815E33"/>
    <w:rsid w:val="2E9276D2"/>
    <w:rsid w:val="2EB21E3A"/>
    <w:rsid w:val="2F0A2B44"/>
    <w:rsid w:val="2F276FE4"/>
    <w:rsid w:val="2F3E1B2D"/>
    <w:rsid w:val="2F8846A1"/>
    <w:rsid w:val="2FE33849"/>
    <w:rsid w:val="2FE74816"/>
    <w:rsid w:val="2FFD5044"/>
    <w:rsid w:val="301B1B89"/>
    <w:rsid w:val="30275F10"/>
    <w:rsid w:val="3075660F"/>
    <w:rsid w:val="3090157C"/>
    <w:rsid w:val="309B7804"/>
    <w:rsid w:val="30A84BBC"/>
    <w:rsid w:val="30B94013"/>
    <w:rsid w:val="30E02CB8"/>
    <w:rsid w:val="30E16A06"/>
    <w:rsid w:val="30E74329"/>
    <w:rsid w:val="30FD3114"/>
    <w:rsid w:val="30FE302C"/>
    <w:rsid w:val="31011DBB"/>
    <w:rsid w:val="3120240D"/>
    <w:rsid w:val="31242BF5"/>
    <w:rsid w:val="313A02F7"/>
    <w:rsid w:val="31435EBD"/>
    <w:rsid w:val="31972AA8"/>
    <w:rsid w:val="31B43297"/>
    <w:rsid w:val="31B830CB"/>
    <w:rsid w:val="31BD4035"/>
    <w:rsid w:val="31D828E7"/>
    <w:rsid w:val="31E41551"/>
    <w:rsid w:val="31F76372"/>
    <w:rsid w:val="31FC517A"/>
    <w:rsid w:val="32091716"/>
    <w:rsid w:val="32403FE6"/>
    <w:rsid w:val="32612937"/>
    <w:rsid w:val="32862139"/>
    <w:rsid w:val="32A50F33"/>
    <w:rsid w:val="32BA1E25"/>
    <w:rsid w:val="32BB4CAF"/>
    <w:rsid w:val="32BF7CFE"/>
    <w:rsid w:val="32E620B2"/>
    <w:rsid w:val="333243B6"/>
    <w:rsid w:val="335A2AA0"/>
    <w:rsid w:val="335E1DAA"/>
    <w:rsid w:val="335F1E64"/>
    <w:rsid w:val="33655E65"/>
    <w:rsid w:val="336E5E8B"/>
    <w:rsid w:val="33B57CD6"/>
    <w:rsid w:val="34466DDF"/>
    <w:rsid w:val="346A0AC1"/>
    <w:rsid w:val="34714633"/>
    <w:rsid w:val="34F30AB6"/>
    <w:rsid w:val="34FB52F3"/>
    <w:rsid w:val="35022898"/>
    <w:rsid w:val="353A1F83"/>
    <w:rsid w:val="359D1137"/>
    <w:rsid w:val="35D54660"/>
    <w:rsid w:val="35E13A81"/>
    <w:rsid w:val="35F5784B"/>
    <w:rsid w:val="361C5DEB"/>
    <w:rsid w:val="36784956"/>
    <w:rsid w:val="367B5207"/>
    <w:rsid w:val="36B61F5B"/>
    <w:rsid w:val="36C04561"/>
    <w:rsid w:val="370339A3"/>
    <w:rsid w:val="371D1E1A"/>
    <w:rsid w:val="373D779D"/>
    <w:rsid w:val="37521001"/>
    <w:rsid w:val="37BD2058"/>
    <w:rsid w:val="380134EA"/>
    <w:rsid w:val="38702FBE"/>
    <w:rsid w:val="387418E2"/>
    <w:rsid w:val="38792DE5"/>
    <w:rsid w:val="388008B3"/>
    <w:rsid w:val="389E65BB"/>
    <w:rsid w:val="38B40E28"/>
    <w:rsid w:val="38EF5A38"/>
    <w:rsid w:val="39034DA2"/>
    <w:rsid w:val="39187FC9"/>
    <w:rsid w:val="3933084F"/>
    <w:rsid w:val="3938058A"/>
    <w:rsid w:val="394D0D1D"/>
    <w:rsid w:val="39AE3C0E"/>
    <w:rsid w:val="39D766DF"/>
    <w:rsid w:val="39E348CD"/>
    <w:rsid w:val="39E674EC"/>
    <w:rsid w:val="3A3A2CE3"/>
    <w:rsid w:val="3A8B2C16"/>
    <w:rsid w:val="3ABD260E"/>
    <w:rsid w:val="3AC0768C"/>
    <w:rsid w:val="3ACB211E"/>
    <w:rsid w:val="3B1112F8"/>
    <w:rsid w:val="3B262965"/>
    <w:rsid w:val="3B2F65C0"/>
    <w:rsid w:val="3B346C19"/>
    <w:rsid w:val="3B4E7C58"/>
    <w:rsid w:val="3B6E48CE"/>
    <w:rsid w:val="3B911029"/>
    <w:rsid w:val="3BC871E2"/>
    <w:rsid w:val="3BCF06CF"/>
    <w:rsid w:val="3C0525FD"/>
    <w:rsid w:val="3C885F88"/>
    <w:rsid w:val="3C8875C2"/>
    <w:rsid w:val="3C8D47B5"/>
    <w:rsid w:val="3C9D7138"/>
    <w:rsid w:val="3CA70FE4"/>
    <w:rsid w:val="3CB12907"/>
    <w:rsid w:val="3CC414EB"/>
    <w:rsid w:val="3CE24920"/>
    <w:rsid w:val="3D8D4610"/>
    <w:rsid w:val="3D9D6F02"/>
    <w:rsid w:val="3DCE1A4E"/>
    <w:rsid w:val="3DD86A9B"/>
    <w:rsid w:val="3DFA24C3"/>
    <w:rsid w:val="3E3143FD"/>
    <w:rsid w:val="3E42660A"/>
    <w:rsid w:val="3E4413AC"/>
    <w:rsid w:val="3E481EEC"/>
    <w:rsid w:val="3E565549"/>
    <w:rsid w:val="3E672155"/>
    <w:rsid w:val="3E866E17"/>
    <w:rsid w:val="3E974BA8"/>
    <w:rsid w:val="3ED25BE0"/>
    <w:rsid w:val="3ED619CD"/>
    <w:rsid w:val="3EF8351B"/>
    <w:rsid w:val="3F180A9E"/>
    <w:rsid w:val="3F2D0B60"/>
    <w:rsid w:val="3F3C752D"/>
    <w:rsid w:val="3F43088C"/>
    <w:rsid w:val="3F8073EA"/>
    <w:rsid w:val="3FB1209A"/>
    <w:rsid w:val="3FB644DF"/>
    <w:rsid w:val="3FB76480"/>
    <w:rsid w:val="3FCA68F2"/>
    <w:rsid w:val="3FD64711"/>
    <w:rsid w:val="403859C6"/>
    <w:rsid w:val="4057282F"/>
    <w:rsid w:val="405F5252"/>
    <w:rsid w:val="4062641A"/>
    <w:rsid w:val="406E1939"/>
    <w:rsid w:val="40D6723C"/>
    <w:rsid w:val="410140EC"/>
    <w:rsid w:val="4115496B"/>
    <w:rsid w:val="412A6EE7"/>
    <w:rsid w:val="412C7812"/>
    <w:rsid w:val="412D2B74"/>
    <w:rsid w:val="41594397"/>
    <w:rsid w:val="41B1501A"/>
    <w:rsid w:val="41E328D2"/>
    <w:rsid w:val="42051351"/>
    <w:rsid w:val="42585666"/>
    <w:rsid w:val="425C5EED"/>
    <w:rsid w:val="42755200"/>
    <w:rsid w:val="427B4726"/>
    <w:rsid w:val="42945242"/>
    <w:rsid w:val="42AB259C"/>
    <w:rsid w:val="431E7646"/>
    <w:rsid w:val="43316763"/>
    <w:rsid w:val="434D6927"/>
    <w:rsid w:val="43535412"/>
    <w:rsid w:val="436E0453"/>
    <w:rsid w:val="436F3B73"/>
    <w:rsid w:val="43762FDE"/>
    <w:rsid w:val="438D7E60"/>
    <w:rsid w:val="4391503A"/>
    <w:rsid w:val="43A22D45"/>
    <w:rsid w:val="43C52E3B"/>
    <w:rsid w:val="43E97226"/>
    <w:rsid w:val="43F7735D"/>
    <w:rsid w:val="440305EA"/>
    <w:rsid w:val="440579E6"/>
    <w:rsid w:val="44084101"/>
    <w:rsid w:val="441D6769"/>
    <w:rsid w:val="446948F1"/>
    <w:rsid w:val="44867251"/>
    <w:rsid w:val="449769A1"/>
    <w:rsid w:val="4499660A"/>
    <w:rsid w:val="44CE5304"/>
    <w:rsid w:val="4500639A"/>
    <w:rsid w:val="45140D01"/>
    <w:rsid w:val="4565330A"/>
    <w:rsid w:val="456813EC"/>
    <w:rsid w:val="45A81449"/>
    <w:rsid w:val="45B81AE4"/>
    <w:rsid w:val="464B2F97"/>
    <w:rsid w:val="46624C17"/>
    <w:rsid w:val="468D522F"/>
    <w:rsid w:val="46971F46"/>
    <w:rsid w:val="46DF733F"/>
    <w:rsid w:val="46FC7C9E"/>
    <w:rsid w:val="4723262E"/>
    <w:rsid w:val="473A1CB7"/>
    <w:rsid w:val="47477DDE"/>
    <w:rsid w:val="47856065"/>
    <w:rsid w:val="47A070E7"/>
    <w:rsid w:val="47C17DB0"/>
    <w:rsid w:val="47FF25A4"/>
    <w:rsid w:val="48362347"/>
    <w:rsid w:val="485C2D09"/>
    <w:rsid w:val="487F0B87"/>
    <w:rsid w:val="489102D2"/>
    <w:rsid w:val="48A35DFF"/>
    <w:rsid w:val="48A65A04"/>
    <w:rsid w:val="48D74E3E"/>
    <w:rsid w:val="48F36CC3"/>
    <w:rsid w:val="49406D41"/>
    <w:rsid w:val="49520049"/>
    <w:rsid w:val="496555C4"/>
    <w:rsid w:val="49B43C20"/>
    <w:rsid w:val="49BC54C3"/>
    <w:rsid w:val="49CA2834"/>
    <w:rsid w:val="4A0F1A96"/>
    <w:rsid w:val="4A39289D"/>
    <w:rsid w:val="4A404D31"/>
    <w:rsid w:val="4A4462D6"/>
    <w:rsid w:val="4A4F6337"/>
    <w:rsid w:val="4A560159"/>
    <w:rsid w:val="4A8E6E5F"/>
    <w:rsid w:val="4AFE23C4"/>
    <w:rsid w:val="4B2B28E7"/>
    <w:rsid w:val="4B4B6AFE"/>
    <w:rsid w:val="4B5728EE"/>
    <w:rsid w:val="4B8258C9"/>
    <w:rsid w:val="4BB06823"/>
    <w:rsid w:val="4BE6721B"/>
    <w:rsid w:val="4BE96317"/>
    <w:rsid w:val="4BEC408D"/>
    <w:rsid w:val="4BEE392E"/>
    <w:rsid w:val="4C1415E6"/>
    <w:rsid w:val="4C1C3791"/>
    <w:rsid w:val="4C4A4C8B"/>
    <w:rsid w:val="4C5C20DB"/>
    <w:rsid w:val="4C675DE6"/>
    <w:rsid w:val="4C6A29BF"/>
    <w:rsid w:val="4D096910"/>
    <w:rsid w:val="4D151ABA"/>
    <w:rsid w:val="4D2964C7"/>
    <w:rsid w:val="4D381117"/>
    <w:rsid w:val="4D46608B"/>
    <w:rsid w:val="4D4B103A"/>
    <w:rsid w:val="4D4C2F1C"/>
    <w:rsid w:val="4D603D38"/>
    <w:rsid w:val="4D6640C3"/>
    <w:rsid w:val="4D876F20"/>
    <w:rsid w:val="4D977DD4"/>
    <w:rsid w:val="4DCA7C64"/>
    <w:rsid w:val="4E435FD3"/>
    <w:rsid w:val="4E606AF5"/>
    <w:rsid w:val="4E726A98"/>
    <w:rsid w:val="4E9C455D"/>
    <w:rsid w:val="4EA1105E"/>
    <w:rsid w:val="4F0040A4"/>
    <w:rsid w:val="4F053468"/>
    <w:rsid w:val="4F3A0364"/>
    <w:rsid w:val="4F663CF1"/>
    <w:rsid w:val="4F7D1D9E"/>
    <w:rsid w:val="4FA63C0A"/>
    <w:rsid w:val="4FAE1D52"/>
    <w:rsid w:val="4FC155E1"/>
    <w:rsid w:val="504F4F3F"/>
    <w:rsid w:val="505439C4"/>
    <w:rsid w:val="50715259"/>
    <w:rsid w:val="50A70C7B"/>
    <w:rsid w:val="50E019A1"/>
    <w:rsid w:val="50ED0658"/>
    <w:rsid w:val="511A6D4F"/>
    <w:rsid w:val="513444D8"/>
    <w:rsid w:val="51361FFF"/>
    <w:rsid w:val="515801C7"/>
    <w:rsid w:val="5171638A"/>
    <w:rsid w:val="518B6B0E"/>
    <w:rsid w:val="51950800"/>
    <w:rsid w:val="51BB40E4"/>
    <w:rsid w:val="51CE1C83"/>
    <w:rsid w:val="51FC46C5"/>
    <w:rsid w:val="52025AE9"/>
    <w:rsid w:val="520B5239"/>
    <w:rsid w:val="520E0886"/>
    <w:rsid w:val="52245352"/>
    <w:rsid w:val="523503D7"/>
    <w:rsid w:val="5258276D"/>
    <w:rsid w:val="525E06EF"/>
    <w:rsid w:val="52854FEC"/>
    <w:rsid w:val="528663CB"/>
    <w:rsid w:val="528B6BB8"/>
    <w:rsid w:val="52935DD3"/>
    <w:rsid w:val="52A47AA6"/>
    <w:rsid w:val="52A6318E"/>
    <w:rsid w:val="52BB0722"/>
    <w:rsid w:val="52BD621B"/>
    <w:rsid w:val="52C75604"/>
    <w:rsid w:val="53231D2E"/>
    <w:rsid w:val="532418AB"/>
    <w:rsid w:val="532A6391"/>
    <w:rsid w:val="532D4533"/>
    <w:rsid w:val="538811AF"/>
    <w:rsid w:val="53B86CFB"/>
    <w:rsid w:val="53EF7D0D"/>
    <w:rsid w:val="53F30BDD"/>
    <w:rsid w:val="53F9469B"/>
    <w:rsid w:val="5406623B"/>
    <w:rsid w:val="540A4E52"/>
    <w:rsid w:val="54171630"/>
    <w:rsid w:val="54185230"/>
    <w:rsid w:val="541A6706"/>
    <w:rsid w:val="545331BE"/>
    <w:rsid w:val="548A4F76"/>
    <w:rsid w:val="54B02E2F"/>
    <w:rsid w:val="54E71F2C"/>
    <w:rsid w:val="54F16968"/>
    <w:rsid w:val="550D4306"/>
    <w:rsid w:val="55757355"/>
    <w:rsid w:val="55A94F13"/>
    <w:rsid w:val="55B654BC"/>
    <w:rsid w:val="55DB13C7"/>
    <w:rsid w:val="561623FF"/>
    <w:rsid w:val="56812B0A"/>
    <w:rsid w:val="56913258"/>
    <w:rsid w:val="56CD372D"/>
    <w:rsid w:val="56DF0A43"/>
    <w:rsid w:val="56FE38DC"/>
    <w:rsid w:val="57074425"/>
    <w:rsid w:val="57256D9D"/>
    <w:rsid w:val="575431DF"/>
    <w:rsid w:val="576E1073"/>
    <w:rsid w:val="57A839A8"/>
    <w:rsid w:val="57B015E0"/>
    <w:rsid w:val="57C518D5"/>
    <w:rsid w:val="57C93BCD"/>
    <w:rsid w:val="57DF2D65"/>
    <w:rsid w:val="57F4575B"/>
    <w:rsid w:val="581034CB"/>
    <w:rsid w:val="58347132"/>
    <w:rsid w:val="5840226E"/>
    <w:rsid w:val="58453AEB"/>
    <w:rsid w:val="58836D33"/>
    <w:rsid w:val="588C2E5F"/>
    <w:rsid w:val="58C3434A"/>
    <w:rsid w:val="58D3083A"/>
    <w:rsid w:val="59133837"/>
    <w:rsid w:val="59231ACC"/>
    <w:rsid w:val="59394749"/>
    <w:rsid w:val="595F54F2"/>
    <w:rsid w:val="597D4C6F"/>
    <w:rsid w:val="598B5219"/>
    <w:rsid w:val="59997B97"/>
    <w:rsid w:val="59BF7F15"/>
    <w:rsid w:val="59C02DAD"/>
    <w:rsid w:val="59D800F7"/>
    <w:rsid w:val="59EA516D"/>
    <w:rsid w:val="5A054C64"/>
    <w:rsid w:val="5A3F0176"/>
    <w:rsid w:val="5A6612D5"/>
    <w:rsid w:val="5A755946"/>
    <w:rsid w:val="5AA00A56"/>
    <w:rsid w:val="5AB42E2E"/>
    <w:rsid w:val="5AC15293"/>
    <w:rsid w:val="5AC36424"/>
    <w:rsid w:val="5ADF5EC1"/>
    <w:rsid w:val="5B143E41"/>
    <w:rsid w:val="5B370E4D"/>
    <w:rsid w:val="5B5A4B3C"/>
    <w:rsid w:val="5B672DBE"/>
    <w:rsid w:val="5B6D3293"/>
    <w:rsid w:val="5B825CD5"/>
    <w:rsid w:val="5BC34424"/>
    <w:rsid w:val="5BD62414"/>
    <w:rsid w:val="5C067377"/>
    <w:rsid w:val="5C07718D"/>
    <w:rsid w:val="5C225CFB"/>
    <w:rsid w:val="5C2B26A6"/>
    <w:rsid w:val="5C2C666D"/>
    <w:rsid w:val="5C305332"/>
    <w:rsid w:val="5C772E49"/>
    <w:rsid w:val="5C7A2D4A"/>
    <w:rsid w:val="5C9018ED"/>
    <w:rsid w:val="5C9A78E6"/>
    <w:rsid w:val="5CD66AC5"/>
    <w:rsid w:val="5CE616FF"/>
    <w:rsid w:val="5CE648D9"/>
    <w:rsid w:val="5CF50ED1"/>
    <w:rsid w:val="5D0B3F1A"/>
    <w:rsid w:val="5D1B7E2A"/>
    <w:rsid w:val="5D5F2BD4"/>
    <w:rsid w:val="5D9814DF"/>
    <w:rsid w:val="5DEA1534"/>
    <w:rsid w:val="5DFA3ADD"/>
    <w:rsid w:val="5E00672B"/>
    <w:rsid w:val="5E196EBA"/>
    <w:rsid w:val="5E1E3E6B"/>
    <w:rsid w:val="5E2940F9"/>
    <w:rsid w:val="5E400EEE"/>
    <w:rsid w:val="5E671A49"/>
    <w:rsid w:val="5E824E77"/>
    <w:rsid w:val="5EAF0DBC"/>
    <w:rsid w:val="5EBF0D2E"/>
    <w:rsid w:val="5EC9275E"/>
    <w:rsid w:val="5F04373C"/>
    <w:rsid w:val="5F0A20A6"/>
    <w:rsid w:val="5F13572D"/>
    <w:rsid w:val="5F770333"/>
    <w:rsid w:val="5F9737AE"/>
    <w:rsid w:val="5F997E10"/>
    <w:rsid w:val="5FB6073D"/>
    <w:rsid w:val="5FE874CA"/>
    <w:rsid w:val="5FEE1DBE"/>
    <w:rsid w:val="5FEFAFA6"/>
    <w:rsid w:val="605B655C"/>
    <w:rsid w:val="608014B8"/>
    <w:rsid w:val="60AC1144"/>
    <w:rsid w:val="60B70F6E"/>
    <w:rsid w:val="60B91793"/>
    <w:rsid w:val="61111FBE"/>
    <w:rsid w:val="61971C06"/>
    <w:rsid w:val="61BF779D"/>
    <w:rsid w:val="61C00A8D"/>
    <w:rsid w:val="61C242AC"/>
    <w:rsid w:val="61CB25F9"/>
    <w:rsid w:val="61D60B42"/>
    <w:rsid w:val="62054421"/>
    <w:rsid w:val="621032C8"/>
    <w:rsid w:val="622A32D2"/>
    <w:rsid w:val="62347FA2"/>
    <w:rsid w:val="629845F3"/>
    <w:rsid w:val="63004D5F"/>
    <w:rsid w:val="633D721D"/>
    <w:rsid w:val="637B4FF0"/>
    <w:rsid w:val="63840DF0"/>
    <w:rsid w:val="63A73B14"/>
    <w:rsid w:val="63B35731"/>
    <w:rsid w:val="63C517F0"/>
    <w:rsid w:val="63D57FB9"/>
    <w:rsid w:val="63E1416C"/>
    <w:rsid w:val="63E36016"/>
    <w:rsid w:val="63E370FC"/>
    <w:rsid w:val="641A78A5"/>
    <w:rsid w:val="643C436B"/>
    <w:rsid w:val="647F21BD"/>
    <w:rsid w:val="647F6892"/>
    <w:rsid w:val="64A37553"/>
    <w:rsid w:val="64C16CD5"/>
    <w:rsid w:val="64E20A64"/>
    <w:rsid w:val="64F2781E"/>
    <w:rsid w:val="65002F7D"/>
    <w:rsid w:val="655A301F"/>
    <w:rsid w:val="65635077"/>
    <w:rsid w:val="65727744"/>
    <w:rsid w:val="65BC6A2D"/>
    <w:rsid w:val="65CD7413"/>
    <w:rsid w:val="65D172DC"/>
    <w:rsid w:val="65DF2A5C"/>
    <w:rsid w:val="65FF3BF3"/>
    <w:rsid w:val="66083BF6"/>
    <w:rsid w:val="6626043C"/>
    <w:rsid w:val="662E3E2A"/>
    <w:rsid w:val="666047C7"/>
    <w:rsid w:val="66D025AE"/>
    <w:rsid w:val="66DA6FD0"/>
    <w:rsid w:val="67415F6B"/>
    <w:rsid w:val="67520380"/>
    <w:rsid w:val="676C1B9F"/>
    <w:rsid w:val="6773320D"/>
    <w:rsid w:val="677F21D1"/>
    <w:rsid w:val="679A69EC"/>
    <w:rsid w:val="67FC6F5D"/>
    <w:rsid w:val="67FF0F45"/>
    <w:rsid w:val="680D3813"/>
    <w:rsid w:val="682F3C27"/>
    <w:rsid w:val="68306E82"/>
    <w:rsid w:val="685A617B"/>
    <w:rsid w:val="68A2439F"/>
    <w:rsid w:val="68B25FB7"/>
    <w:rsid w:val="68D631C8"/>
    <w:rsid w:val="68EE30EC"/>
    <w:rsid w:val="69237570"/>
    <w:rsid w:val="69373420"/>
    <w:rsid w:val="69545AFE"/>
    <w:rsid w:val="696E0130"/>
    <w:rsid w:val="69771617"/>
    <w:rsid w:val="69802EAF"/>
    <w:rsid w:val="69935691"/>
    <w:rsid w:val="69942988"/>
    <w:rsid w:val="69A526BB"/>
    <w:rsid w:val="69B000BC"/>
    <w:rsid w:val="69B36C65"/>
    <w:rsid w:val="69B67D29"/>
    <w:rsid w:val="69BB6B71"/>
    <w:rsid w:val="69C73CE4"/>
    <w:rsid w:val="6A150D2C"/>
    <w:rsid w:val="6A322FA6"/>
    <w:rsid w:val="6A5A380F"/>
    <w:rsid w:val="6A8C4E65"/>
    <w:rsid w:val="6AC64E0B"/>
    <w:rsid w:val="6AD6270F"/>
    <w:rsid w:val="6B0D7762"/>
    <w:rsid w:val="6B594E10"/>
    <w:rsid w:val="6B7C0A68"/>
    <w:rsid w:val="6BBF598C"/>
    <w:rsid w:val="6BF15048"/>
    <w:rsid w:val="6BFA6A80"/>
    <w:rsid w:val="6C2B2308"/>
    <w:rsid w:val="6C30791F"/>
    <w:rsid w:val="6C4519AE"/>
    <w:rsid w:val="6C902B67"/>
    <w:rsid w:val="6CC96EB4"/>
    <w:rsid w:val="6CD04B84"/>
    <w:rsid w:val="6CE70B24"/>
    <w:rsid w:val="6CE96281"/>
    <w:rsid w:val="6D1C4347"/>
    <w:rsid w:val="6D261AD1"/>
    <w:rsid w:val="6D4318D3"/>
    <w:rsid w:val="6D5B09CB"/>
    <w:rsid w:val="6D9F5AD0"/>
    <w:rsid w:val="6DD75754"/>
    <w:rsid w:val="6DE73CDD"/>
    <w:rsid w:val="6E0948CB"/>
    <w:rsid w:val="6E396C6A"/>
    <w:rsid w:val="6E450993"/>
    <w:rsid w:val="6E573888"/>
    <w:rsid w:val="6E6C41DA"/>
    <w:rsid w:val="6EAC36D2"/>
    <w:rsid w:val="6EAE0FCF"/>
    <w:rsid w:val="6ECC0FD8"/>
    <w:rsid w:val="6EF00082"/>
    <w:rsid w:val="6F190AE9"/>
    <w:rsid w:val="6F335846"/>
    <w:rsid w:val="6F616A56"/>
    <w:rsid w:val="6F98007B"/>
    <w:rsid w:val="6FD03FAE"/>
    <w:rsid w:val="700C41FF"/>
    <w:rsid w:val="701D465E"/>
    <w:rsid w:val="702E3596"/>
    <w:rsid w:val="70750A13"/>
    <w:rsid w:val="70AB41D8"/>
    <w:rsid w:val="70C16CA3"/>
    <w:rsid w:val="70C56465"/>
    <w:rsid w:val="70C8574E"/>
    <w:rsid w:val="70D36355"/>
    <w:rsid w:val="70EA1AC1"/>
    <w:rsid w:val="70F35B2B"/>
    <w:rsid w:val="710C10FD"/>
    <w:rsid w:val="71107825"/>
    <w:rsid w:val="71502811"/>
    <w:rsid w:val="715E4F2E"/>
    <w:rsid w:val="717C53B4"/>
    <w:rsid w:val="717E112C"/>
    <w:rsid w:val="71B763EC"/>
    <w:rsid w:val="71D7083C"/>
    <w:rsid w:val="71D949F0"/>
    <w:rsid w:val="71E17A59"/>
    <w:rsid w:val="72055A87"/>
    <w:rsid w:val="721F09DA"/>
    <w:rsid w:val="723C62EB"/>
    <w:rsid w:val="72793CF9"/>
    <w:rsid w:val="72837D92"/>
    <w:rsid w:val="72AB3ADC"/>
    <w:rsid w:val="72CD7951"/>
    <w:rsid w:val="72D13353"/>
    <w:rsid w:val="72EC06CA"/>
    <w:rsid w:val="72F41682"/>
    <w:rsid w:val="72F842E0"/>
    <w:rsid w:val="734C66DD"/>
    <w:rsid w:val="735465E4"/>
    <w:rsid w:val="738E7CF6"/>
    <w:rsid w:val="73986247"/>
    <w:rsid w:val="73C27095"/>
    <w:rsid w:val="73D9207B"/>
    <w:rsid w:val="741373FD"/>
    <w:rsid w:val="741D3CC2"/>
    <w:rsid w:val="74482FD3"/>
    <w:rsid w:val="74536BE9"/>
    <w:rsid w:val="745E4C33"/>
    <w:rsid w:val="746244B1"/>
    <w:rsid w:val="7473071B"/>
    <w:rsid w:val="74AD5D25"/>
    <w:rsid w:val="74AF26C2"/>
    <w:rsid w:val="74C952E7"/>
    <w:rsid w:val="7514117B"/>
    <w:rsid w:val="755A3C5E"/>
    <w:rsid w:val="756753CB"/>
    <w:rsid w:val="757279FF"/>
    <w:rsid w:val="75833774"/>
    <w:rsid w:val="758F2CA6"/>
    <w:rsid w:val="759B75F8"/>
    <w:rsid w:val="75A4312B"/>
    <w:rsid w:val="75B003EE"/>
    <w:rsid w:val="75B01AD0"/>
    <w:rsid w:val="75B77AAE"/>
    <w:rsid w:val="75CD03A0"/>
    <w:rsid w:val="75F83468"/>
    <w:rsid w:val="76791EFD"/>
    <w:rsid w:val="769446DB"/>
    <w:rsid w:val="76B31878"/>
    <w:rsid w:val="76C85CA3"/>
    <w:rsid w:val="76DB5474"/>
    <w:rsid w:val="76F105F2"/>
    <w:rsid w:val="7732735B"/>
    <w:rsid w:val="77543DD8"/>
    <w:rsid w:val="775621B0"/>
    <w:rsid w:val="778B1EA4"/>
    <w:rsid w:val="77CB2BF1"/>
    <w:rsid w:val="77DF7C32"/>
    <w:rsid w:val="77FF30FA"/>
    <w:rsid w:val="78211FF1"/>
    <w:rsid w:val="78230C11"/>
    <w:rsid w:val="782A3DBC"/>
    <w:rsid w:val="782E0B97"/>
    <w:rsid w:val="78380A95"/>
    <w:rsid w:val="783C16A0"/>
    <w:rsid w:val="78402A94"/>
    <w:rsid w:val="78614E70"/>
    <w:rsid w:val="787967F6"/>
    <w:rsid w:val="78992912"/>
    <w:rsid w:val="78A84D44"/>
    <w:rsid w:val="78BF5852"/>
    <w:rsid w:val="78D86070"/>
    <w:rsid w:val="78F15315"/>
    <w:rsid w:val="79100127"/>
    <w:rsid w:val="792151BF"/>
    <w:rsid w:val="798761BE"/>
    <w:rsid w:val="79915775"/>
    <w:rsid w:val="799A6C6A"/>
    <w:rsid w:val="79C15B4E"/>
    <w:rsid w:val="79EE3136"/>
    <w:rsid w:val="79F20909"/>
    <w:rsid w:val="79F558C3"/>
    <w:rsid w:val="7A03473F"/>
    <w:rsid w:val="7A0B3779"/>
    <w:rsid w:val="7A155DD9"/>
    <w:rsid w:val="7A4F1634"/>
    <w:rsid w:val="7A94376E"/>
    <w:rsid w:val="7A9645C9"/>
    <w:rsid w:val="7AC20BA1"/>
    <w:rsid w:val="7AD815B1"/>
    <w:rsid w:val="7AF40E46"/>
    <w:rsid w:val="7AFD140E"/>
    <w:rsid w:val="7B35243F"/>
    <w:rsid w:val="7B892BA7"/>
    <w:rsid w:val="7B8C050B"/>
    <w:rsid w:val="7B9B08A7"/>
    <w:rsid w:val="7B9F47D4"/>
    <w:rsid w:val="7BA2010D"/>
    <w:rsid w:val="7BB062CD"/>
    <w:rsid w:val="7BE33701"/>
    <w:rsid w:val="7BE51F23"/>
    <w:rsid w:val="7BF51B9C"/>
    <w:rsid w:val="7C105077"/>
    <w:rsid w:val="7C1D757E"/>
    <w:rsid w:val="7C2342E4"/>
    <w:rsid w:val="7C235415"/>
    <w:rsid w:val="7C7148AB"/>
    <w:rsid w:val="7C7970C0"/>
    <w:rsid w:val="7C917163"/>
    <w:rsid w:val="7C9A62BE"/>
    <w:rsid w:val="7C9C19C4"/>
    <w:rsid w:val="7C9F5DEE"/>
    <w:rsid w:val="7CCF1A2A"/>
    <w:rsid w:val="7CE309DD"/>
    <w:rsid w:val="7D0415E7"/>
    <w:rsid w:val="7D1666BD"/>
    <w:rsid w:val="7D197580"/>
    <w:rsid w:val="7D242BDB"/>
    <w:rsid w:val="7D337EF4"/>
    <w:rsid w:val="7D4C65CA"/>
    <w:rsid w:val="7DE057ED"/>
    <w:rsid w:val="7DF90E5A"/>
    <w:rsid w:val="7E013C1B"/>
    <w:rsid w:val="7E126E0B"/>
    <w:rsid w:val="7E7A3F89"/>
    <w:rsid w:val="7E911F4F"/>
    <w:rsid w:val="7E991289"/>
    <w:rsid w:val="7EA559AF"/>
    <w:rsid w:val="7EBD0F2D"/>
    <w:rsid w:val="7EC70084"/>
    <w:rsid w:val="7EE051D4"/>
    <w:rsid w:val="7F0E3158"/>
    <w:rsid w:val="7F127358"/>
    <w:rsid w:val="7F3B5265"/>
    <w:rsid w:val="7F4A2FFE"/>
    <w:rsid w:val="7F8244DD"/>
    <w:rsid w:val="7F863357"/>
    <w:rsid w:val="7F8F427B"/>
    <w:rsid w:val="7FA0572B"/>
    <w:rsid w:val="7FA94A50"/>
    <w:rsid w:val="7FAE385A"/>
    <w:rsid w:val="7FCD3A70"/>
    <w:rsid w:val="7FCF75CB"/>
    <w:rsid w:val="7FD36AE7"/>
    <w:rsid w:val="7FDF9246"/>
    <w:rsid w:val="B97F1BCE"/>
    <w:rsid w:val="FADD9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nhideWhenUsed="0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2">
    <w:name w:val="heading 5"/>
    <w:basedOn w:val="1"/>
    <w:next w:val="1"/>
    <w:qFormat/>
    <w:uiPriority w:val="0"/>
    <w:pPr>
      <w:keepNext/>
      <w:keepLines/>
      <w:widowControl w:val="0"/>
      <w:numPr>
        <w:ilvl w:val="4"/>
        <w:numId w:val="1"/>
      </w:numPr>
      <w:ind w:left="851" w:hanging="851"/>
      <w:jc w:val="both"/>
      <w:outlineLvl w:val="4"/>
    </w:pPr>
    <w:rPr>
      <w:rFonts w:ascii="Calibri" w:hAnsi="Calibri" w:eastAsia="宋体" w:cs="Times New Roman"/>
      <w:b/>
      <w:bCs/>
      <w:kern w:val="2"/>
      <w:sz w:val="21"/>
      <w:szCs w:val="28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Emphasis"/>
    <w:basedOn w:val="10"/>
    <w:qFormat/>
    <w:uiPriority w:val="0"/>
  </w:style>
  <w:style w:type="character" w:styleId="12">
    <w:name w:val="Hyperlink"/>
    <w:basedOn w:val="10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3186</Words>
  <Characters>3263</Characters>
  <Lines>1</Lines>
  <Paragraphs>1</Paragraphs>
  <TotalTime>59</TotalTime>
  <ScaleCrop>false</ScaleCrop>
  <LinksUpToDate>false</LinksUpToDate>
  <CharactersWithSpaces>3465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2024-04-08T14:12:00Z</dcterms:created>
  <dc:creator>Administrator</dc:creator>
  <cp:lastModifiedBy>user</cp:lastModifiedBy>
  <cp:lastPrinted>2024-06-24T14:32:00Z</cp:lastPrinted>
  <dcterms:modified xsi:type="dcterms:W3CDTF">2025-09-22T10:58:03Z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BDA026F857F2A6B83BBBD0685757CB46_43</vt:lpwstr>
  </property>
</Properties>
</file>