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75632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 w14:paraId="7653521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威海市环翠区住建局</w:t>
      </w:r>
    </w:p>
    <w:p w14:paraId="7569264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2023年政府信息公开工作年度报告</w:t>
      </w:r>
    </w:p>
    <w:p w14:paraId="665B07F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268A41B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年威海市环翠区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住建局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 w14:paraId="57D3F35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威海市环翠区人民政府网站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http://www.huancui.gov.cn/col/col82465/index.html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）查阅或下载。公众如需进一步咨询了解相关信息，请与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威海市环翠区住房和城乡建设局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威海市环翠区远遥墩路99号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0631-5320023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 w14:paraId="322C901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 w14:paraId="3B7F81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年，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" w:eastAsia="zh-CN"/>
        </w:rPr>
        <w:t>区住建局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深入贯彻落实《条例》规定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以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环翠区政府网站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为信息公开渠道，严格按照“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以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公开为常态、不公开为例外”原则，不断完善政务公开和政府信息公开工作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切实保障人民群众的知情权、参与权和监督权。</w:t>
      </w:r>
    </w:p>
    <w:p w14:paraId="6F7EAF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主动公开方面。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年</w:t>
      </w:r>
      <w:bookmarkStart w:id="10" w:name="_GoBack"/>
      <w:bookmarkEnd w:id="10"/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在政务公开网上发布信息共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585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条，公开内容包括建议提案办理、机构设置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财政预决算、行政执法公示、重大项目建设、保障性住房等栏目内容。围绕住房保障等政务公开重点工作，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" w:eastAsia="zh-CN"/>
        </w:rPr>
        <w:t>区住建局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拓展公开内容，严格公开程序，住房保障栏目今年已共主动公开发布信息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54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条，内容涵盖：公租房租赁补贴办理、住房保障对象配租、新市民住房保障申请等群众关心的热点信息，不断提升群众获得感。</w:t>
      </w:r>
    </w:p>
    <w:p w14:paraId="2DCDC6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依托“依申请公开”网上办理平台、当面提交、信函申请等方式，妥善做好依申请公开接收、登记、办理、调查、答复等全环节全链条工作，持续提升依申请公开办理的程序化、规范化、标准化水平。在答复申请时，注重与申请人沟通联系，积极为申请人提供协助和指引，做好解疑释惑工作，做到依法有据、严谨规范、慎重稳妥，确保申请人满意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202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年，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" w:eastAsia="zh-CN"/>
        </w:rPr>
        <w:t>区住建局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共受理依申请公开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128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件，同比增长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167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%。其中1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件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依法依规按时办结，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1件结转2024年度继续办理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。</w:t>
      </w:r>
    </w:p>
    <w:p w14:paraId="1440A7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政府信息管理方面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积极完善信息公开管理流程，建立政府信息公开工作全流程管理机制，指导各部门、科室加强政府信息主动公开力度。按照“先审查、后公开”的原则，依照有关法律法规和政策规定对信息的保密性、真实性、准确性进行审查，确保信息内容准确、合法、适宜公开，定期对本部门规范性文件予以梳理，及时清理失效文件。</w:t>
      </w:r>
    </w:p>
    <w:p w14:paraId="560759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平台建设方面。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强化多媒体联动发布，通过环翠区政府网、“中国威海环翠”官方微信公众号等方式发布政策类信息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85条，工作动态类信息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216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条，累计阅读量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.9万余次，切实提高群众知晓度。坚持政民“面对面”公开，扎实开展政策“五进”宣传系列活动，深化重点领域和民生领域信息公开，全年共开展各类政策宣讲活动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场，发放政策宣传册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000余份，收集解决群众咨询问题281条；6月份开展“政府开放日”活动，接待65人次参观交流，提升公众对住建工作的认同感和支持率。</w:t>
      </w:r>
    </w:p>
    <w:p w14:paraId="646BD6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监督保障方面。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结合部门人事变动，及时调整政府信息公开工作人员，健全政府信息公开制度，坚持和完善主要领导亲自抓、分管领导直接抓、办公室具体抓、各科室密切配合的工作机制，主动接受区政府政务公开科考核监督。本年度没有因政府信息公开工作不力被追究责任的情况。</w:t>
      </w:r>
    </w:p>
    <w:p w14:paraId="138544D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02551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7C9048E2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4CC62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4DFE23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3088D1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0CA827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16884D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现行有效件数</w:t>
            </w:r>
          </w:p>
        </w:tc>
      </w:tr>
      <w:tr w14:paraId="7F36C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76C5E5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EE1272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EF3108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F33125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38133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21C8FF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86C50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E0DF3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EE71F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</w:tr>
      <w:tr w14:paraId="44E36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05ADEC26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第二十条第（五）项</w:t>
            </w:r>
          </w:p>
        </w:tc>
      </w:tr>
      <w:tr w14:paraId="34627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1E3A0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FD8A4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7A9D2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5CF17E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65994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16</w:t>
            </w:r>
          </w:p>
        </w:tc>
      </w:tr>
      <w:tr w14:paraId="4D1D8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2D198550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第二十条第（六）项</w:t>
            </w:r>
          </w:p>
        </w:tc>
      </w:tr>
      <w:tr w14:paraId="63B44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4C4CD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4E0DD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4BD52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5DCA02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AA2F6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27</w:t>
            </w:r>
          </w:p>
        </w:tc>
      </w:tr>
      <w:tr w14:paraId="1E9BB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AA7063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5DE2B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75CA56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5D0A52B5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第二十条第（八）项</w:t>
            </w:r>
          </w:p>
        </w:tc>
      </w:tr>
      <w:tr w14:paraId="09605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B897A9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85C08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14:paraId="237F0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106B2A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62B51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4CF16B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"/>
        <w:gridCol w:w="4"/>
        <w:gridCol w:w="4"/>
        <w:gridCol w:w="3"/>
        <w:gridCol w:w="3"/>
        <w:gridCol w:w="516"/>
        <w:gridCol w:w="5"/>
        <w:gridCol w:w="4"/>
        <w:gridCol w:w="4"/>
        <w:gridCol w:w="3"/>
        <w:gridCol w:w="3"/>
        <w:gridCol w:w="3"/>
        <w:gridCol w:w="518"/>
        <w:gridCol w:w="720"/>
        <w:gridCol w:w="675"/>
        <w:gridCol w:w="525"/>
        <w:gridCol w:w="1"/>
        <w:gridCol w:w="700"/>
      </w:tblGrid>
      <w:tr w14:paraId="727B4C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BE691F">
            <w:pPr>
              <w:widowControl/>
              <w:jc w:val="center"/>
              <w:rPr>
                <w:rFonts w:hint="default" w:ascii="Times New Roman" w:hAnsi="Times New Roman" w:eastAsia="楷体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Cs w:val="21"/>
              </w:rPr>
              <w:t>（本列数据的勾稽关系为：第一项加第二项之和，</w:t>
            </w:r>
          </w:p>
          <w:p w14:paraId="6EC0C36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20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CFA4D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申请人情况</w:t>
            </w:r>
          </w:p>
        </w:tc>
      </w:tr>
      <w:tr w14:paraId="71BE49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4EC340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C07B55">
            <w:pPr>
              <w:widowControl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1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88F7B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DDEB45">
            <w:pPr>
              <w:widowControl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总计</w:t>
            </w:r>
          </w:p>
        </w:tc>
      </w:tr>
      <w:tr w14:paraId="0BEE22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C14CD9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96AC22"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288AF5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095344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3A9B46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999292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3AAB5F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219C61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2B0B0D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810385">
            <w:pPr>
              <w:widowControl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63D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128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8FCC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DB2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E63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7F5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07B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F6DC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128</w:t>
            </w:r>
          </w:p>
        </w:tc>
      </w:tr>
      <w:tr w14:paraId="710017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0E29AA">
            <w:pPr>
              <w:widowControl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F7BA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156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7435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AF5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43D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A1AE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3BBF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E446A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70475C">
            <w:pPr>
              <w:widowControl/>
              <w:spacing w:after="180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41FE2E">
            <w:pPr>
              <w:widowControl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796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39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41A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4090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D3DB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49C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5BF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848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39</w:t>
            </w:r>
          </w:p>
        </w:tc>
      </w:tr>
      <w:tr w14:paraId="11F71B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4666A7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D8AB7D">
            <w:pPr>
              <w:widowControl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）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68F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19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E003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9C5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201E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F245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F054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42E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19</w:t>
            </w:r>
          </w:p>
        </w:tc>
      </w:tr>
      <w:tr w14:paraId="3EC5FB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2D4C0F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9055E9"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33CEE0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1.属于国家秘密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0E77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C5C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A6E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ABD5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A035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A7D6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F2DC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B9B04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D494A1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BFA6BA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513164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3765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1D3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2762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3977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FD1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5B4D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6EA9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618C6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42937E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39DFF2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F011BA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3.危及“三安全一稳定”</w:t>
            </w:r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C7E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2B9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92A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F1ED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159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2CA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0807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9EFDB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DA0654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77F76C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0CF169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A0CD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C5D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62B7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57E5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A6F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9337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191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</w:t>
            </w:r>
          </w:p>
        </w:tc>
      </w:tr>
      <w:tr w14:paraId="42C4BD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5289EA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F815E9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9CF806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5.属于三类内部事务信息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7CB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A8F5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6DB7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2870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CFD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E192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431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82316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5F8D18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FB3253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980306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B8A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037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445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B13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15C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71F5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EE4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D271B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580D0A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FE9437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01C2D9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7.属于行政执法案卷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C23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6127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926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14A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910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D0C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83DA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CA676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4453A6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3F191C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32AE56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4AC9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A379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D780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288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CDCD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E99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42EB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BFD30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5F6516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34AECD"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0C40EE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1.本机关不掌握相关政府信息</w:t>
            </w:r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4A34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66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E92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857E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211D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FAA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7E1A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37E4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66</w:t>
            </w:r>
          </w:p>
        </w:tc>
      </w:tr>
      <w:tr w14:paraId="0D06FA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077C4D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447AD5"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7EA09F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6D16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A43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470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7A1A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A6A5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CC2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CE2B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678C45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299E2C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B9A8BB"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9E7190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6715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C0E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7B1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EB8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98B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1099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C6F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97945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83D5FB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A78FE6"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277B44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498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FE75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7A59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BDF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7B7C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EBA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7D0C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922E1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5860A0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CDF20A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BF41B5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AE6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DAC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A91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EE45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C7CD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9BD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001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49AE3C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E20DD4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0A61E8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5F0897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3.要求提供公开出版物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4AC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E335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1953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7D5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99E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29F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3716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2634E4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82FCDB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89903A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5AD1CB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4.无正当理由大量反复申请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7C2D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BDEB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8F22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390C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F756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6F94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EB1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7F887B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276D78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69F9E1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A48C8B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5.要求行政机关确认或重新</w:t>
            </w:r>
          </w:p>
          <w:p w14:paraId="0884FC96">
            <w:pPr>
              <w:widowControl/>
              <w:spacing w:line="300" w:lineRule="exact"/>
              <w:ind w:firstLine="210" w:firstLineChars="100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出具已获取信息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170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7D29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D0D0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E06E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4EDA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CD5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82D1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5CE96E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643D49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5E4FC2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8486509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1.申请人无正当理由逾期不补正、行政机关不再处理其政府信息公开申请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F81C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42CB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4D1D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7759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6FF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F425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216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259AF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237520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20192F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B1FC868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</w:rPr>
              <w:t>2.申请人逾期未按收费通知要求缴纳费用、行政机关不再处理其政府信息公开申请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EACD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54F0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D8D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DBE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41E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12FE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667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96750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75535A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A8C16B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3A8AADE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</w:rPr>
              <w:t>3.其他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7EF9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104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78C5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8AD6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9F1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29F2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82A4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"/>
              </w:rPr>
              <w:t>0</w:t>
            </w:r>
          </w:p>
        </w:tc>
      </w:tr>
      <w:tr w14:paraId="250FE4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D00741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C40BD1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（七）总计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CCAD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127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76FB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A4B2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176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1E88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7674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0BF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127</w:t>
            </w:r>
          </w:p>
        </w:tc>
      </w:tr>
      <w:tr w14:paraId="207598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9B363F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四、结转下年度继续办理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B91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8D68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4D0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FA08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8A7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0190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8FD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</w:tr>
    </w:tbl>
    <w:p w14:paraId="378585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553413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43A438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E0C5D8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行政诉讼</w:t>
            </w:r>
          </w:p>
        </w:tc>
      </w:tr>
      <w:tr w14:paraId="39AE123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B5D86C"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 w14:paraId="10380665"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D647AA">
            <w:pPr>
              <w:widowControl/>
              <w:ind w:left="-43" w:leftChars="-21" w:right="-132" w:rightChars="-63" w:hanging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5CFEAE">
            <w:pPr>
              <w:widowControl/>
              <w:ind w:left="-82" w:leftChars="-39" w:right="-97" w:rightChars="-46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868B4A"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 w14:paraId="481102FD"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235E9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</w:t>
            </w:r>
          </w:p>
          <w:p w14:paraId="43F83C3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31C4EA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05DC99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bookmarkStart w:id="9" w:name="_Hlk67039688"/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0DAB430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50874D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78B290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BB6AF8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94C512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7189E7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6A7978">
            <w:pPr>
              <w:widowControl/>
              <w:ind w:left="-105" w:leftChars="-50" w:right="-126" w:rightChars="-60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0B25CA">
            <w:pPr>
              <w:widowControl/>
              <w:ind w:left="-86" w:leftChars="-41" w:right="-88" w:rightChars="-42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DB85F5"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 w14:paraId="63850276"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06C9DE"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 w14:paraId="6B47AD5C"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00AE8A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C04B19">
            <w:pPr>
              <w:widowControl/>
              <w:ind w:left="-99" w:leftChars="-47" w:right="-78" w:rightChars="-37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583D1F"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 w14:paraId="7385DA37"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E38E53"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 w14:paraId="77DBB263"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632A33">
            <w:pPr>
              <w:widowControl/>
              <w:ind w:left="-67" w:leftChars="-33" w:right="-105" w:rightChars="-50" w:hanging="2" w:hangingChars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C6ABDF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</w:tr>
      <w:tr w14:paraId="07F5000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224B7B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61F6E5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E9A7D7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CCD7EB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26BA23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B4D8C9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329563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BCD1BA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10384C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9385FC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8A5A37">
            <w:pPr>
              <w:widowControl/>
              <w:spacing w:after="180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F9DC42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3D7E49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8E627A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DFFA9D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</w:tbl>
    <w:p w14:paraId="0340874B">
      <w:pPr>
        <w:widowControl/>
        <w:jc w:val="left"/>
        <w:rPr>
          <w:rFonts w:hint="default" w:ascii="Times New Roman" w:hAnsi="Times New Roman" w:eastAsia="仿宋_GB2312" w:cs="Times New Roman"/>
          <w:color w:val="FF0000"/>
          <w:kern w:val="0"/>
          <w:szCs w:val="21"/>
          <w:lang w:val="en-US" w:eastAsia="zh-CN"/>
        </w:rPr>
      </w:pPr>
    </w:p>
    <w:p w14:paraId="53971551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 w14:paraId="252BB38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2023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年，区住建局在推进政务公开工作方面完成了一些工作，但还存在一定问题：一是政府信息公开时效性有待提升；主动公开的内容需要进一步细化；二是宣传和引导工作需要进一步加强，对群众的实际需要考虑不够全面，满足公众对政府信息的需求。三是个别信息审核把关不严。在政府网站上公开的信息，有时还出现错敏词，专有名词表达不严谨等问题。</w:t>
      </w:r>
    </w:p>
    <w:p w14:paraId="0628965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2024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年，区住建局将多借鉴学习先进部门经验，提高网上信息办理质量、快速受理、及时反馈，提高回复率和及时性，改进完善信息发布内容，丰富政策解读的形式，增加视频、动画解读等解读数量，对上级通报、群众网站找错和自查中发现的错敏词及错误链接第一时间进行整改，保障公开政务信息的准确性、严肃性和规范性。</w:t>
      </w:r>
    </w:p>
    <w:p w14:paraId="6DE6278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 w14:paraId="1397A965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威海市环翠区住建局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未收取政府信息公开信息处理费。</w:t>
      </w:r>
    </w:p>
    <w:p w14:paraId="01E9101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人大代表、政协委员提案办理方面：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环翠区住建局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共承办人大代表建议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6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件、政协提案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6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件。目前，已全部办理完成，办复率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100%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，办理结果为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A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类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12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BCD类分别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0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件。</w:t>
      </w:r>
    </w:p>
    <w:p w14:paraId="4DE50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 落实上级年度政务公开工作要点情况：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根据年度政务公开工作要点，及时对住房保障等内容在局网站进行公开。</w:t>
      </w:r>
    </w:p>
    <w:p w14:paraId="140EE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其他方面：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为了更好地运行政务信息公开，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  <w:t>区住建局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出台了政府信息公开工作相关制度，确保政务信息公开工作正常开展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一是加强信息审核监管，出台了《互联网信息发布保密审查制度》，实行分管领导负总责，明确专门科室、专门人员负责本部门政府网站的管理和信息录入，严格网上信息发布审核程序，对上网信息严格审查、严格控制、严格把关，按照“谁主管谁负责、谁运行谁负责、谁使用谁负责”的原则，强化管理和责任。二是做好平台建设，充分运用各种住建局政务网站、最威海是环翠App等网络平台、互联网载体，积极向各级各类媒体推送本单位正面信息，宣传党的思想理论和大政方针政策，建好理论灯塔，确保导向正确。三是提高队伍工作能力。重视干部能力提升，加大教育培训力度，提升党员干部队伍整体素质。组织开展4次保密工作及政务公开工作培训会，加强对党员干部在有关法律法规、专业技能等方面的培训，实现党员干部培训的制度化、规范化，在“提能力”上下功夫，努力打造一支业务熟练、能打胜仗的党员干部队伍。</w:t>
      </w:r>
    </w:p>
    <w:p w14:paraId="743357D2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BBB5D26"/>
    <w:multiLevelType w:val="singleLevel"/>
    <w:tmpl w:val="6BBB5D2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F18C8"/>
    <w:rsid w:val="04FB4DA4"/>
    <w:rsid w:val="08D157AC"/>
    <w:rsid w:val="10AFA3C6"/>
    <w:rsid w:val="11AF18C8"/>
    <w:rsid w:val="1A6A77C7"/>
    <w:rsid w:val="21E9640B"/>
    <w:rsid w:val="27BF83F8"/>
    <w:rsid w:val="2FCF4811"/>
    <w:rsid w:val="33C3F0A7"/>
    <w:rsid w:val="3DFDC001"/>
    <w:rsid w:val="3F7F6D07"/>
    <w:rsid w:val="464F74E8"/>
    <w:rsid w:val="511E6463"/>
    <w:rsid w:val="54F23AC6"/>
    <w:rsid w:val="56F344A5"/>
    <w:rsid w:val="5B2F2252"/>
    <w:rsid w:val="5BFB2F0C"/>
    <w:rsid w:val="5F8F91E2"/>
    <w:rsid w:val="657F7FC2"/>
    <w:rsid w:val="68C9088B"/>
    <w:rsid w:val="6C7C7FF0"/>
    <w:rsid w:val="757EF07B"/>
    <w:rsid w:val="77181135"/>
    <w:rsid w:val="779BC086"/>
    <w:rsid w:val="7B37F88C"/>
    <w:rsid w:val="7BFC1E22"/>
    <w:rsid w:val="7DBDCAE5"/>
    <w:rsid w:val="7DE72794"/>
    <w:rsid w:val="7E2277F5"/>
    <w:rsid w:val="7E6B8AFC"/>
    <w:rsid w:val="7E9F445F"/>
    <w:rsid w:val="7EBF8AAD"/>
    <w:rsid w:val="7EDB2127"/>
    <w:rsid w:val="7EDFACE3"/>
    <w:rsid w:val="7EEF2067"/>
    <w:rsid w:val="7F5D0D7A"/>
    <w:rsid w:val="7FE67672"/>
    <w:rsid w:val="7FF3217F"/>
    <w:rsid w:val="9C7CBD56"/>
    <w:rsid w:val="AFBB2D64"/>
    <w:rsid w:val="BF7D7D05"/>
    <w:rsid w:val="CCFEB298"/>
    <w:rsid w:val="CFD98EC0"/>
    <w:rsid w:val="D9A51E09"/>
    <w:rsid w:val="DBDB6E74"/>
    <w:rsid w:val="E77F218F"/>
    <w:rsid w:val="F5AD6E0E"/>
    <w:rsid w:val="F95F4281"/>
    <w:rsid w:val="FABFFB74"/>
    <w:rsid w:val="FBBB773C"/>
    <w:rsid w:val="FCDF27A1"/>
    <w:rsid w:val="FDFFB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3079</Words>
  <Characters>3253</Characters>
  <Lines>0</Lines>
  <Paragraphs>0</Paragraphs>
  <TotalTime>2238</TotalTime>
  <ScaleCrop>false</ScaleCrop>
  <LinksUpToDate>false</LinksUpToDate>
  <CharactersWithSpaces>3265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2023-01-19T15:45:00Z</dcterms:created>
  <dc:creator>诗人与熊</dc:creator>
  <cp:lastModifiedBy>宫</cp:lastModifiedBy>
  <cp:lastPrinted>2023-01-19T17:08:00Z</cp:lastPrinted>
  <dcterms:modified xsi:type="dcterms:W3CDTF">2026-01-14T16:59:32Z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E69FC135B6704485BACA57740AE2D712</vt:lpwstr>
  </property>
</Properties>
</file>