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威海市环翠区竹岛街道2020年政府信息公开</w:t>
      </w:r>
    </w:p>
    <w:p>
      <w:pPr>
        <w:jc w:val="center"/>
        <w:rPr>
          <w:rFonts w:hint="default" w:ascii="Times New Roman" w:hAnsi="Times New Roman" w:eastAsia="仿宋_GB2312" w:cs="Times New Roman"/>
          <w:sz w:val="32"/>
          <w:szCs w:val="32"/>
        </w:rPr>
      </w:pPr>
      <w:r>
        <w:rPr>
          <w:rFonts w:hint="default" w:ascii="Times New Roman" w:hAnsi="Times New Roman" w:eastAsia="方正小标宋简体" w:cs="Times New Roman"/>
          <w:sz w:val="44"/>
          <w:szCs w:val="44"/>
        </w:rPr>
        <w:t>工作年度报告</w:t>
      </w:r>
    </w:p>
    <w:p>
      <w:pPr>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default" w:ascii="Times New Roman" w:hAnsi="Times New Roman" w:eastAsia="仿宋_GB2312" w:cs="Times New Roman"/>
          <w:color w:val="000000"/>
          <w:kern w:val="0"/>
          <w:sz w:val="32"/>
          <w:szCs w:val="32"/>
          <w:lang w:eastAsia="zh-CN"/>
        </w:rPr>
      </w:pPr>
      <w:r>
        <w:rPr>
          <w:rFonts w:hint="default" w:ascii="Times New Roman" w:hAnsi="Times New Roman" w:eastAsia="仿宋_GB2312" w:cs="Times New Roman"/>
          <w:color w:val="000000"/>
          <w:kern w:val="0"/>
          <w:sz w:val="32"/>
          <w:szCs w:val="32"/>
        </w:rPr>
        <w:t>根据《中华人民共和国政府信息公开条例》（以下简称《条例》）和《山东省政府信息公开办法》（以下简称《办法》）的规定，现公布威海市环翠区竹岛街道办事处</w:t>
      </w:r>
      <w:r>
        <w:rPr>
          <w:rFonts w:hint="eastAsia" w:ascii="Times New Roman" w:hAnsi="Times New Roman" w:eastAsia="仿宋_GB2312" w:cs="Times New Roman"/>
          <w:color w:val="000000"/>
          <w:kern w:val="0"/>
          <w:sz w:val="32"/>
          <w:szCs w:val="32"/>
          <w:lang w:val="en-US" w:eastAsia="zh-CN"/>
        </w:rPr>
        <w:t>2020</w:t>
      </w:r>
      <w:r>
        <w:rPr>
          <w:rFonts w:hint="default" w:ascii="Times New Roman" w:hAnsi="Times New Roman" w:eastAsia="仿宋_GB2312" w:cs="Times New Roman"/>
          <w:color w:val="000000"/>
          <w:kern w:val="0"/>
          <w:sz w:val="32"/>
          <w:szCs w:val="32"/>
        </w:rPr>
        <w:t>年政府信息公开工作年度报告。本报告包括</w:t>
      </w:r>
      <w:r>
        <w:rPr>
          <w:rFonts w:hint="eastAsia" w:ascii="Times New Roman" w:hAnsi="Times New Roman" w:eastAsia="仿宋_GB2312" w:cs="Times New Roman"/>
          <w:color w:val="000000"/>
          <w:kern w:val="0"/>
          <w:sz w:val="32"/>
          <w:szCs w:val="32"/>
          <w:lang w:eastAsia="zh-CN"/>
        </w:rPr>
        <w:t>六大部分：总体情况，主动公开政府信息情况，收到和处理政府信息公开申请情况，政府信息公开行政复议、行政诉讼情况，存在的主要问题及改进情况，其他需要报告的事项。其中</w:t>
      </w:r>
      <w:r>
        <w:rPr>
          <w:rFonts w:hint="eastAsia" w:eastAsia="仿宋_GB2312" w:cs="Times New Roman"/>
          <w:sz w:val="32"/>
          <w:szCs w:val="32"/>
          <w:lang w:eastAsia="zh-CN"/>
        </w:rPr>
        <w:t>第一大部分“总体情况”</w:t>
      </w:r>
      <w:r>
        <w:rPr>
          <w:rFonts w:hint="default" w:ascii="Times New Roman" w:hAnsi="Times New Roman" w:eastAsia="仿宋_GB2312" w:cs="Times New Roman"/>
          <w:sz w:val="32"/>
          <w:szCs w:val="32"/>
        </w:rPr>
        <w:t>包括以下内容：（一）概述；（二）</w:t>
      </w:r>
      <w:r>
        <w:rPr>
          <w:rFonts w:hint="eastAsia" w:eastAsia="仿宋_GB2312" w:cs="Times New Roman"/>
          <w:sz w:val="32"/>
          <w:szCs w:val="32"/>
          <w:lang w:eastAsia="zh-CN"/>
        </w:rPr>
        <w:t>主动公开政府信息情况，着重总结</w:t>
      </w:r>
      <w:r>
        <w:rPr>
          <w:rFonts w:hint="default" w:ascii="Times New Roman" w:hAnsi="Times New Roman" w:eastAsia="仿宋_GB2312" w:cs="Times New Roman"/>
          <w:sz w:val="32"/>
          <w:szCs w:val="32"/>
        </w:rPr>
        <w:t>重点领域政府信息公开工作推进情况，</w:t>
      </w:r>
      <w:r>
        <w:rPr>
          <w:rFonts w:hint="eastAsia" w:eastAsia="仿宋_GB2312" w:cs="Times New Roman"/>
          <w:sz w:val="32"/>
          <w:szCs w:val="32"/>
          <w:lang w:eastAsia="zh-CN"/>
        </w:rPr>
        <w:t>即</w:t>
      </w:r>
      <w:r>
        <w:rPr>
          <w:rFonts w:hint="eastAsia" w:eastAsia="仿宋_GB2312" w:cs="Times New Roman"/>
          <w:color w:val="auto"/>
          <w:sz w:val="32"/>
          <w:szCs w:val="32"/>
          <w:lang w:eastAsia="zh-CN"/>
        </w:rPr>
        <w:t>本年度</w:t>
      </w:r>
      <w:r>
        <w:rPr>
          <w:rFonts w:hint="default" w:ascii="Times New Roman" w:hAnsi="Times New Roman" w:eastAsia="仿宋_GB2312" w:cs="Times New Roman"/>
          <w:color w:val="auto"/>
          <w:sz w:val="32"/>
          <w:szCs w:val="32"/>
        </w:rPr>
        <w:t>工作要点和</w:t>
      </w:r>
      <w:r>
        <w:rPr>
          <w:rFonts w:hint="eastAsia" w:eastAsia="仿宋_GB2312" w:cs="Times New Roman"/>
          <w:color w:val="auto"/>
          <w:sz w:val="32"/>
          <w:szCs w:val="32"/>
          <w:lang w:eastAsia="zh-CN"/>
        </w:rPr>
        <w:t>考核方案部署</w:t>
      </w:r>
      <w:r>
        <w:rPr>
          <w:rFonts w:hint="default" w:ascii="Times New Roman" w:hAnsi="Times New Roman" w:eastAsia="仿宋_GB2312" w:cs="Times New Roman"/>
          <w:sz w:val="32"/>
          <w:szCs w:val="32"/>
        </w:rPr>
        <w:t>重点工作落实情况；（三）政府信息公开申请办理情况；（四）制度建设</w:t>
      </w:r>
      <w:r>
        <w:rPr>
          <w:rFonts w:hint="eastAsia" w:eastAsia="仿宋_GB2312" w:cs="Times New Roman"/>
          <w:sz w:val="32"/>
          <w:szCs w:val="32"/>
          <w:lang w:eastAsia="zh-CN"/>
        </w:rPr>
        <w:t>及政府信息管理</w:t>
      </w:r>
      <w:r>
        <w:rPr>
          <w:rFonts w:hint="default" w:ascii="Times New Roman" w:hAnsi="Times New Roman" w:eastAsia="仿宋_GB2312" w:cs="Times New Roman"/>
          <w:sz w:val="32"/>
          <w:szCs w:val="32"/>
        </w:rPr>
        <w:t>情况</w:t>
      </w:r>
      <w:r>
        <w:rPr>
          <w:rFonts w:hint="eastAsia" w:eastAsia="仿宋_GB2312" w:cs="Times New Roman"/>
          <w:sz w:val="32"/>
          <w:szCs w:val="32"/>
          <w:lang w:eastAsia="zh-CN"/>
        </w:rPr>
        <w:t>，比如</w:t>
      </w:r>
      <w:r>
        <w:rPr>
          <w:rFonts w:hint="default" w:ascii="Times New Roman" w:hAnsi="Times New Roman" w:eastAsia="仿宋_GB2312" w:cs="Times New Roman"/>
          <w:sz w:val="32"/>
          <w:szCs w:val="32"/>
        </w:rPr>
        <w:t>政府信息公开</w:t>
      </w:r>
      <w:r>
        <w:rPr>
          <w:rFonts w:hint="eastAsia" w:eastAsia="仿宋_GB2312" w:cs="Times New Roman"/>
          <w:sz w:val="32"/>
          <w:szCs w:val="32"/>
          <w:lang w:eastAsia="zh-CN"/>
        </w:rPr>
        <w:t>属性源头认定、公开</w:t>
      </w:r>
      <w:r>
        <w:rPr>
          <w:rFonts w:hint="default" w:ascii="Times New Roman" w:hAnsi="Times New Roman" w:eastAsia="仿宋_GB2312" w:cs="Times New Roman"/>
          <w:sz w:val="32"/>
          <w:szCs w:val="32"/>
        </w:rPr>
        <w:t>保密审查情况</w:t>
      </w:r>
      <w:r>
        <w:rPr>
          <w:rFonts w:hint="eastAsia" w:eastAsia="仿宋_GB2312" w:cs="Times New Roman"/>
          <w:sz w:val="32"/>
          <w:szCs w:val="32"/>
          <w:lang w:eastAsia="zh-CN"/>
        </w:rPr>
        <w:t>等；</w:t>
      </w:r>
      <w:r>
        <w:rPr>
          <w:rFonts w:hint="default" w:ascii="Times New Roman" w:hAnsi="Times New Roman" w:eastAsia="仿宋_GB2312" w:cs="Times New Roman"/>
          <w:sz w:val="32"/>
          <w:szCs w:val="32"/>
        </w:rPr>
        <w:t>（五）公开平台建设情况</w:t>
      </w:r>
      <w:r>
        <w:rPr>
          <w:rFonts w:hint="eastAsia" w:eastAsia="仿宋_GB2312" w:cs="Times New Roman"/>
          <w:sz w:val="32"/>
          <w:szCs w:val="32"/>
          <w:lang w:eastAsia="zh-CN"/>
        </w:rPr>
        <w:t>，同时包括利用平台</w:t>
      </w:r>
      <w:r>
        <w:rPr>
          <w:rFonts w:hint="default" w:ascii="Times New Roman" w:hAnsi="Times New Roman" w:eastAsia="仿宋_GB2312" w:cs="Times New Roman"/>
          <w:sz w:val="32"/>
          <w:szCs w:val="32"/>
        </w:rPr>
        <w:t>发布解读回应、社会关切及互动交流情况；（六）</w:t>
      </w:r>
      <w:r>
        <w:rPr>
          <w:rFonts w:hint="eastAsia" w:eastAsia="仿宋_GB2312" w:cs="Times New Roman"/>
          <w:sz w:val="32"/>
          <w:szCs w:val="32"/>
          <w:lang w:eastAsia="zh-CN"/>
        </w:rPr>
        <w:t>监督保障情况，包括组织领导、工作考核、社会评议和责任追究结果情况等。</w:t>
      </w:r>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本报告中所列数据的统计期限自</w:t>
      </w:r>
      <w:r>
        <w:rPr>
          <w:rFonts w:hint="default" w:ascii="Times New Roman" w:hAnsi="Times New Roman" w:eastAsia="仿宋_GB2312" w:cs="Times New Roman"/>
          <w:sz w:val="32"/>
          <w:szCs w:val="32"/>
        </w:rPr>
        <w:t>20</w:t>
      </w:r>
      <w:r>
        <w:rPr>
          <w:rFonts w:hint="eastAsia" w:eastAsia="仿宋_GB2312" w:cs="Times New Roman"/>
          <w:sz w:val="32"/>
          <w:szCs w:val="32"/>
          <w:lang w:val="en-US" w:eastAsia="zh-CN"/>
        </w:rPr>
        <w:t>20</w:t>
      </w:r>
      <w:r>
        <w:rPr>
          <w:rFonts w:hint="default" w:ascii="Times New Roman" w:hAnsi="Times New Roman" w:eastAsia="仿宋_GB2312" w:cs="Times New Roman"/>
          <w:sz w:val="32"/>
          <w:szCs w:val="32"/>
        </w:rPr>
        <w:t>年1月1日起至20</w:t>
      </w:r>
      <w:r>
        <w:rPr>
          <w:rFonts w:hint="eastAsia" w:eastAsia="仿宋_GB2312" w:cs="Times New Roman"/>
          <w:sz w:val="32"/>
          <w:szCs w:val="32"/>
          <w:lang w:val="en-US" w:eastAsia="zh-CN"/>
        </w:rPr>
        <w:t>20</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color w:val="000000"/>
          <w:kern w:val="0"/>
          <w:sz w:val="32"/>
          <w:szCs w:val="32"/>
        </w:rPr>
        <w:t>。本报告的电子版可在环翠政务网（</w:t>
      </w:r>
      <w:r>
        <w:rPr>
          <w:rFonts w:hint="default" w:ascii="Times New Roman" w:hAnsi="Times New Roman" w:cs="Times New Roman"/>
        </w:rPr>
        <w:fldChar w:fldCharType="begin"/>
      </w:r>
      <w:r>
        <w:rPr>
          <w:rFonts w:hint="default" w:ascii="Times New Roman" w:hAnsi="Times New Roman" w:cs="Times New Roman"/>
        </w:rPr>
        <w:instrText xml:space="preserve"> HYPERLINK "http://www.huancui.gov.cn" </w:instrText>
      </w:r>
      <w:r>
        <w:rPr>
          <w:rFonts w:hint="default" w:ascii="Times New Roman" w:hAnsi="Times New Roman" w:cs="Times New Roman"/>
        </w:rPr>
        <w:fldChar w:fldCharType="separate"/>
      </w:r>
      <w:r>
        <w:rPr>
          <w:rFonts w:hint="default" w:ascii="Times New Roman" w:hAnsi="Times New Roman" w:eastAsia="仿宋_GB2312" w:cs="Times New Roman"/>
          <w:color w:val="000000"/>
          <w:kern w:val="0"/>
          <w:sz w:val="32"/>
          <w:szCs w:val="32"/>
        </w:rPr>
        <w:t>http://www.huancui.gov.cn</w:t>
      </w:r>
      <w:r>
        <w:rPr>
          <w:rFonts w:hint="default" w:ascii="Times New Roman" w:hAnsi="Times New Roman" w:eastAsia="仿宋_GB2312" w:cs="Times New Roman"/>
          <w:color w:val="000000"/>
          <w:kern w:val="0"/>
          <w:sz w:val="32"/>
          <w:szCs w:val="32"/>
        </w:rPr>
        <w:fldChar w:fldCharType="end"/>
      </w:r>
      <w:r>
        <w:rPr>
          <w:rFonts w:hint="default" w:ascii="Times New Roman" w:hAnsi="Times New Roman" w:eastAsia="仿宋_GB2312" w:cs="Times New Roman"/>
          <w:color w:val="000000"/>
          <w:kern w:val="0"/>
          <w:sz w:val="32"/>
          <w:szCs w:val="32"/>
        </w:rPr>
        <w:t>）下载。如对本报告有疑问，请与竹岛街道办事处党政办公室联系（地址：新威路141号；邮编：264200；电话：0631—5322764；传真：0631—5322764）。</w:t>
      </w: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一、总体情况</w:t>
      </w:r>
    </w:p>
    <w:p>
      <w:pPr>
        <w:spacing w:line="560" w:lineRule="exact"/>
        <w:ind w:firstLine="640" w:firstLineChars="200"/>
        <w:rPr>
          <w:rFonts w:hint="default" w:ascii="Times New Roman" w:hAnsi="Times New Roman" w:eastAsia="黑体" w:cs="Times New Roman"/>
          <w:sz w:val="32"/>
          <w:szCs w:val="32"/>
        </w:rPr>
      </w:pPr>
    </w:p>
    <w:p>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（一）</w:t>
      </w:r>
      <w:r>
        <w:rPr>
          <w:rFonts w:hint="eastAsia" w:ascii="楷体_GB2312" w:hAnsi="楷体_GB2312" w:eastAsia="楷体_GB2312" w:cs="楷体_GB2312"/>
          <w:sz w:val="32"/>
          <w:szCs w:val="32"/>
        </w:rPr>
        <w:t>概述</w:t>
      </w: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仿宋_GB2312" w:cs="Times New Roman"/>
          <w:sz w:val="32"/>
          <w:szCs w:val="32"/>
        </w:rPr>
        <w:t>20</w:t>
      </w:r>
      <w:r>
        <w:rPr>
          <w:rFonts w:hint="eastAsia"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年，  我街道通过政府信息网的相关栏目开展政府信息公开工作，认真贯彻新修订的《中华人民共和国政府信息公开条例》规定精神，深入推进政府信息公开工作。本年度，我街道强化审查督查，确保信息公开与保密安全同步进行。不断重视政府信息公开工作，不断强化日常管理，并持续推动此项工作的深入开展。在主动公开政府信息过程中，做到“上网信息不涉密，涉密信息不上网”，认真填写《</w:t>
      </w:r>
      <w:r>
        <w:rPr>
          <w:rFonts w:hint="eastAsia" w:ascii="Times New Roman" w:hAnsi="Times New Roman" w:eastAsia="仿宋_GB2312" w:cs="Times New Roman"/>
          <w:sz w:val="32"/>
          <w:szCs w:val="32"/>
          <w:lang w:val="en-US" w:eastAsia="zh-CN"/>
        </w:rPr>
        <w:t>竹岛</w:t>
      </w:r>
      <w:r>
        <w:rPr>
          <w:rFonts w:hint="default" w:ascii="Times New Roman" w:hAnsi="Times New Roman" w:eastAsia="仿宋_GB2312" w:cs="Times New Roman"/>
          <w:sz w:val="32"/>
          <w:szCs w:val="32"/>
        </w:rPr>
        <w:t>街道信息公开保密审查表》，确保在做好政府信息公开工作中，不发生泄密问题。</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rPr>
        <w:t>加强日常管理，突出重点，讲求实效，创新形式，注重强化信息公开法规学习和内容审核，使信息工作人员明确了解政务公开的主体和原则、范围和内容、方式和程序、监督和保障等，增强了贯彻落实的自觉性、主动性，政务公开工作水平不断提高。进一步梳理政府信息公开事项，认真编制</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 xml:space="preserve">政府信息公开基本目录。定期更新政府信息公开网和部门网站上的信息公开目录和指南，充实公开内容，充分保障人民群众的知情权。主动、及时、客观公布重大突发事件的进展、政府应急举措、公众防范措施以及调查处理结果，牢牢把握舆情主导权。  </w:t>
      </w:r>
      <w:r>
        <w:rPr>
          <w:rFonts w:hint="default" w:ascii="Times New Roman" w:hAnsi="Times New Roman" w:eastAsia="黑体" w:cs="Times New Roman"/>
          <w:sz w:val="32"/>
          <w:szCs w:val="32"/>
        </w:rPr>
        <w:t xml:space="preserve">     </w:t>
      </w:r>
    </w:p>
    <w:p>
      <w:pPr>
        <w:numPr>
          <w:ilvl w:val="0"/>
          <w:numId w:val="1"/>
        </w:numPr>
        <w:spacing w:line="560" w:lineRule="exact"/>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主动公开政府信息情况</w:t>
      </w:r>
      <w:r>
        <w:rPr>
          <w:rFonts w:hint="eastAsia" w:ascii="楷体_GB2312" w:hAnsi="楷体_GB2312" w:eastAsia="楷体_GB2312" w:cs="楷体_GB2312"/>
          <w:sz w:val="32"/>
          <w:szCs w:val="32"/>
          <w:lang w:val="en-US" w:eastAsia="zh-CN"/>
        </w:rPr>
        <w:t xml:space="preserve"> </w:t>
      </w:r>
    </w:p>
    <w:p>
      <w:pPr>
        <w:spacing w:line="560" w:lineRule="exact"/>
        <w:ind w:firstLine="640" w:firstLineChars="200"/>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lang w:val="en-US" w:eastAsia="zh-CN"/>
        </w:rPr>
        <w:t xml:space="preserve"> </w:t>
      </w:r>
      <w:r>
        <w:rPr>
          <w:rFonts w:hint="default" w:ascii="Times New Roman" w:hAnsi="Times New Roman" w:eastAsia="仿宋_GB2312" w:cs="Times New Roman"/>
          <w:sz w:val="32"/>
          <w:szCs w:val="32"/>
        </w:rPr>
        <w:t>按照</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威海市环翠区基层政务公开标准化规范化工作实施方案</w:t>
      </w:r>
      <w:r>
        <w:rPr>
          <w:rFonts w:hint="eastAsia" w:ascii="Times New Roman" w:hAnsi="Times New Roman" w:eastAsia="仿宋_GB2312" w:cs="Times New Roman"/>
          <w:sz w:val="32"/>
          <w:szCs w:val="32"/>
          <w:lang w:val="en-US" w:eastAsia="zh-CN"/>
        </w:rPr>
        <w:t>》和《2020年威海市环翠区政务公开重点工作及责任分工方案》文件要求</w:t>
      </w:r>
      <w:r>
        <w:rPr>
          <w:rFonts w:hint="default" w:ascii="Times New Roman" w:hAnsi="Times New Roman" w:eastAsia="仿宋_GB2312" w:cs="Times New Roman"/>
          <w:sz w:val="32"/>
          <w:szCs w:val="32"/>
        </w:rPr>
        <w:t>，竹岛街道高度重视，逐项对照《通知》全面梳理自查，总结政务公开工作要点落实情况：</w:t>
      </w:r>
    </w:p>
    <w:p>
      <w:pPr>
        <w:spacing w:line="560" w:lineRule="exact"/>
        <w:ind w:firstLine="645"/>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1.推进重大行政决策信息公开</w:t>
      </w:r>
    </w:p>
    <w:p>
      <w:pPr>
        <w:spacing w:line="560" w:lineRule="exact"/>
        <w:ind w:firstLine="645"/>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我街道按照政府信息公开的相关要求将本年度的重大决策信息、重大决策执行信息在政府信息公开平台上进行公开。</w:t>
      </w:r>
    </w:p>
    <w:p>
      <w:pPr>
        <w:spacing w:line="360" w:lineRule="auto"/>
        <w:ind w:firstLine="646"/>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pict>
          <v:shape id="_x0000_i1025" o:spt="75" alt="1610585740(1)" type="#_x0000_t75" style="height:236.65pt;width:362.65pt;" filled="f" o:preferrelative="t" stroked="f" coordsize="21600,21600">
            <v:path/>
            <v:fill on="f" focussize="0,0"/>
            <v:stroke on="f"/>
            <v:imagedata r:id="rId5" o:title="1610585740(1)"/>
            <o:lock v:ext="edit" aspectratio="t"/>
            <w10:wrap type="none"/>
            <w10:anchorlock/>
          </v:shape>
        </w:pict>
      </w:r>
    </w:p>
    <w:p>
      <w:pPr>
        <w:spacing w:line="560" w:lineRule="exact"/>
        <w:ind w:firstLine="645"/>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2.推进做好政策解读</w:t>
      </w:r>
    </w:p>
    <w:p>
      <w:pPr>
        <w:spacing w:line="560" w:lineRule="exact"/>
        <w:ind w:firstLine="645"/>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在街道政府门户网站设置政策解读栏目，传达各级政府政策解读，发布街道对涉及面广、社会关注度高的法规政策和重大措施的政策的解疑释惑等信息。公开了政策解读信息</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条。</w:t>
      </w:r>
    </w:p>
    <w:p>
      <w:pPr>
        <w:widowControl/>
        <w:jc w:val="center"/>
        <w:rPr>
          <w:rFonts w:hint="eastAsia" w:ascii="Times New Roman" w:hAnsi="Times New Roman" w:eastAsia="宋体" w:cs="Times New Roman"/>
          <w:kern w:val="0"/>
          <w:sz w:val="24"/>
          <w:lang w:eastAsia="zh-CN"/>
        </w:rPr>
      </w:pPr>
      <w:r>
        <w:rPr>
          <w:rFonts w:hint="eastAsia" w:ascii="Times New Roman" w:hAnsi="Times New Roman" w:eastAsia="宋体" w:cs="Times New Roman"/>
          <w:kern w:val="0"/>
          <w:sz w:val="24"/>
          <w:lang w:eastAsia="zh-CN"/>
        </w:rPr>
        <w:pict>
          <v:shape id="_x0000_i1026" o:spt="75" alt="1610585788(1)" type="#_x0000_t75" style="height:216.45pt;width:359.7pt;" filled="f" o:preferrelative="t" stroked="f" coordsize="21600,21600">
            <v:path/>
            <v:fill on="f" focussize="0,0"/>
            <v:stroke on="f"/>
            <v:imagedata r:id="rId6" o:title="1610585788(1)"/>
            <o:lock v:ext="edit" aspectratio="t"/>
            <w10:wrap type="none"/>
            <w10:anchorlock/>
          </v:shape>
        </w:pic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3.</w:t>
      </w:r>
      <w:r>
        <w:rPr>
          <w:rFonts w:hint="default" w:ascii="Times New Roman" w:hAnsi="Times New Roman" w:eastAsia="楷体_GB2312" w:cs="Times New Roman"/>
          <w:sz w:val="32"/>
          <w:szCs w:val="32"/>
        </w:rPr>
        <w:t>着力提升政务服务工作实效</w:t>
      </w:r>
    </w:p>
    <w:p>
      <w:pPr>
        <w:spacing w:line="560" w:lineRule="exact"/>
        <w:ind w:firstLine="645"/>
        <w:rPr>
          <w:rFonts w:hint="default" w:ascii="Times New Roman" w:hAnsi="Times New Roman" w:eastAsia="仿宋_GB2312" w:cs="Times New Roman"/>
          <w:color w:val="222222"/>
          <w:sz w:val="32"/>
          <w:szCs w:val="32"/>
          <w:shd w:val="clear" w:color="auto" w:fill="FFFFFF"/>
        </w:rPr>
      </w:pPr>
      <w:r>
        <w:rPr>
          <w:rFonts w:hint="default" w:ascii="Times New Roman" w:hAnsi="Times New Roman" w:eastAsia="仿宋_GB2312" w:cs="Times New Roman"/>
          <w:color w:val="222222"/>
          <w:sz w:val="32"/>
          <w:szCs w:val="32"/>
          <w:shd w:val="clear" w:color="auto" w:fill="FFFFFF"/>
        </w:rPr>
        <w:t>为进一步做好政务服务工作，我街道落实决策、执行、管理、服务、结果等“五公开情况”,公开政府公共服务信息共计</w:t>
      </w:r>
      <w:r>
        <w:rPr>
          <w:rFonts w:hint="eastAsia" w:ascii="Times New Roman" w:hAnsi="Times New Roman" w:eastAsia="仿宋_GB2312" w:cs="Times New Roman"/>
          <w:color w:val="222222"/>
          <w:sz w:val="32"/>
          <w:szCs w:val="32"/>
          <w:shd w:val="clear" w:color="auto" w:fill="FFFFFF"/>
          <w:lang w:val="en-US" w:eastAsia="zh-CN"/>
        </w:rPr>
        <w:t>146</w:t>
      </w:r>
      <w:r>
        <w:rPr>
          <w:rFonts w:hint="default" w:ascii="Times New Roman" w:hAnsi="Times New Roman" w:eastAsia="仿宋_GB2312" w:cs="Times New Roman"/>
          <w:color w:val="222222"/>
          <w:sz w:val="32"/>
          <w:szCs w:val="32"/>
          <w:shd w:val="clear" w:color="auto" w:fill="FFFFFF"/>
        </w:rPr>
        <w:t>条，其中：发布民政、残联、社会保障就业类等信息</w:t>
      </w:r>
      <w:r>
        <w:rPr>
          <w:rFonts w:hint="eastAsia" w:ascii="Times New Roman" w:hAnsi="Times New Roman" w:eastAsia="仿宋_GB2312" w:cs="Times New Roman"/>
          <w:color w:val="222222"/>
          <w:sz w:val="32"/>
          <w:szCs w:val="32"/>
          <w:shd w:val="clear" w:color="auto" w:fill="FFFFFF"/>
          <w:lang w:val="en-US" w:eastAsia="zh-CN"/>
        </w:rPr>
        <w:t>59</w:t>
      </w:r>
      <w:r>
        <w:rPr>
          <w:rFonts w:hint="default" w:ascii="Times New Roman" w:hAnsi="Times New Roman" w:eastAsia="仿宋_GB2312" w:cs="Times New Roman"/>
          <w:color w:val="222222"/>
          <w:sz w:val="32"/>
          <w:szCs w:val="32"/>
          <w:shd w:val="clear" w:color="auto" w:fill="FFFFFF"/>
        </w:rPr>
        <w:t>条，教育、卫生计生类等信息</w:t>
      </w:r>
      <w:r>
        <w:rPr>
          <w:rFonts w:hint="eastAsia" w:ascii="Times New Roman" w:hAnsi="Times New Roman" w:eastAsia="仿宋_GB2312" w:cs="Times New Roman"/>
          <w:color w:val="222222"/>
          <w:sz w:val="32"/>
          <w:szCs w:val="32"/>
          <w:shd w:val="clear" w:color="auto" w:fill="FFFFFF"/>
          <w:lang w:val="en-US" w:eastAsia="zh-CN"/>
        </w:rPr>
        <w:t>45</w:t>
      </w:r>
      <w:r>
        <w:rPr>
          <w:rFonts w:hint="default" w:ascii="Times New Roman" w:hAnsi="Times New Roman" w:eastAsia="仿宋_GB2312" w:cs="Times New Roman"/>
          <w:color w:val="222222"/>
          <w:sz w:val="32"/>
          <w:szCs w:val="32"/>
          <w:shd w:val="clear" w:color="auto" w:fill="FFFFFF"/>
        </w:rPr>
        <w:t>条，安全生产、应急管理类等信息</w:t>
      </w:r>
      <w:r>
        <w:rPr>
          <w:rFonts w:hint="eastAsia" w:ascii="Times New Roman" w:hAnsi="Times New Roman" w:eastAsia="仿宋_GB2312" w:cs="Times New Roman"/>
          <w:color w:val="222222"/>
          <w:sz w:val="32"/>
          <w:szCs w:val="32"/>
          <w:shd w:val="clear" w:color="auto" w:fill="FFFFFF"/>
          <w:lang w:val="en-US" w:eastAsia="zh-CN"/>
        </w:rPr>
        <w:t>42</w:t>
      </w:r>
      <w:r>
        <w:rPr>
          <w:rFonts w:hint="default" w:ascii="Times New Roman" w:hAnsi="Times New Roman" w:eastAsia="仿宋_GB2312" w:cs="Times New Roman"/>
          <w:color w:val="222222"/>
          <w:sz w:val="32"/>
          <w:szCs w:val="32"/>
          <w:shd w:val="clear" w:color="auto" w:fill="FFFFFF"/>
        </w:rPr>
        <w:t>条。</w:t>
      </w:r>
    </w:p>
    <w:p>
      <w:pPr>
        <w:jc w:val="center"/>
        <w:rPr>
          <w:rFonts w:hint="eastAsia" w:ascii="Times New Roman" w:hAnsi="Times New Roman" w:eastAsia="仿宋_GB2312" w:cs="Times New Roman"/>
          <w:color w:val="222222"/>
          <w:sz w:val="32"/>
          <w:szCs w:val="32"/>
          <w:shd w:val="clear" w:color="auto" w:fill="FFFFFF"/>
          <w:lang w:eastAsia="zh-CN"/>
        </w:rPr>
      </w:pPr>
      <w:r>
        <w:rPr>
          <w:rFonts w:hint="eastAsia" w:ascii="Times New Roman" w:hAnsi="Times New Roman" w:eastAsia="仿宋_GB2312" w:cs="Times New Roman"/>
          <w:color w:val="222222"/>
          <w:sz w:val="32"/>
          <w:szCs w:val="32"/>
          <w:shd w:val="clear" w:color="auto" w:fill="FFFFFF"/>
          <w:lang w:eastAsia="zh-CN"/>
        </w:rPr>
        <w:pict>
          <v:shape id="_x0000_i1027" o:spt="75" alt="1610586059(1)" type="#_x0000_t75" style="height:293.15pt;width:394.15pt;" filled="f" o:preferrelative="t" stroked="f" coordsize="21600,21600">
            <v:path/>
            <v:fill on="f" focussize="0,0"/>
            <v:stroke on="f"/>
            <v:imagedata r:id="rId7" o:title="1610586059(1)"/>
            <o:lock v:ext="edit" aspectratio="t"/>
            <w10:wrap type="none"/>
            <w10:anchorlock/>
          </v:shape>
        </w:pic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推进依申请公开</w:t>
      </w:r>
    </w:p>
    <w:p>
      <w:pPr>
        <w:spacing w:line="560" w:lineRule="exact"/>
        <w:ind w:firstLine="645"/>
        <w:rPr>
          <w:rFonts w:hint="eastAsia" w:ascii="Times New Roman" w:hAnsi="Times New Roman" w:eastAsia="仿宋_GB2312" w:cs="Times New Roman"/>
          <w:color w:val="222222"/>
          <w:sz w:val="32"/>
          <w:szCs w:val="32"/>
          <w:shd w:val="clear" w:color="auto" w:fill="FFFFFF"/>
          <w:lang w:eastAsia="zh-CN"/>
        </w:rPr>
      </w:pPr>
      <w:r>
        <w:rPr>
          <w:rFonts w:hint="default" w:ascii="Times New Roman" w:hAnsi="Times New Roman" w:eastAsia="仿宋_GB2312" w:cs="Times New Roman"/>
          <w:color w:val="222222"/>
          <w:sz w:val="32"/>
          <w:szCs w:val="32"/>
          <w:shd w:val="clear" w:color="auto" w:fill="FFFFFF"/>
        </w:rPr>
        <w:t>我街道制定了依申请公开制度，明确了依申请公开流程图、表格、说明等。今年，我街道</w:t>
      </w:r>
      <w:r>
        <w:rPr>
          <w:rFonts w:hint="eastAsia" w:ascii="Times New Roman" w:hAnsi="Times New Roman" w:eastAsia="仿宋_GB2312" w:cs="Times New Roman"/>
          <w:color w:val="222222"/>
          <w:sz w:val="32"/>
          <w:szCs w:val="32"/>
          <w:shd w:val="clear" w:color="auto" w:fill="FFFFFF"/>
          <w:lang w:eastAsia="zh-CN"/>
        </w:rPr>
        <w:t>未</w:t>
      </w:r>
      <w:r>
        <w:rPr>
          <w:rFonts w:hint="default" w:ascii="Times New Roman" w:hAnsi="Times New Roman" w:eastAsia="仿宋_GB2312" w:cs="Times New Roman"/>
          <w:color w:val="222222"/>
          <w:sz w:val="32"/>
          <w:szCs w:val="32"/>
          <w:shd w:val="clear" w:color="auto" w:fill="FFFFFF"/>
        </w:rPr>
        <w:t>收到依申请公开信息</w:t>
      </w:r>
      <w:r>
        <w:rPr>
          <w:rFonts w:hint="eastAsia" w:ascii="Times New Roman" w:hAnsi="Times New Roman" w:eastAsia="仿宋_GB2312" w:cs="Times New Roman"/>
          <w:color w:val="222222"/>
          <w:sz w:val="32"/>
          <w:szCs w:val="32"/>
          <w:shd w:val="clear" w:color="auto" w:fill="FFFFFF"/>
          <w:lang w:eastAsia="zh-CN"/>
        </w:rPr>
        <w:t>。</w: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5.</w:t>
      </w:r>
      <w:r>
        <w:rPr>
          <w:rFonts w:hint="default" w:ascii="Times New Roman" w:hAnsi="Times New Roman" w:eastAsia="楷体_GB2312" w:cs="Times New Roman"/>
          <w:sz w:val="32"/>
          <w:szCs w:val="32"/>
        </w:rPr>
        <w:t>加强公开载体建设</w:t>
      </w:r>
    </w:p>
    <w:p>
      <w:pPr>
        <w:spacing w:line="560" w:lineRule="exact"/>
        <w:ind w:firstLine="645"/>
        <w:rPr>
          <w:rFonts w:hint="default" w:ascii="Times New Roman" w:hAnsi="Times New Roman" w:eastAsia="仿宋_GB2312" w:cs="Times New Roman"/>
          <w:color w:val="222222"/>
          <w:kern w:val="0"/>
          <w:sz w:val="32"/>
          <w:szCs w:val="32"/>
        </w:rPr>
      </w:pPr>
      <w:r>
        <w:rPr>
          <w:rFonts w:hint="default" w:ascii="Times New Roman" w:hAnsi="Times New Roman" w:eastAsia="仿宋_GB2312" w:cs="Times New Roman"/>
          <w:color w:val="222222"/>
          <w:kern w:val="0"/>
          <w:sz w:val="32"/>
          <w:szCs w:val="32"/>
        </w:rPr>
        <w:t>街道政务信息公开网站共设置了政务公开、政策法规、工作动态、通知公告等板块。</w:t>
      </w:r>
      <w:r>
        <w:rPr>
          <w:rFonts w:hint="eastAsia" w:ascii="Times New Roman" w:hAnsi="Times New Roman" w:eastAsia="仿宋_GB2312" w:cs="Times New Roman"/>
          <w:color w:val="222222"/>
          <w:kern w:val="0"/>
          <w:sz w:val="32"/>
          <w:szCs w:val="32"/>
          <w:lang w:val="en-US" w:eastAsia="zh-CN"/>
        </w:rPr>
        <w:t>2020</w:t>
      </w:r>
      <w:r>
        <w:rPr>
          <w:rFonts w:hint="default" w:ascii="Times New Roman" w:hAnsi="Times New Roman" w:eastAsia="仿宋_GB2312" w:cs="Times New Roman"/>
          <w:color w:val="222222"/>
          <w:kern w:val="0"/>
          <w:sz w:val="32"/>
          <w:szCs w:val="32"/>
        </w:rPr>
        <w:t>年度，我街道共上传各类工作动态</w:t>
      </w:r>
      <w:r>
        <w:rPr>
          <w:rFonts w:hint="eastAsia" w:ascii="Times New Roman" w:hAnsi="Times New Roman" w:eastAsia="仿宋_GB2312" w:cs="Times New Roman"/>
          <w:color w:val="222222"/>
          <w:kern w:val="0"/>
          <w:sz w:val="32"/>
          <w:szCs w:val="32"/>
          <w:lang w:val="en-US" w:eastAsia="zh-CN"/>
        </w:rPr>
        <w:t>1023</w:t>
      </w:r>
      <w:r>
        <w:rPr>
          <w:rFonts w:hint="default" w:ascii="Times New Roman" w:hAnsi="Times New Roman" w:eastAsia="仿宋_GB2312" w:cs="Times New Roman"/>
          <w:color w:val="222222"/>
          <w:kern w:val="0"/>
          <w:sz w:val="32"/>
          <w:szCs w:val="32"/>
        </w:rPr>
        <w:t>条。全年做到实时更新，对所有的栏目进行全方位的更新，安排专人负责资料的更新工作中。针对政府网站应要发布信息的范围，让网站发挥其应有的作用。</w:t>
      </w:r>
    </w:p>
    <w:p>
      <w:pPr>
        <w:ind w:firstLine="646"/>
        <w:jc w:val="center"/>
        <w:rPr>
          <w:rFonts w:hint="eastAsia" w:ascii="Times New Roman" w:hAnsi="Times New Roman" w:eastAsia="黑体" w:cs="Times New Roman"/>
          <w:color w:val="222222"/>
          <w:kern w:val="0"/>
          <w:sz w:val="32"/>
          <w:szCs w:val="32"/>
          <w:lang w:eastAsia="zh-CN"/>
        </w:rPr>
      </w:pPr>
      <w:r>
        <w:rPr>
          <w:rFonts w:hint="eastAsia" w:ascii="Times New Roman" w:hAnsi="Times New Roman" w:eastAsia="黑体" w:cs="Times New Roman"/>
          <w:color w:val="222222"/>
          <w:kern w:val="0"/>
          <w:sz w:val="32"/>
          <w:szCs w:val="32"/>
          <w:lang w:eastAsia="zh-CN"/>
        </w:rPr>
        <w:pict>
          <v:shape id="_x0000_i1028" o:spt="75" alt="1610586232(1)" type="#_x0000_t75" style="height:242.5pt;width:349.15pt;" filled="f" o:preferrelative="t" stroked="f" coordsize="21600,21600">
            <v:path/>
            <v:fill on="f" focussize="0,0"/>
            <v:stroke on="f"/>
            <v:imagedata r:id="rId8" o:title="1610586232(1)"/>
            <o:lock v:ext="edit" aspectratio="t"/>
            <w10:wrap type="none"/>
            <w10:anchorlock/>
          </v:shape>
        </w:pic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6.</w:t>
      </w:r>
      <w:r>
        <w:rPr>
          <w:rFonts w:hint="default" w:ascii="Times New Roman" w:hAnsi="Times New Roman" w:eastAsia="楷体_GB2312" w:cs="Times New Roman"/>
          <w:sz w:val="32"/>
          <w:szCs w:val="32"/>
        </w:rPr>
        <w:t>加强政务公开制度化规范化建设</w:t>
      </w:r>
    </w:p>
    <w:p>
      <w:pPr>
        <w:spacing w:line="560" w:lineRule="exact"/>
        <w:ind w:firstLine="645"/>
        <w:rPr>
          <w:rFonts w:hint="eastAsia" w:ascii="Times New Roman" w:hAnsi="Times New Roman" w:eastAsia="仿宋_GB2312" w:cs="Times New Roman"/>
          <w:color w:val="222222"/>
          <w:kern w:val="0"/>
          <w:sz w:val="32"/>
          <w:szCs w:val="32"/>
          <w:lang w:eastAsia="zh-CN"/>
        </w:rPr>
      </w:pPr>
      <w:r>
        <w:rPr>
          <w:rFonts w:hint="default" w:ascii="Times New Roman" w:hAnsi="Times New Roman" w:eastAsia="仿宋_GB2312" w:cs="Times New Roman"/>
          <w:color w:val="222222"/>
          <w:kern w:val="0"/>
          <w:sz w:val="32"/>
          <w:szCs w:val="32"/>
        </w:rPr>
        <w:t>按照要求对街道政务公开工作作出全面安排，定期对政府信息公开工作进行审查，确保应公开尽公开。严格执行信息公开保密审查制度，对拟公开的政府信息，依法依规做好保密审查。</w: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7.</w:t>
      </w:r>
      <w:r>
        <w:rPr>
          <w:rFonts w:hint="default" w:ascii="Times New Roman" w:hAnsi="Times New Roman" w:eastAsia="楷体_GB2312" w:cs="Times New Roman"/>
          <w:sz w:val="32"/>
          <w:szCs w:val="32"/>
        </w:rPr>
        <w:t>提升组织保障水平</w:t>
      </w:r>
    </w:p>
    <w:p>
      <w:pPr>
        <w:spacing w:line="560" w:lineRule="exact"/>
        <w:ind w:firstLine="645"/>
        <w:rPr>
          <w:rFonts w:hint="default" w:ascii="Times New Roman" w:hAnsi="Times New Roman" w:eastAsia="仿宋_GB2312" w:cs="Times New Roman"/>
          <w:color w:val="222222"/>
          <w:kern w:val="0"/>
          <w:sz w:val="32"/>
          <w:szCs w:val="32"/>
        </w:rPr>
      </w:pPr>
      <w:r>
        <w:rPr>
          <w:rFonts w:hint="default" w:ascii="Times New Roman" w:hAnsi="Times New Roman" w:eastAsia="仿宋_GB2312" w:cs="Times New Roman"/>
          <w:color w:val="222222"/>
          <w:kern w:val="0"/>
          <w:sz w:val="32"/>
          <w:szCs w:val="32"/>
        </w:rPr>
        <w:t>进一步加强和完善组织领导，明确了以党工委副书记为组长，街道各科室负责人为成员的政府信息公开领导小组。街道党政办公室为领导小组下设办公室，负责全面统筹街道的政府信息公开工作，党政办科员负责落实政务公开、政府信息公开工作。</w:t>
      </w:r>
    </w:p>
    <w:p>
      <w:pPr>
        <w:numPr>
          <w:ilvl w:val="0"/>
          <w:numId w:val="2"/>
        </w:num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政府信息公开申请办理情况</w:t>
      </w:r>
    </w:p>
    <w:p>
      <w:pPr>
        <w:numPr>
          <w:ilvl w:val="0"/>
          <w:numId w:val="0"/>
        </w:numPr>
        <w:spacing w:line="560" w:lineRule="exact"/>
        <w:ind w:firstLine="640" w:firstLineChars="200"/>
        <w:rPr>
          <w:rFonts w:hint="eastAsia" w:ascii="Times New Roman" w:hAnsi="Times New Roman" w:eastAsia="黑体" w:cs="Times New Roman"/>
          <w:sz w:val="32"/>
          <w:szCs w:val="32"/>
          <w:lang w:val="en-US" w:eastAsia="zh-CN"/>
        </w:rPr>
      </w:pPr>
      <w:r>
        <w:rPr>
          <w:rFonts w:hint="default" w:ascii="Times New Roman" w:hAnsi="Times New Roman" w:eastAsia="仿宋_GB2312" w:cs="Times New Roman"/>
          <w:sz w:val="32"/>
          <w:szCs w:val="32"/>
        </w:rPr>
        <w:t>20</w:t>
      </w:r>
      <w:r>
        <w:rPr>
          <w:rFonts w:hint="eastAsia"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年，竹岛</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办事处共主动公开政府信息</w:t>
      </w:r>
      <w:r>
        <w:rPr>
          <w:rFonts w:hint="eastAsia" w:ascii="Times New Roman" w:hAnsi="Times New Roman" w:eastAsia="仿宋_GB2312" w:cs="Times New Roman"/>
          <w:sz w:val="32"/>
          <w:szCs w:val="32"/>
          <w:lang w:val="en-US" w:eastAsia="zh-CN"/>
        </w:rPr>
        <w:t>1023</w:t>
      </w:r>
      <w:r>
        <w:rPr>
          <w:rFonts w:hint="default" w:ascii="Times New Roman" w:hAnsi="Times New Roman" w:eastAsia="仿宋_GB2312" w:cs="Times New Roman"/>
          <w:sz w:val="32"/>
          <w:szCs w:val="32"/>
        </w:rPr>
        <w:t>条，竹岛</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办事处信息公开工作主要通过“中国•环翠”政府网站信息公开平台、《今日竹岛》和新闻媒体、公告栏、电子显示屏、政务公开栏等多种形式，公开业务管理类信息</w:t>
      </w:r>
      <w:r>
        <w:rPr>
          <w:rFonts w:hint="eastAsia" w:ascii="Times New Roman" w:hAnsi="Times New Roman" w:eastAsia="仿宋_GB2312" w:cs="Times New Roman"/>
          <w:sz w:val="32"/>
          <w:szCs w:val="32"/>
          <w:lang w:val="en-US" w:eastAsia="zh-CN"/>
        </w:rPr>
        <w:t>578</w:t>
      </w:r>
      <w:r>
        <w:rPr>
          <w:rFonts w:hint="default" w:ascii="Times New Roman" w:hAnsi="Times New Roman" w:eastAsia="仿宋_GB2312" w:cs="Times New Roman"/>
          <w:sz w:val="32"/>
          <w:szCs w:val="32"/>
        </w:rPr>
        <w:t>条，内容主要包括：计生、民政、残联、劳动保障、财政所、社会事务、司法综治等，占总体的比例为</w:t>
      </w:r>
      <w:r>
        <w:rPr>
          <w:rFonts w:hint="eastAsia" w:ascii="Times New Roman" w:hAnsi="Times New Roman" w:eastAsia="仿宋_GB2312" w:cs="Times New Roman"/>
          <w:sz w:val="32"/>
          <w:szCs w:val="32"/>
          <w:lang w:val="en-US" w:eastAsia="zh-CN"/>
        </w:rPr>
        <w:t>56.5</w:t>
      </w:r>
      <w:r>
        <w:rPr>
          <w:rFonts w:hint="default" w:ascii="Times New Roman" w:hAnsi="Times New Roman" w:eastAsia="仿宋_GB2312" w:cs="Times New Roman"/>
          <w:sz w:val="32"/>
          <w:szCs w:val="32"/>
        </w:rPr>
        <w:t>%；社区建设类的信息</w:t>
      </w:r>
      <w:r>
        <w:rPr>
          <w:rFonts w:hint="eastAsia" w:ascii="Times New Roman" w:hAnsi="Times New Roman" w:eastAsia="仿宋_GB2312" w:cs="Times New Roman"/>
          <w:sz w:val="32"/>
          <w:szCs w:val="32"/>
          <w:lang w:val="en-US" w:eastAsia="zh-CN"/>
        </w:rPr>
        <w:t>178</w:t>
      </w:r>
      <w:r>
        <w:rPr>
          <w:rFonts w:hint="default" w:ascii="Times New Roman" w:hAnsi="Times New Roman" w:eastAsia="仿宋_GB2312" w:cs="Times New Roman"/>
          <w:sz w:val="32"/>
          <w:szCs w:val="32"/>
        </w:rPr>
        <w:t>条，占总体的比例为</w:t>
      </w:r>
      <w:r>
        <w:rPr>
          <w:rFonts w:hint="eastAsia" w:ascii="Times New Roman" w:hAnsi="Times New Roman" w:eastAsia="仿宋_GB2312" w:cs="Times New Roman"/>
          <w:sz w:val="32"/>
          <w:szCs w:val="32"/>
          <w:lang w:val="en-US" w:eastAsia="zh-CN"/>
        </w:rPr>
        <w:t>17.4</w:t>
      </w:r>
      <w:r>
        <w:rPr>
          <w:rFonts w:hint="default" w:ascii="Times New Roman" w:hAnsi="Times New Roman" w:eastAsia="仿宋_GB2312" w:cs="Times New Roman"/>
          <w:sz w:val="32"/>
          <w:szCs w:val="32"/>
        </w:rPr>
        <w:t>%；其他信息</w:t>
      </w:r>
      <w:r>
        <w:rPr>
          <w:rFonts w:hint="eastAsia" w:ascii="Times New Roman" w:hAnsi="Times New Roman" w:eastAsia="仿宋_GB2312" w:cs="Times New Roman"/>
          <w:sz w:val="32"/>
          <w:szCs w:val="32"/>
          <w:lang w:val="en-US" w:eastAsia="zh-CN"/>
        </w:rPr>
        <w:t>267</w:t>
      </w:r>
      <w:r>
        <w:rPr>
          <w:rFonts w:hint="default" w:ascii="Times New Roman" w:hAnsi="Times New Roman" w:eastAsia="仿宋_GB2312" w:cs="Times New Roman"/>
          <w:sz w:val="32"/>
          <w:szCs w:val="32"/>
        </w:rPr>
        <w:t>条，占比</w:t>
      </w:r>
      <w:r>
        <w:rPr>
          <w:rFonts w:hint="eastAsia" w:ascii="Times New Roman" w:hAnsi="Times New Roman" w:eastAsia="仿宋_GB2312" w:cs="Times New Roman"/>
          <w:sz w:val="32"/>
          <w:szCs w:val="32"/>
          <w:lang w:val="en-US" w:eastAsia="zh-CN"/>
        </w:rPr>
        <w:t>26.1</w:t>
      </w:r>
      <w:r>
        <w:rPr>
          <w:rFonts w:hint="default" w:ascii="Times New Roman" w:hAnsi="Times New Roman" w:eastAsia="仿宋_GB2312" w:cs="Times New Roman"/>
          <w:sz w:val="32"/>
          <w:szCs w:val="32"/>
        </w:rPr>
        <w:t>%。</w:t>
      </w:r>
    </w:p>
    <w:p>
      <w:pPr>
        <w:widowControl/>
        <w:spacing w:line="560" w:lineRule="exact"/>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（四）制度建设</w:t>
      </w:r>
      <w:r>
        <w:rPr>
          <w:rFonts w:hint="eastAsia" w:ascii="楷体_GB2312" w:hAnsi="楷体_GB2312" w:eastAsia="楷体_GB2312" w:cs="楷体_GB2312"/>
          <w:sz w:val="32"/>
          <w:szCs w:val="32"/>
          <w:lang w:eastAsia="zh-CN"/>
        </w:rPr>
        <w:t>及政府信息管理</w:t>
      </w:r>
      <w:r>
        <w:rPr>
          <w:rFonts w:hint="eastAsia" w:ascii="楷体_GB2312" w:hAnsi="楷体_GB2312" w:eastAsia="楷体_GB2312" w:cs="楷体_GB2312"/>
          <w:sz w:val="32"/>
          <w:szCs w:val="32"/>
        </w:rPr>
        <w:t>情况</w:t>
      </w:r>
    </w:p>
    <w:p>
      <w:pPr>
        <w:widowControl/>
        <w:spacing w:line="560" w:lineRule="exact"/>
        <w:ind w:firstLine="640" w:firstLineChars="200"/>
        <w:jc w:val="left"/>
        <w:rPr>
          <w:rFonts w:hint="default" w:ascii="Times New Roman" w:hAnsi="Times New Roman" w:eastAsia="仿宋_GB2312" w:cs="Times New Roman"/>
          <w:sz w:val="32"/>
          <w:szCs w:val="32"/>
        </w:rPr>
      </w:pPr>
      <w:r>
        <w:rPr>
          <w:rFonts w:hint="eastAsia" w:ascii="Times New Roman" w:hAnsi="Times New Roman" w:eastAsia="楷体_GB2312" w:cs="Times New Roman"/>
          <w:sz w:val="32"/>
          <w:szCs w:val="32"/>
          <w:lang w:val="en-US" w:eastAsia="zh-CN"/>
        </w:rPr>
        <w:t>1.</w:t>
      </w:r>
      <w:r>
        <w:rPr>
          <w:rFonts w:hint="default" w:ascii="Times New Roman" w:hAnsi="Times New Roman" w:eastAsia="楷体_GB2312" w:cs="Times New Roman"/>
          <w:sz w:val="32"/>
          <w:szCs w:val="32"/>
        </w:rPr>
        <w:t>强化领导，健全机制。</w:t>
      </w:r>
      <w:r>
        <w:rPr>
          <w:rFonts w:hint="default" w:ascii="Times New Roman" w:hAnsi="Times New Roman" w:eastAsia="仿宋_GB2312" w:cs="Times New Roman"/>
          <w:sz w:val="32"/>
          <w:szCs w:val="32"/>
        </w:rPr>
        <w:t>强化政务信息公开工作的组织领导，</w:t>
      </w:r>
      <w:r>
        <w:rPr>
          <w:rFonts w:hint="default" w:ascii="Times New Roman" w:hAnsi="Times New Roman" w:eastAsia="仿宋_GB2312" w:cs="Times New Roman"/>
          <w:color w:val="000000"/>
          <w:sz w:val="32"/>
          <w:szCs w:val="32"/>
        </w:rPr>
        <w:t>由党工委副书记任组长，负责重要公开信息最终审核；由党工委宣传委员分管，负责日常审核工作，</w:t>
      </w:r>
      <w:r>
        <w:rPr>
          <w:rFonts w:hint="default" w:ascii="Times New Roman" w:hAnsi="Times New Roman" w:eastAsia="仿宋_GB2312" w:cs="Times New Roman"/>
          <w:sz w:val="32"/>
          <w:szCs w:val="32"/>
        </w:rPr>
        <w:t>各职能部门负责人为成员的竹岛办事处政府信息公开工作领导小组的有效作用，</w:t>
      </w:r>
      <w:r>
        <w:rPr>
          <w:rFonts w:hint="default" w:ascii="Times New Roman" w:hAnsi="Times New Roman" w:eastAsia="仿宋_GB2312" w:cs="Times New Roman"/>
          <w:color w:val="000000"/>
          <w:sz w:val="32"/>
          <w:szCs w:val="32"/>
        </w:rPr>
        <w:t>由办事处党政办公室具体负责处理信息公开工作。</w:t>
      </w:r>
      <w:r>
        <w:rPr>
          <w:rFonts w:hint="default" w:ascii="Times New Roman" w:hAnsi="Times New Roman" w:eastAsia="仿宋_GB2312" w:cs="Times New Roman"/>
          <w:sz w:val="32"/>
          <w:szCs w:val="32"/>
        </w:rPr>
        <w:t>工作中不断深化“责任到室、落实到人”的工作理念，各司其职、各负其责，确保政务信息公开工作落到实处。</w:t>
      </w:r>
    </w:p>
    <w:p>
      <w:pPr>
        <w:widowControl/>
        <w:spacing w:line="560" w:lineRule="exact"/>
        <w:ind w:firstLine="640" w:firstLineChars="200"/>
        <w:jc w:val="left"/>
        <w:rPr>
          <w:rFonts w:hint="default" w:ascii="Times New Roman" w:hAnsi="Times New Roman" w:eastAsia="仿宋_GB2312" w:cs="Times New Roman"/>
          <w:sz w:val="32"/>
          <w:szCs w:val="32"/>
        </w:rPr>
      </w:pPr>
    </w:p>
    <w:p>
      <w:pPr>
        <w:widowControl/>
        <w:spacing w:line="560" w:lineRule="exact"/>
        <w:ind w:firstLine="640" w:firstLineChars="200"/>
        <w:jc w:val="left"/>
        <w:rPr>
          <w:rFonts w:hint="default" w:ascii="Times New Roman" w:hAnsi="Times New Roman" w:eastAsia="仿宋_GB2312" w:cs="Times New Roman"/>
          <w:sz w:val="32"/>
          <w:szCs w:val="32"/>
        </w:rPr>
      </w:pPr>
    </w:p>
    <w:p>
      <w:pPr>
        <w:widowControl/>
        <w:spacing w:line="560" w:lineRule="exact"/>
        <w:jc w:val="left"/>
        <w:rPr>
          <w:rFonts w:hint="default" w:ascii="Times New Roman" w:hAnsi="Times New Roman" w:eastAsia="仿宋_GB2312" w:cs="Times New Roman"/>
          <w:sz w:val="32"/>
          <w:szCs w:val="32"/>
        </w:rPr>
      </w:pPr>
    </w:p>
    <w:p>
      <w:pPr>
        <w:widowControl/>
        <w:spacing w:line="560" w:lineRule="exact"/>
        <w:ind w:firstLine="640" w:firstLineChars="200"/>
        <w:jc w:val="left"/>
        <w:rPr>
          <w:rFonts w:hint="default" w:ascii="Times New Roman" w:hAnsi="Times New Roman" w:eastAsia="仿宋_GB2312" w:cs="Times New Roman"/>
          <w:sz w:val="32"/>
          <w:szCs w:val="32"/>
        </w:rPr>
      </w:pPr>
    </w:p>
    <w:p>
      <w:pPr>
        <w:widowControl/>
        <w:spacing w:line="560" w:lineRule="exact"/>
        <w:ind w:firstLine="2160" w:firstLineChars="675"/>
        <w:jc w:val="left"/>
        <w:rPr>
          <w:rFonts w:hint="default" w:ascii="Times New Roman" w:hAnsi="Times New Roman" w:eastAsia="仿宋_GB2312" w:cs="Times New Roman"/>
          <w:sz w:val="32"/>
          <w:szCs w:val="32"/>
        </w:rPr>
      </w:pPr>
    </w:p>
    <w:p>
      <w:pPr>
        <w:widowControl/>
        <w:spacing w:line="560" w:lineRule="exact"/>
        <w:jc w:val="left"/>
        <w:rPr>
          <w:rFonts w:hint="default" w:ascii="Times New Roman" w:hAnsi="Times New Roman" w:eastAsia="仿宋_GB2312" w:cs="Times New Roman"/>
          <w:sz w:val="32"/>
          <w:szCs w:val="32"/>
        </w:rPr>
      </w:pPr>
    </w:p>
    <w:p>
      <w:pPr>
        <w:widowControl/>
        <w:spacing w:line="560" w:lineRule="exact"/>
        <w:ind w:firstLine="2697" w:firstLineChars="843"/>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pict>
          <v:group id="_x0000_s1026" o:spid="_x0000_s1026" o:spt="203" style="height:226.2pt;width:153pt;" coordorigin="4738,7306" coordsize="2661,3940" editas="canvas">
            <o:lock v:ext="edit"/>
            <v:shape id="_x0000_s1027" o:spid="_x0000_s1027" o:spt="75" type="#_x0000_t75" style="position:absolute;left:4738;top:7306;height:3940;width:2661;" filled="f" stroked="f" coordsize="21600,21600">
              <v:path/>
              <v:fill on="f" focussize="0,0"/>
              <v:stroke on="f"/>
              <v:imagedata o:title=""/>
              <o:lock v:ext="edit" text="t" aspectratio="t"/>
            </v:shape>
            <v:shape id="_x0000_s1029" o:spid="_x0000_s1029" o:spt="176" type="#_x0000_t176" style="position:absolute;left:4895;top:9480;height:676;width:2191;" fillcolor="#C0C0C0" filled="t" stroked="t" coordsize="21600,21600" adj="2700">
              <v:path/>
              <v:fill on="t" color2="#FFFFFF" focussize="0,0"/>
              <v:stroke color="#000000" joinstyle="miter"/>
              <v:imagedata o:title=""/>
              <o:lock v:ext="edit" aspectratio="f"/>
              <v:textbox>
                <w:txbxContent>
                  <w:p>
                    <w:pPr>
                      <w:ind w:firstLine="360" w:firstLineChars="100"/>
                      <w:rPr>
                        <w:sz w:val="36"/>
                        <w:szCs w:val="36"/>
                      </w:rPr>
                    </w:pPr>
                    <w:r>
                      <w:rPr>
                        <w:rFonts w:hint="eastAsia"/>
                        <w:sz w:val="36"/>
                        <w:szCs w:val="36"/>
                      </w:rPr>
                      <w:t>宣传委员</w:t>
                    </w:r>
                  </w:p>
                </w:txbxContent>
              </v:textbox>
            </v:shape>
            <v:shape id="_x0000_s1030" o:spid="_x0000_s1030" o:spt="176" type="#_x0000_t176" style="position:absolute;left:4895;top:8529;height:679;width:2191;" fillcolor="#C0C0C0" filled="t" stroked="t" coordsize="21600,21600" adj="2700">
              <v:path/>
              <v:fill on="t" color2="#FFFFFF" focussize="0,0"/>
              <v:stroke color="#000000" joinstyle="miter"/>
              <v:imagedata o:title=""/>
              <o:lock v:ext="edit" aspectratio="f"/>
              <v:textbox>
                <w:txbxContent>
                  <w:p>
                    <w:pPr>
                      <w:rPr>
                        <w:sz w:val="36"/>
                        <w:szCs w:val="36"/>
                      </w:rPr>
                    </w:pPr>
                    <w:r>
                      <w:rPr>
                        <w:rFonts w:hint="eastAsia"/>
                        <w:sz w:val="36"/>
                        <w:szCs w:val="36"/>
                      </w:rPr>
                      <w:t>党工委副书记记</w:t>
                    </w:r>
                  </w:p>
                </w:txbxContent>
              </v:textbox>
            </v:shape>
            <v:shape id="_x0000_s1031" o:spid="_x0000_s1031" o:spt="67" type="#_x0000_t67" style="position:absolute;left:5990;top:10159;height:272;width:159;" fillcolor="#FFFFFF" filled="t" stroked="t" coordsize="21600,21600" adj="16200,5400">
              <v:path/>
              <v:fill on="t" color2="#FFFFFF" focussize="0,0"/>
              <v:stroke color="#000000" joinstyle="miter"/>
              <v:imagedata o:title=""/>
              <o:lock v:ext="edit" aspectratio="f"/>
              <v:textbox style="layout-flow:vertical-ideographic;"/>
            </v:shape>
            <v:shape id="_x0000_s1032" o:spid="_x0000_s1032" o:spt="67" type="#_x0000_t67" style="position:absolute;left:5990;top:9208;height:272;width:157;" fillcolor="#FFFFFF" filled="t" stroked="t" coordsize="21600,21600" adj="16200,5400">
              <v:path/>
              <v:fill on="t" color2="#FFFFFF" focussize="0,0"/>
              <v:stroke color="#000000" joinstyle="miter"/>
              <v:imagedata o:title=""/>
              <o:lock v:ext="edit" aspectratio="f"/>
              <v:textbox style="layout-flow:vertical-ideographic;"/>
            </v:shape>
            <v:shape id="_x0000_s1033" o:spid="_x0000_s1033" o:spt="176" type="#_x0000_t176" style="position:absolute;left:5051;top:10431;height:725;width:1878;" fillcolor="#C0C0C0" filled="t" stroked="t" coordsize="21600,21600" adj="2700">
              <v:path/>
              <v:fill on="t" color2="#FFFFFF" focussize="0,0"/>
              <v:stroke color="#000000" joinstyle="miter"/>
              <v:imagedata o:title=""/>
              <o:lock v:ext="edit" aspectratio="f"/>
              <v:textbox>
                <w:txbxContent>
                  <w:p>
                    <w:pPr>
                      <w:ind w:firstLine="360" w:firstLineChars="100"/>
                      <w:rPr>
                        <w:sz w:val="36"/>
                        <w:szCs w:val="36"/>
                      </w:rPr>
                    </w:pPr>
                    <w:r>
                      <w:rPr>
                        <w:rFonts w:hint="eastAsia"/>
                        <w:sz w:val="36"/>
                        <w:szCs w:val="36"/>
                      </w:rPr>
                      <w:t>党政办</w:t>
                    </w:r>
                  </w:p>
                </w:txbxContent>
              </v:textbox>
            </v:shape>
            <w10:wrap type="none"/>
            <w10:anchorlock/>
          </v:group>
        </w:pict>
      </w:r>
    </w:p>
    <w:p>
      <w:pPr>
        <w:widowControl/>
        <w:spacing w:line="560" w:lineRule="exact"/>
        <w:ind w:firstLine="640" w:firstLineChars="200"/>
        <w:jc w:val="left"/>
        <w:rPr>
          <w:rFonts w:hint="default" w:ascii="Times New Roman" w:hAnsi="Times New Roman" w:eastAsia="仿宋_GB2312" w:cs="Times New Roman"/>
          <w:sz w:val="32"/>
          <w:szCs w:val="32"/>
        </w:rPr>
      </w:pPr>
      <w:r>
        <w:rPr>
          <w:rFonts w:hint="eastAsia" w:ascii="Times New Roman" w:hAnsi="Times New Roman" w:eastAsia="仿宋_GB2312" w:cs="Times New Roman"/>
          <w:color w:val="000000"/>
          <w:sz w:val="32"/>
          <w:szCs w:val="32"/>
          <w:lang w:val="en-US" w:eastAsia="zh-CN"/>
        </w:rPr>
        <w:t>2.</w:t>
      </w:r>
      <w:r>
        <w:rPr>
          <w:rFonts w:hint="default" w:ascii="Times New Roman" w:hAnsi="Times New Roman" w:eastAsia="楷体_GB2312" w:cs="Times New Roman"/>
          <w:sz w:val="32"/>
          <w:szCs w:val="32"/>
        </w:rPr>
        <w:t>完善制度，规范程序。</w:t>
      </w:r>
      <w:r>
        <w:rPr>
          <w:rFonts w:hint="default" w:ascii="Times New Roman" w:hAnsi="Times New Roman" w:eastAsia="仿宋_GB2312" w:cs="Times New Roman"/>
          <w:sz w:val="32"/>
          <w:szCs w:val="32"/>
        </w:rPr>
        <w:t>严格按照《竹岛</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信息公开保密审查制度》、《竹岛</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信息公开责任追究制度》等开展工作，</w:t>
      </w:r>
      <w:r>
        <w:rPr>
          <w:rFonts w:hint="default" w:ascii="Times New Roman" w:hAnsi="Times New Roman" w:eastAsia="仿宋_GB2312" w:cs="Times New Roman"/>
          <w:color w:val="000000"/>
          <w:sz w:val="32"/>
          <w:szCs w:val="32"/>
        </w:rPr>
        <w:t>在日常工作中，严格按照《制度》的要求，杜绝错报、瞒报现象；坚持“当日信息当日报”的原则，保障人民群众第一时获取信息；以公开信息的数量和质量作为标准，将信息公开加入到日常考核体系中，</w:t>
      </w:r>
      <w:r>
        <w:rPr>
          <w:rFonts w:hint="default" w:ascii="Times New Roman" w:hAnsi="Times New Roman" w:eastAsia="仿宋_GB2312" w:cs="Times New Roman"/>
          <w:sz w:val="32"/>
          <w:szCs w:val="32"/>
        </w:rPr>
        <w:t>进一步以制度规范行为、按制度办事、靠制度管人，促进政务工作不断走上规范化道路。</w:t>
      </w:r>
    </w:p>
    <w:p>
      <w:pPr>
        <w:widowControl/>
        <w:spacing w:line="560" w:lineRule="exact"/>
        <w:ind w:firstLine="640" w:firstLineChars="200"/>
        <w:jc w:val="left"/>
        <w:rPr>
          <w:rFonts w:hint="default" w:ascii="Times New Roman" w:hAnsi="Times New Roman" w:eastAsia="仿宋_GB2312" w:cs="Times New Roman"/>
          <w:color w:val="000000"/>
          <w:kern w:val="0"/>
          <w:sz w:val="32"/>
        </w:rPr>
      </w:pPr>
      <w:r>
        <w:rPr>
          <w:rFonts w:hint="eastAsia" w:ascii="Times New Roman" w:hAnsi="Times New Roman" w:eastAsia="仿宋_GB2312" w:cs="Times New Roman"/>
          <w:color w:val="000000"/>
          <w:kern w:val="0"/>
          <w:sz w:val="32"/>
          <w:lang w:val="en-US" w:eastAsia="zh-CN"/>
        </w:rPr>
        <w:t>3.</w:t>
      </w:r>
      <w:r>
        <w:rPr>
          <w:rFonts w:hint="default" w:ascii="Times New Roman" w:hAnsi="Times New Roman" w:eastAsia="楷体_GB2312" w:cs="Times New Roman"/>
          <w:sz w:val="32"/>
          <w:szCs w:val="32"/>
        </w:rPr>
        <w:t>拓宽渠道，及时报送。</w:t>
      </w:r>
      <w:r>
        <w:rPr>
          <w:rFonts w:hint="default" w:ascii="Times New Roman" w:hAnsi="Times New Roman" w:eastAsia="仿宋_GB2312" w:cs="Times New Roman"/>
          <w:color w:val="000000"/>
          <w:kern w:val="0"/>
          <w:sz w:val="32"/>
        </w:rPr>
        <w:t>拓宽政府信息公开渠道，在利用各种传统公开方式的同时，加强网上公开，方便群众了解相关信息。同时加强信息员队伍建设，定期组织业务培训，及时报送工作动态信息，严格执行公开审查程序，确保信息公开的及时性、准确性。</w:t>
      </w:r>
    </w:p>
    <w:p>
      <w:pPr>
        <w:widowControl/>
        <w:spacing w:line="560" w:lineRule="exact"/>
        <w:ind w:firstLine="640" w:firstLineChars="200"/>
        <w:jc w:val="left"/>
        <w:rPr>
          <w:rFonts w:hint="eastAsia" w:ascii="楷体_GB2312" w:hAnsi="楷体_GB2312" w:eastAsia="楷体_GB2312" w:cs="楷体_GB2312"/>
          <w:color w:val="000000"/>
          <w:kern w:val="0"/>
          <w:sz w:val="32"/>
        </w:rPr>
      </w:pPr>
      <w:r>
        <w:rPr>
          <w:rFonts w:hint="eastAsia" w:ascii="楷体_GB2312" w:hAnsi="楷体_GB2312" w:eastAsia="楷体_GB2312" w:cs="楷体_GB2312"/>
          <w:sz w:val="32"/>
          <w:szCs w:val="32"/>
        </w:rPr>
        <w:t>（五）公开平台建设情况</w:t>
      </w:r>
    </w:p>
    <w:p>
      <w:pPr>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kern w:val="0"/>
          <w:sz w:val="32"/>
        </w:rPr>
        <w:t>本年度，我处围绕中心工作，针对群众关切热点，主动、及时、全面、准确地发布权威政府信息，与群众进行互动交流，由专人及时答复群众询问。</w:t>
      </w:r>
      <w:r>
        <w:rPr>
          <w:rFonts w:hint="eastAsia" w:ascii="Times New Roman" w:hAnsi="Times New Roman" w:eastAsia="仿宋_GB2312" w:cs="Times New Roman"/>
          <w:color w:val="000000"/>
          <w:kern w:val="0"/>
          <w:sz w:val="32"/>
          <w:lang w:val="en-US" w:eastAsia="zh-CN"/>
        </w:rPr>
        <w:t>2020</w:t>
      </w:r>
      <w:r>
        <w:rPr>
          <w:rFonts w:hint="default" w:ascii="Times New Roman" w:hAnsi="Times New Roman" w:eastAsia="仿宋_GB2312" w:cs="Times New Roman"/>
          <w:color w:val="000000"/>
          <w:kern w:val="0"/>
          <w:sz w:val="32"/>
        </w:rPr>
        <w:t>年共回应公众关注热点或提问</w:t>
      </w:r>
      <w:r>
        <w:rPr>
          <w:rFonts w:hint="eastAsia" w:ascii="Times New Roman" w:hAnsi="Times New Roman" w:eastAsia="仿宋_GB2312" w:cs="Times New Roman"/>
          <w:color w:val="000000"/>
          <w:kern w:val="0"/>
          <w:sz w:val="32"/>
          <w:lang w:val="en-US" w:eastAsia="zh-CN"/>
        </w:rPr>
        <w:t>3</w:t>
      </w:r>
      <w:r>
        <w:rPr>
          <w:rFonts w:hint="default" w:ascii="Times New Roman" w:hAnsi="Times New Roman" w:eastAsia="仿宋_GB2312" w:cs="Times New Roman"/>
          <w:color w:val="000000"/>
          <w:kern w:val="0"/>
          <w:sz w:val="32"/>
        </w:rPr>
        <w:t>次，为来电来访群众提供免费法律咨询</w:t>
      </w:r>
      <w:r>
        <w:rPr>
          <w:rFonts w:hint="eastAsia" w:ascii="Times New Roman" w:hAnsi="Times New Roman" w:eastAsia="仿宋_GB2312" w:cs="Times New Roman"/>
          <w:color w:val="000000"/>
          <w:kern w:val="0"/>
          <w:sz w:val="32"/>
          <w:lang w:val="en-US" w:eastAsia="zh-CN"/>
        </w:rPr>
        <w:t>2</w:t>
      </w:r>
      <w:r>
        <w:rPr>
          <w:rFonts w:hint="default" w:ascii="Times New Roman" w:hAnsi="Times New Roman" w:eastAsia="仿宋_GB2312" w:cs="Times New Roman"/>
          <w:color w:val="000000"/>
          <w:kern w:val="0"/>
          <w:sz w:val="32"/>
        </w:rPr>
        <w:t>000多人次。在收到问题后，第一时间调查反</w:t>
      </w:r>
      <w:r>
        <w:rPr>
          <w:rFonts w:hint="eastAsia" w:ascii="Times New Roman" w:hAnsi="Times New Roman" w:eastAsia="仿宋_GB2312" w:cs="Times New Roman"/>
          <w:color w:val="000000"/>
          <w:kern w:val="0"/>
          <w:sz w:val="32"/>
          <w:lang w:val="en-US" w:eastAsia="zh-CN"/>
        </w:rPr>
        <w:t>映</w:t>
      </w:r>
      <w:r>
        <w:rPr>
          <w:rFonts w:hint="default" w:ascii="Times New Roman" w:hAnsi="Times New Roman" w:eastAsia="仿宋_GB2312" w:cs="Times New Roman"/>
          <w:color w:val="000000"/>
          <w:kern w:val="0"/>
          <w:sz w:val="32"/>
        </w:rPr>
        <w:t>情况是否属实，一经落实，立</w:t>
      </w:r>
      <w:r>
        <w:rPr>
          <w:rFonts w:hint="default" w:ascii="Times New Roman" w:hAnsi="Times New Roman" w:eastAsia="仿宋_GB2312" w:cs="Times New Roman"/>
          <w:color w:val="000000"/>
          <w:sz w:val="32"/>
          <w:szCs w:val="32"/>
        </w:rPr>
        <w:t>即联系相关部门进行协调解决，回复提问，并时刻关注事件进展。</w:t>
      </w:r>
    </w:p>
    <w:p>
      <w:pPr>
        <w:numPr>
          <w:ilvl w:val="0"/>
          <w:numId w:val="3"/>
        </w:numPr>
        <w:spacing w:line="560" w:lineRule="exact"/>
        <w:ind w:firstLine="640" w:firstLine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监督保障情况</w:t>
      </w:r>
    </w:p>
    <w:p>
      <w:pPr>
        <w:numPr>
          <w:ilvl w:val="0"/>
          <w:numId w:val="0"/>
        </w:num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认真执行信息公开督导检查、保密审查和责任追究制度，并</w:t>
      </w:r>
      <w:bookmarkStart w:id="0" w:name="_GoBack"/>
      <w:bookmarkEnd w:id="0"/>
      <w:r>
        <w:rPr>
          <w:rFonts w:hint="default" w:ascii="Times New Roman" w:hAnsi="Times New Roman" w:eastAsia="仿宋_GB2312" w:cs="Times New Roman"/>
          <w:sz w:val="32"/>
          <w:szCs w:val="32"/>
        </w:rPr>
        <w:t>按照“以公开为原则，不公开为例外”的原则，一是对待公开信息进行内容审查，确保信息内容完整、界定准确，保证信息公开严密性；二是对各科室政务公开情况进行定期和不定期监督检查，及时发现和解决政务公开工作中存在的各类问题，对工作不力、影响政务公开工作顺利开展的，严肃批评，限期整改；三是公开评议，定期对政务公开工作进行分析评议，总结经验，整改不足，确保有序进行。</w:t>
      </w:r>
    </w:p>
    <w:p>
      <w:pPr>
        <w:numPr>
          <w:ilvl w:val="0"/>
          <w:numId w:val="0"/>
        </w:numPr>
        <w:spacing w:line="560" w:lineRule="exact"/>
        <w:ind w:firstLine="640" w:firstLineChars="200"/>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二、主动公开政府信息情况</w:t>
      </w:r>
    </w:p>
    <w:tbl>
      <w:tblPr>
        <w:tblStyle w:val="6"/>
        <w:tblW w:w="8140" w:type="dxa"/>
        <w:jc w:val="center"/>
        <w:tblLayout w:type="autofit"/>
        <w:tblCellMar>
          <w:top w:w="0" w:type="dxa"/>
          <w:left w:w="0" w:type="dxa"/>
          <w:bottom w:w="0" w:type="dxa"/>
          <w:right w:w="0" w:type="dxa"/>
        </w:tblCellMar>
      </w:tblPr>
      <w:tblGrid>
        <w:gridCol w:w="3113"/>
        <w:gridCol w:w="1875"/>
        <w:gridCol w:w="6"/>
        <w:gridCol w:w="1265"/>
        <w:gridCol w:w="1881"/>
      </w:tblGrid>
      <w:tr>
        <w:tblPrEx>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制作数量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4</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4</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4</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rPr>
                <w:rFonts w:hint="eastAsia" w:ascii="宋体" w:eastAsia="宋体"/>
                <w:sz w:val="24"/>
                <w:szCs w:val="24"/>
                <w:lang w:val="en-US" w:eastAsia="zh-CN"/>
              </w:rPr>
            </w:pPr>
            <w:r>
              <w:rPr>
                <w:rFonts w:hint="eastAsia" w:ascii="宋体"/>
                <w:sz w:val="24"/>
                <w:szCs w:val="24"/>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三、收到和处理政府信息公开申请情况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616"/>
        <w:gridCol w:w="854"/>
        <w:gridCol w:w="2286"/>
        <w:gridCol w:w="6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3" w:hRule="atLeast"/>
          <w:jc w:val="center"/>
        </w:trPr>
        <w:tc>
          <w:tcPr>
            <w:tcW w:w="3756"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315"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36" w:hRule="atLeast"/>
          <w:jc w:val="center"/>
        </w:trPr>
        <w:tc>
          <w:tcPr>
            <w:tcW w:w="37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13"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自然人</w:t>
            </w:r>
          </w:p>
        </w:tc>
        <w:tc>
          <w:tcPr>
            <w:tcW w:w="400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33" w:hRule="atLeast"/>
          <w:jc w:val="center"/>
        </w:trPr>
        <w:tc>
          <w:tcPr>
            <w:tcW w:w="37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13"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商业企业</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科研机构</w:t>
            </w:r>
          </w:p>
        </w:tc>
        <w:tc>
          <w:tcPr>
            <w:tcW w:w="81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社会公益组织</w:t>
            </w:r>
          </w:p>
        </w:tc>
        <w:tc>
          <w:tcPr>
            <w:tcW w:w="97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法律服务机构</w:t>
            </w:r>
          </w:p>
        </w:tc>
        <w:tc>
          <w:tcPr>
            <w:tcW w:w="71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default"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三、本年度办理结果</w:t>
            </w: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ascii="楷体" w:hAnsi="楷体" w:eastAsia="楷体" w:cs="楷体"/>
                <w:kern w:val="0"/>
                <w:sz w:val="20"/>
                <w:szCs w:val="20"/>
                <w:lang w:val="en-US" w:eastAsia="zh-CN" w:bidi="ar"/>
              </w:rPr>
              <w:t>（一）予以公开</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（二）部分公开（区分处理的，只计这一情形，不计其他情形）</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（三）不予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公开</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1.属于国家秘密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2.其他法律行政法规禁止公开</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3.危及“三安全一稳定”</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4.保护第三方合法权益</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5.属于三类内部事务信息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6.属于四类过程性信息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7.属于行政执法案卷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8.属于行政查询事项</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2"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（四）无法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提供</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1.本机关不掌握相关政府信息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95"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2.没有现成信息需要另行制作</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3.补正后申请内容仍不明确</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（五）不予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处理</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1.信访举报投诉类申请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2.重复申请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3.要求提供公开出版物</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4.无正当理由大量反复申请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5.要求行政机关确认或重新出具已获取信息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（六）其他处理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（七）总计</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宋体" w:hAnsi="宋体" w:eastAsia="宋体" w:cs="宋体"/>
                <w:kern w:val="0"/>
                <w:sz w:val="20"/>
                <w:szCs w:val="20"/>
                <w:lang w:val="en-US" w:eastAsia="zh-CN" w:bidi="ar"/>
              </w:rPr>
              <w:t>四、结转下年度继续办理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lang w:val="en-US" w:eastAsia="zh-CN"/>
              </w:rPr>
            </w:pPr>
            <w:r>
              <w:rPr>
                <w:rFonts w:hint="eastAsia" w:ascii="微软雅黑" w:hAnsi="微软雅黑" w:eastAsia="微软雅黑" w:cs="微软雅黑"/>
                <w:b w:val="0"/>
                <w:bCs/>
                <w:i w:val="0"/>
                <w:caps w:val="0"/>
                <w:color w:val="333333"/>
                <w:spacing w:val="0"/>
                <w:sz w:val="19"/>
                <w:szCs w:val="19"/>
                <w:shd w:val="clear" w:color="auto" w:fill="FFFFFF"/>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微软雅黑" w:hAnsi="微软雅黑" w:eastAsia="微软雅黑" w:cs="微软雅黑"/>
          <w:b/>
          <w:i w:val="0"/>
          <w:caps w:val="0"/>
          <w:color w:val="333333"/>
          <w:spacing w:val="0"/>
          <w:sz w:val="19"/>
          <w:szCs w:val="19"/>
          <w:shd w:val="clear" w:color="auto" w:fill="FFFFFF"/>
        </w:rPr>
        <w:t>　　</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eastAsia="宋体"/>
                <w:sz w:val="24"/>
                <w:szCs w:val="24"/>
                <w:lang w:val="en-US" w:eastAsia="zh-CN"/>
              </w:rPr>
            </w:pPr>
            <w:r>
              <w:rPr>
                <w:rFonts w:hint="eastAsia" w:ascii="宋体"/>
                <w:sz w:val="24"/>
                <w:szCs w:val="24"/>
                <w:lang w:val="en-US" w:eastAsia="zh-CN"/>
              </w:rPr>
              <w:t>0</w:t>
            </w:r>
          </w:p>
        </w:tc>
      </w:tr>
    </w:tbl>
    <w:p>
      <w:pPr>
        <w:widowControl/>
        <w:spacing w:line="560" w:lineRule="exact"/>
        <w:jc w:val="left"/>
        <w:rPr>
          <w:rFonts w:hint="default" w:ascii="Times New Roman" w:hAnsi="Times New Roman" w:eastAsia="仿宋_GB2312" w:cs="Times New Roman"/>
          <w:color w:val="000000"/>
          <w:kern w:val="0"/>
          <w:sz w:val="32"/>
        </w:rPr>
      </w:pP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五、存在的主要问题及改进情况</w:t>
      </w:r>
    </w:p>
    <w:p>
      <w:pPr>
        <w:spacing w:line="560" w:lineRule="exact"/>
        <w:ind w:firstLine="640" w:firstLineChars="200"/>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2020年我街政府信息公开工作虽然取得了一定成绩，但距离区委、区政府的要求，与人民群众的社会生活需求相比还有一定差距。主要表现在：一是主动公开数量小，公开的深度和广度还不够。二是各部门对主动公开的信息内容上的理解和把握不尽相同，对内部管理和有些主动公开内容的界定上了解不透；三是对主动公开信息规范性、准确性和完整性的标准和要求还有待进一步深化。</w:t>
      </w:r>
    </w:p>
    <w:p>
      <w:pPr>
        <w:spacing w:line="560" w:lineRule="exact"/>
        <w:ind w:firstLine="640" w:firstLineChars="200"/>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2021年，我街道将继续加强信息公开工作，加大主动公开力度，依法妥善做好依申请公开工作。重点做好以下工作：</w:t>
      </w:r>
    </w:p>
    <w:p>
      <w:pPr>
        <w:spacing w:line="560" w:lineRule="exact"/>
        <w:ind w:firstLine="640" w:firstLineChars="200"/>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一是加强信息公开各科室、各社区之间的联系，及时将信息发布到网上，尽量做到信息生成与发布保持同步；二是进一步解放思想，扩大信息公开的范围；三是规范信息公开流程，提高申请处理效率，方便公众获取政府信息，加强咨询服务工作；四是加大对信息公开工作的宣传力度，使社会公众对这项工作有进一步的了解和更深的认识，引导公众正确使用信息公开这种新兴的政府服务职能，为自己的生活、工作提供便利。另外，多渠道、多维度公开信息，除了在政府门户网站公开信息外，还APP手机客户端、微信公众号、微博等渠道公开相关信息。</w:t>
      </w:r>
    </w:p>
    <w:p>
      <w:pPr>
        <w:spacing w:line="560" w:lineRule="exact"/>
        <w:ind w:firstLine="640" w:firstLineChars="200"/>
        <w:rPr>
          <w:rFonts w:hint="default" w:ascii="Times New Roman" w:hAnsi="Times New Roman" w:eastAsia="仿宋_GB2312" w:cs="Times New Roman"/>
          <w:color w:val="000000"/>
          <w:sz w:val="32"/>
          <w:szCs w:val="32"/>
        </w:rPr>
      </w:pPr>
      <w:r>
        <w:rPr>
          <w:rFonts w:hint="eastAsia" w:ascii="黑体" w:hAnsi="黑体" w:eastAsia="黑体" w:cs="黑体"/>
          <w:color w:val="000000"/>
          <w:sz w:val="32"/>
          <w:szCs w:val="32"/>
        </w:rPr>
        <w:t>六、其他需要报告的事项</w:t>
      </w:r>
    </w:p>
    <w:p>
      <w:pPr>
        <w:widowControl/>
        <w:spacing w:line="560" w:lineRule="exact"/>
        <w:ind w:firstLine="640" w:firstLineChars="200"/>
        <w:jc w:val="left"/>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2020</w:t>
      </w:r>
      <w:r>
        <w:rPr>
          <w:rFonts w:hint="default" w:ascii="Times New Roman" w:hAnsi="Times New Roman" w:eastAsia="仿宋_GB2312" w:cs="Times New Roman"/>
          <w:sz w:val="32"/>
          <w:szCs w:val="32"/>
        </w:rPr>
        <w:t>年，竹岛街道无人大代表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政协委员</w:t>
      </w:r>
      <w:r>
        <w:rPr>
          <w:rFonts w:hint="default" w:ascii="Times New Roman" w:hAnsi="Times New Roman" w:eastAsia="仿宋_GB2312" w:cs="Times New Roman"/>
          <w:sz w:val="32"/>
          <w:szCs w:val="32"/>
        </w:rPr>
        <w:t>建议办理事项。</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rPr>
        <w:t xml:space="preserve">                 </w:t>
      </w:r>
    </w:p>
    <w:p>
      <w:pPr>
        <w:rPr>
          <w:rFonts w:hint="default" w:ascii="Times New Roman" w:hAnsi="Times New Roman" w:cs="Times New Roman"/>
        </w:rPr>
      </w:pPr>
    </w:p>
    <w:p>
      <w:pPr>
        <w:spacing w:line="600" w:lineRule="exact"/>
        <w:jc w:val="both"/>
        <w:rPr>
          <w:rFonts w:hint="default" w:ascii="Times New Roman" w:hAnsi="Times New Roman" w:cs="Times New Roman"/>
        </w:rPr>
      </w:pPr>
    </w:p>
    <w:sectPr>
      <w:footerReference r:id="rId3" w:type="default"/>
      <w:pgSz w:w="11906" w:h="16838"/>
      <w:pgMar w:top="1701" w:right="1418" w:bottom="170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jc w:val="center"/>
      <w:rPr>
        <w:rStyle w:val="9"/>
        <w:rFonts w:ascii="Times New Roman" w:hAnsi="Times New Roman"/>
        <w:sz w:val="28"/>
        <w:szCs w:val="28"/>
      </w:rPr>
    </w:pPr>
    <w:r>
      <w:rPr>
        <w:rStyle w:val="9"/>
        <w:rFonts w:ascii="宋体" w:hAnsi="宋体"/>
        <w:sz w:val="28"/>
        <w:szCs w:val="28"/>
      </w:rPr>
      <w:t xml:space="preserve">— </w:t>
    </w:r>
    <w:r>
      <w:rPr>
        <w:rStyle w:val="9"/>
        <w:rFonts w:ascii="Times New Roman" w:hAnsi="Times New Roman"/>
        <w:sz w:val="28"/>
        <w:szCs w:val="28"/>
      </w:rPr>
      <w:fldChar w:fldCharType="begin"/>
    </w:r>
    <w:r>
      <w:rPr>
        <w:rStyle w:val="9"/>
        <w:rFonts w:ascii="Times New Roman" w:hAnsi="Times New Roman"/>
        <w:sz w:val="28"/>
        <w:szCs w:val="28"/>
      </w:rPr>
      <w:instrText xml:space="preserve">PAGE  </w:instrText>
    </w:r>
    <w:r>
      <w:rPr>
        <w:rStyle w:val="9"/>
        <w:rFonts w:ascii="Times New Roman" w:hAnsi="Times New Roman"/>
        <w:sz w:val="28"/>
        <w:szCs w:val="28"/>
      </w:rPr>
      <w:fldChar w:fldCharType="separate"/>
    </w:r>
    <w:r>
      <w:rPr>
        <w:rStyle w:val="9"/>
        <w:rFonts w:ascii="Times New Roman" w:hAnsi="Times New Roman"/>
        <w:sz w:val="28"/>
        <w:szCs w:val="28"/>
      </w:rPr>
      <w:t>2</w:t>
    </w:r>
    <w:r>
      <w:rPr>
        <w:rStyle w:val="9"/>
        <w:rFonts w:ascii="Times New Roman" w:hAnsi="Times New Roman"/>
        <w:sz w:val="28"/>
        <w:szCs w:val="28"/>
      </w:rPr>
      <w:fldChar w:fldCharType="end"/>
    </w:r>
    <w:r>
      <w:rPr>
        <w:rStyle w:val="9"/>
        <w:rFonts w:ascii="宋体" w:hAnsi="宋体"/>
        <w:sz w:val="28"/>
        <w:szCs w:val="28"/>
      </w:rPr>
      <w:t>—</w:t>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1D6BFE"/>
    <w:multiLevelType w:val="singleLevel"/>
    <w:tmpl w:val="981D6BFE"/>
    <w:lvl w:ilvl="0" w:tentative="0">
      <w:start w:val="2"/>
      <w:numFmt w:val="chineseCounting"/>
      <w:suff w:val="nothing"/>
      <w:lvlText w:val="（%1）"/>
      <w:lvlJc w:val="left"/>
      <w:rPr>
        <w:rFonts w:hint="eastAsia"/>
      </w:rPr>
    </w:lvl>
  </w:abstractNum>
  <w:abstractNum w:abstractNumId="1">
    <w:nsid w:val="B9DD05EB"/>
    <w:multiLevelType w:val="singleLevel"/>
    <w:tmpl w:val="B9DD05EB"/>
    <w:lvl w:ilvl="0" w:tentative="0">
      <w:start w:val="6"/>
      <w:numFmt w:val="chineseCounting"/>
      <w:suff w:val="nothing"/>
      <w:lvlText w:val="（%1）"/>
      <w:lvlJc w:val="left"/>
      <w:rPr>
        <w:rFonts w:hint="eastAsia"/>
      </w:rPr>
    </w:lvl>
  </w:abstractNum>
  <w:abstractNum w:abstractNumId="2">
    <w:nsid w:val="EB3C27DE"/>
    <w:multiLevelType w:val="singleLevel"/>
    <w:tmpl w:val="EB3C27DE"/>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2MyZjk5ODE3NDI1NmE2ZGVjYzE0MDQxYmQ4NDBjYTUifQ=="/>
  </w:docVars>
  <w:rsids>
    <w:rsidRoot w:val="00DC7A2C"/>
    <w:rsid w:val="00015C1E"/>
    <w:rsid w:val="00021165"/>
    <w:rsid w:val="00036DEF"/>
    <w:rsid w:val="00044622"/>
    <w:rsid w:val="00050D34"/>
    <w:rsid w:val="00064956"/>
    <w:rsid w:val="000832AE"/>
    <w:rsid w:val="000953F8"/>
    <w:rsid w:val="00096E19"/>
    <w:rsid w:val="000E6D5E"/>
    <w:rsid w:val="00103857"/>
    <w:rsid w:val="00113C9A"/>
    <w:rsid w:val="0012593D"/>
    <w:rsid w:val="001319F6"/>
    <w:rsid w:val="00131FB3"/>
    <w:rsid w:val="00133587"/>
    <w:rsid w:val="00156464"/>
    <w:rsid w:val="001600CE"/>
    <w:rsid w:val="00161E54"/>
    <w:rsid w:val="001639D0"/>
    <w:rsid w:val="00170A0D"/>
    <w:rsid w:val="001734A7"/>
    <w:rsid w:val="001772F7"/>
    <w:rsid w:val="0019168C"/>
    <w:rsid w:val="001B08B2"/>
    <w:rsid w:val="001B19BB"/>
    <w:rsid w:val="001B26B7"/>
    <w:rsid w:val="001B2FE4"/>
    <w:rsid w:val="001C0274"/>
    <w:rsid w:val="001F5334"/>
    <w:rsid w:val="00215484"/>
    <w:rsid w:val="00224CE4"/>
    <w:rsid w:val="002627CF"/>
    <w:rsid w:val="002638BE"/>
    <w:rsid w:val="0026605D"/>
    <w:rsid w:val="00267983"/>
    <w:rsid w:val="00267ECC"/>
    <w:rsid w:val="002830F5"/>
    <w:rsid w:val="00283728"/>
    <w:rsid w:val="00291539"/>
    <w:rsid w:val="002B1D19"/>
    <w:rsid w:val="002C0AE7"/>
    <w:rsid w:val="002D4400"/>
    <w:rsid w:val="002E3772"/>
    <w:rsid w:val="002E495B"/>
    <w:rsid w:val="002E4DC1"/>
    <w:rsid w:val="002F28D3"/>
    <w:rsid w:val="00307388"/>
    <w:rsid w:val="0033754C"/>
    <w:rsid w:val="00345AC1"/>
    <w:rsid w:val="003510FC"/>
    <w:rsid w:val="00375E74"/>
    <w:rsid w:val="003A4DE0"/>
    <w:rsid w:val="003C5E57"/>
    <w:rsid w:val="003D4AA6"/>
    <w:rsid w:val="003D7DC9"/>
    <w:rsid w:val="003E1170"/>
    <w:rsid w:val="003E73BF"/>
    <w:rsid w:val="003F16AC"/>
    <w:rsid w:val="00412A92"/>
    <w:rsid w:val="00415C4B"/>
    <w:rsid w:val="00416B63"/>
    <w:rsid w:val="00421266"/>
    <w:rsid w:val="00426C73"/>
    <w:rsid w:val="004409DF"/>
    <w:rsid w:val="004439B6"/>
    <w:rsid w:val="00447D2D"/>
    <w:rsid w:val="0045692B"/>
    <w:rsid w:val="00460D79"/>
    <w:rsid w:val="00471B2F"/>
    <w:rsid w:val="00491BA4"/>
    <w:rsid w:val="004B0424"/>
    <w:rsid w:val="004D1559"/>
    <w:rsid w:val="004D56C5"/>
    <w:rsid w:val="004F0AF6"/>
    <w:rsid w:val="00500018"/>
    <w:rsid w:val="005022DA"/>
    <w:rsid w:val="00520296"/>
    <w:rsid w:val="00521F70"/>
    <w:rsid w:val="0052232A"/>
    <w:rsid w:val="005273E1"/>
    <w:rsid w:val="005539D3"/>
    <w:rsid w:val="00563065"/>
    <w:rsid w:val="005700A8"/>
    <w:rsid w:val="00580E78"/>
    <w:rsid w:val="005819BB"/>
    <w:rsid w:val="0059204F"/>
    <w:rsid w:val="005C24A8"/>
    <w:rsid w:val="005C61CD"/>
    <w:rsid w:val="005F4B94"/>
    <w:rsid w:val="00601A36"/>
    <w:rsid w:val="006035FC"/>
    <w:rsid w:val="0061193A"/>
    <w:rsid w:val="00612B06"/>
    <w:rsid w:val="00634EAE"/>
    <w:rsid w:val="00637211"/>
    <w:rsid w:val="0064643A"/>
    <w:rsid w:val="00657473"/>
    <w:rsid w:val="00661B2C"/>
    <w:rsid w:val="0066689A"/>
    <w:rsid w:val="00674BC4"/>
    <w:rsid w:val="00676D2E"/>
    <w:rsid w:val="00683E47"/>
    <w:rsid w:val="006840D2"/>
    <w:rsid w:val="00686976"/>
    <w:rsid w:val="00691E45"/>
    <w:rsid w:val="00696735"/>
    <w:rsid w:val="006C264A"/>
    <w:rsid w:val="006C52AE"/>
    <w:rsid w:val="006D15E9"/>
    <w:rsid w:val="006D5AA4"/>
    <w:rsid w:val="006D5CDF"/>
    <w:rsid w:val="006E6E2C"/>
    <w:rsid w:val="006E70BB"/>
    <w:rsid w:val="00711813"/>
    <w:rsid w:val="00722DC1"/>
    <w:rsid w:val="00724CDA"/>
    <w:rsid w:val="00725CE0"/>
    <w:rsid w:val="0074584D"/>
    <w:rsid w:val="00750411"/>
    <w:rsid w:val="00753E82"/>
    <w:rsid w:val="007702D5"/>
    <w:rsid w:val="0078025E"/>
    <w:rsid w:val="007816DC"/>
    <w:rsid w:val="00797265"/>
    <w:rsid w:val="007B15B1"/>
    <w:rsid w:val="007B2178"/>
    <w:rsid w:val="007C063A"/>
    <w:rsid w:val="007C08AB"/>
    <w:rsid w:val="007C2D9B"/>
    <w:rsid w:val="007F7882"/>
    <w:rsid w:val="008022E2"/>
    <w:rsid w:val="0080423A"/>
    <w:rsid w:val="00841707"/>
    <w:rsid w:val="00846B57"/>
    <w:rsid w:val="008519A7"/>
    <w:rsid w:val="00852CD6"/>
    <w:rsid w:val="00860415"/>
    <w:rsid w:val="0086550F"/>
    <w:rsid w:val="008859FC"/>
    <w:rsid w:val="008A0C2C"/>
    <w:rsid w:val="008A0DAE"/>
    <w:rsid w:val="008B4899"/>
    <w:rsid w:val="008C139D"/>
    <w:rsid w:val="008C280A"/>
    <w:rsid w:val="008D4A69"/>
    <w:rsid w:val="008F6842"/>
    <w:rsid w:val="008F7101"/>
    <w:rsid w:val="00903180"/>
    <w:rsid w:val="009041F5"/>
    <w:rsid w:val="00905638"/>
    <w:rsid w:val="009125BC"/>
    <w:rsid w:val="0091419C"/>
    <w:rsid w:val="009302D1"/>
    <w:rsid w:val="00936862"/>
    <w:rsid w:val="00961E2A"/>
    <w:rsid w:val="00983311"/>
    <w:rsid w:val="009938FB"/>
    <w:rsid w:val="00993902"/>
    <w:rsid w:val="00996A64"/>
    <w:rsid w:val="00996DAB"/>
    <w:rsid w:val="009975AD"/>
    <w:rsid w:val="009A2B6F"/>
    <w:rsid w:val="009B2BBD"/>
    <w:rsid w:val="009B2DDA"/>
    <w:rsid w:val="009D103D"/>
    <w:rsid w:val="009E44C8"/>
    <w:rsid w:val="009F1B07"/>
    <w:rsid w:val="00A01001"/>
    <w:rsid w:val="00A069FE"/>
    <w:rsid w:val="00A12080"/>
    <w:rsid w:val="00A23269"/>
    <w:rsid w:val="00A43778"/>
    <w:rsid w:val="00A450D5"/>
    <w:rsid w:val="00A46B86"/>
    <w:rsid w:val="00A52A87"/>
    <w:rsid w:val="00A6527C"/>
    <w:rsid w:val="00A90BA6"/>
    <w:rsid w:val="00AC6D44"/>
    <w:rsid w:val="00AD2814"/>
    <w:rsid w:val="00AD2CFB"/>
    <w:rsid w:val="00AE12C2"/>
    <w:rsid w:val="00AF4795"/>
    <w:rsid w:val="00B03D8C"/>
    <w:rsid w:val="00B21CBC"/>
    <w:rsid w:val="00B23969"/>
    <w:rsid w:val="00B27526"/>
    <w:rsid w:val="00B337B0"/>
    <w:rsid w:val="00B37B77"/>
    <w:rsid w:val="00B41E84"/>
    <w:rsid w:val="00B50164"/>
    <w:rsid w:val="00B5346A"/>
    <w:rsid w:val="00B62DA4"/>
    <w:rsid w:val="00B63197"/>
    <w:rsid w:val="00B92F43"/>
    <w:rsid w:val="00BC1C48"/>
    <w:rsid w:val="00BD6D5A"/>
    <w:rsid w:val="00BE0120"/>
    <w:rsid w:val="00BF3CED"/>
    <w:rsid w:val="00C00EE9"/>
    <w:rsid w:val="00C54E24"/>
    <w:rsid w:val="00C72426"/>
    <w:rsid w:val="00C75468"/>
    <w:rsid w:val="00C76F5B"/>
    <w:rsid w:val="00C873B5"/>
    <w:rsid w:val="00C874DC"/>
    <w:rsid w:val="00C93447"/>
    <w:rsid w:val="00C95789"/>
    <w:rsid w:val="00CC0C7E"/>
    <w:rsid w:val="00CC5B59"/>
    <w:rsid w:val="00CD0DE4"/>
    <w:rsid w:val="00CE3A3A"/>
    <w:rsid w:val="00D0225D"/>
    <w:rsid w:val="00D05E61"/>
    <w:rsid w:val="00D06245"/>
    <w:rsid w:val="00D11A6B"/>
    <w:rsid w:val="00D20ED7"/>
    <w:rsid w:val="00D26043"/>
    <w:rsid w:val="00D378EC"/>
    <w:rsid w:val="00D4059E"/>
    <w:rsid w:val="00D435A6"/>
    <w:rsid w:val="00D55606"/>
    <w:rsid w:val="00D64BBD"/>
    <w:rsid w:val="00D662C8"/>
    <w:rsid w:val="00D76584"/>
    <w:rsid w:val="00D80312"/>
    <w:rsid w:val="00D9140A"/>
    <w:rsid w:val="00D9255E"/>
    <w:rsid w:val="00DA638C"/>
    <w:rsid w:val="00DB544A"/>
    <w:rsid w:val="00DC41FA"/>
    <w:rsid w:val="00DC7A2C"/>
    <w:rsid w:val="00DD08B6"/>
    <w:rsid w:val="00DD5BF2"/>
    <w:rsid w:val="00E0272A"/>
    <w:rsid w:val="00E0383A"/>
    <w:rsid w:val="00E042A6"/>
    <w:rsid w:val="00E124F9"/>
    <w:rsid w:val="00E15180"/>
    <w:rsid w:val="00E174D6"/>
    <w:rsid w:val="00E227D1"/>
    <w:rsid w:val="00E63A67"/>
    <w:rsid w:val="00E67A29"/>
    <w:rsid w:val="00E762C3"/>
    <w:rsid w:val="00EA0D3A"/>
    <w:rsid w:val="00EA625F"/>
    <w:rsid w:val="00EB3E52"/>
    <w:rsid w:val="00EC5F13"/>
    <w:rsid w:val="00EE09DD"/>
    <w:rsid w:val="00EE1C2C"/>
    <w:rsid w:val="00F00BF1"/>
    <w:rsid w:val="00F05CDB"/>
    <w:rsid w:val="00F144E5"/>
    <w:rsid w:val="00F2046E"/>
    <w:rsid w:val="00F31110"/>
    <w:rsid w:val="00F75BD1"/>
    <w:rsid w:val="00F86EEC"/>
    <w:rsid w:val="00F91B08"/>
    <w:rsid w:val="00FA0F92"/>
    <w:rsid w:val="00FB470E"/>
    <w:rsid w:val="07CF72C9"/>
    <w:rsid w:val="0B9D70D7"/>
    <w:rsid w:val="0CD47086"/>
    <w:rsid w:val="0D4B6D68"/>
    <w:rsid w:val="0FE50B8B"/>
    <w:rsid w:val="12667382"/>
    <w:rsid w:val="15BE5D8C"/>
    <w:rsid w:val="19972C34"/>
    <w:rsid w:val="20BB0B11"/>
    <w:rsid w:val="218C0799"/>
    <w:rsid w:val="23167911"/>
    <w:rsid w:val="238F1CFC"/>
    <w:rsid w:val="239E62D7"/>
    <w:rsid w:val="26147310"/>
    <w:rsid w:val="274349B4"/>
    <w:rsid w:val="29C20C91"/>
    <w:rsid w:val="2B682C3C"/>
    <w:rsid w:val="2BB03695"/>
    <w:rsid w:val="2CFF6B80"/>
    <w:rsid w:val="2EDC61C9"/>
    <w:rsid w:val="300A40CC"/>
    <w:rsid w:val="30357386"/>
    <w:rsid w:val="32E340AE"/>
    <w:rsid w:val="34261C76"/>
    <w:rsid w:val="34670196"/>
    <w:rsid w:val="3697524C"/>
    <w:rsid w:val="3776408F"/>
    <w:rsid w:val="39EE0D84"/>
    <w:rsid w:val="40115FD1"/>
    <w:rsid w:val="4435275F"/>
    <w:rsid w:val="48EA6BD2"/>
    <w:rsid w:val="4A1A593E"/>
    <w:rsid w:val="4A2650C4"/>
    <w:rsid w:val="4AD107AF"/>
    <w:rsid w:val="4BD82FE9"/>
    <w:rsid w:val="51481F26"/>
    <w:rsid w:val="517651DE"/>
    <w:rsid w:val="533F30F8"/>
    <w:rsid w:val="58E04870"/>
    <w:rsid w:val="5BF40501"/>
    <w:rsid w:val="5C9C1A71"/>
    <w:rsid w:val="5DA95C34"/>
    <w:rsid w:val="625701D0"/>
    <w:rsid w:val="64770880"/>
    <w:rsid w:val="65253D31"/>
    <w:rsid w:val="671B7C7A"/>
    <w:rsid w:val="6B513F84"/>
    <w:rsid w:val="6BB011E4"/>
    <w:rsid w:val="6BB147B8"/>
    <w:rsid w:val="6EED3984"/>
    <w:rsid w:val="746D7BF7"/>
    <w:rsid w:val="776C19B6"/>
    <w:rsid w:val="7BC830EE"/>
    <w:rsid w:val="7ED17696"/>
    <w:rsid w:val="7ED9367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nhideWhenUsed="0" w:uiPriority="0" w:semiHidden="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nhideWhenUsed="0" w:uiPriority="99" w:semiHidden="0" w:name="HTML Typewriter"/>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2"/>
    <w:qFormat/>
    <w:uiPriority w:val="99"/>
    <w:pPr>
      <w:ind w:left="100" w:leftChars="2500"/>
    </w:pPr>
  </w:style>
  <w:style w:type="paragraph" w:styleId="3">
    <w:name w:val="footer"/>
    <w:basedOn w:val="1"/>
    <w:link w:val="13"/>
    <w:qFormat/>
    <w:uiPriority w:val="99"/>
    <w:pPr>
      <w:tabs>
        <w:tab w:val="center" w:pos="4153"/>
        <w:tab w:val="right" w:pos="8306"/>
      </w:tabs>
      <w:snapToGrid w:val="0"/>
      <w:jc w:val="left"/>
    </w:pPr>
    <w:rPr>
      <w:sz w:val="18"/>
      <w:szCs w:val="18"/>
    </w:rPr>
  </w:style>
  <w:style w:type="paragraph" w:styleId="4">
    <w:name w:val="header"/>
    <w:basedOn w:val="1"/>
    <w:link w:val="14"/>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locked/>
    <w:uiPriority w:val="0"/>
    <w:pPr>
      <w:spacing w:before="100" w:beforeAutospacing="1" w:after="10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page number"/>
    <w:basedOn w:val="7"/>
    <w:uiPriority w:val="99"/>
    <w:rPr>
      <w:rFonts w:cs="Times New Roman"/>
    </w:rPr>
  </w:style>
  <w:style w:type="character" w:styleId="10">
    <w:name w:val="HTML Typewriter"/>
    <w:basedOn w:val="7"/>
    <w:uiPriority w:val="99"/>
    <w:rPr>
      <w:rFonts w:ascii="黑体" w:hAnsi="Courier New" w:eastAsia="黑体" w:cs="Courier New"/>
      <w:sz w:val="20"/>
      <w:szCs w:val="20"/>
    </w:rPr>
  </w:style>
  <w:style w:type="character" w:styleId="11">
    <w:name w:val="Hyperlink"/>
    <w:basedOn w:val="7"/>
    <w:qFormat/>
    <w:uiPriority w:val="99"/>
    <w:rPr>
      <w:rFonts w:cs="Times New Roman"/>
      <w:color w:val="0000FF"/>
      <w:u w:val="single"/>
    </w:rPr>
  </w:style>
  <w:style w:type="character" w:customStyle="1" w:styleId="12">
    <w:name w:val="Date Char"/>
    <w:basedOn w:val="7"/>
    <w:link w:val="2"/>
    <w:semiHidden/>
    <w:locked/>
    <w:uiPriority w:val="99"/>
    <w:rPr>
      <w:rFonts w:ascii="Calibri" w:hAnsi="Calibri" w:cs="黑体"/>
      <w:kern w:val="2"/>
      <w:sz w:val="22"/>
      <w:szCs w:val="22"/>
    </w:rPr>
  </w:style>
  <w:style w:type="character" w:customStyle="1" w:styleId="13">
    <w:name w:val="Footer Char"/>
    <w:basedOn w:val="7"/>
    <w:link w:val="3"/>
    <w:qFormat/>
    <w:locked/>
    <w:uiPriority w:val="99"/>
    <w:rPr>
      <w:rFonts w:cs="Times New Roman"/>
      <w:sz w:val="18"/>
      <w:szCs w:val="18"/>
    </w:rPr>
  </w:style>
  <w:style w:type="character" w:customStyle="1" w:styleId="14">
    <w:name w:val="Header Char"/>
    <w:basedOn w:val="7"/>
    <w:link w:val="4"/>
    <w:semiHidden/>
    <w:qFormat/>
    <w:locked/>
    <w:uiPriority w:val="99"/>
    <w:rPr>
      <w:rFonts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Info spid="_x0000_s1029"/>
    <customShpInfo spid="_x0000_s1030"/>
    <customShpInfo spid="_x0000_s1031"/>
    <customShpInfo spid="_x0000_s1032"/>
    <customShpInfo spid="_x0000_s1033"/>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P R C</Company>
  <Pages>11</Pages>
  <Words>4212</Words>
  <Characters>4374</Characters>
  <Lines>0</Lines>
  <Paragraphs>0</Paragraphs>
  <TotalTime>62</TotalTime>
  <ScaleCrop>false</ScaleCrop>
  <LinksUpToDate>false</LinksUpToDate>
  <CharactersWithSpaces>4424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2015-01-28T01:42:00Z</dcterms:created>
  <dc:creator>Windows 用户</dc:creator>
  <cp:lastModifiedBy>柒頁禾</cp:lastModifiedBy>
  <cp:lastPrinted>2020-01-13T07:43:00Z</cp:lastPrinted>
  <dcterms:modified xsi:type="dcterms:W3CDTF">2023-08-17T03:06:20Z</dcterms:modified>
  <dc:title>环翠区落实上级信息公开有关文件的成绩单</dc:title>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2335E88AFBB2401DB237A2958069D481_12</vt:lpwstr>
  </property>
</Properties>
</file>