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ind w:left="0" w:leftChars="0" w:firstLine="0" w:firstLineChars="0"/>
        <w:jc w:val="center"/>
        <w:rPr>
          <w:rFonts w:hint="eastAsia"/>
        </w:rPr>
      </w:pPr>
      <w:r>
        <w:rPr>
          <w:rFonts w:hint="eastAsia"/>
        </w:rPr>
        <w:t xml:space="preserve">威海市环翠区应急管理局 </w:t>
      </w:r>
    </w:p>
    <w:p>
      <w:pPr>
        <w:pStyle w:val="2"/>
        <w:bidi w:val="0"/>
        <w:ind w:left="0" w:leftChars="0" w:firstLine="0" w:firstLineChars="0"/>
        <w:jc w:val="center"/>
        <w:rPr>
          <w:rFonts w:hint="eastAsia"/>
        </w:rPr>
      </w:pPr>
      <w:r>
        <w:rPr>
          <w:rFonts w:hint="eastAsia"/>
        </w:rPr>
        <w:t xml:space="preserve">威海市环翠区人力资源和社会保障局 </w:t>
      </w:r>
    </w:p>
    <w:p>
      <w:pPr>
        <w:pStyle w:val="2"/>
        <w:bidi w:val="0"/>
        <w:ind w:left="0" w:leftChars="0" w:firstLine="0" w:firstLineChars="0"/>
        <w:jc w:val="center"/>
        <w:rPr>
          <w:rFonts w:hint="eastAsia"/>
        </w:rPr>
      </w:pPr>
      <w:r>
        <w:rPr>
          <w:rFonts w:hint="eastAsia"/>
        </w:rPr>
        <w:t xml:space="preserve">威海市环翠区教育和体育局 </w:t>
      </w:r>
    </w:p>
    <w:p>
      <w:pPr>
        <w:pStyle w:val="2"/>
        <w:bidi w:val="0"/>
        <w:ind w:left="0" w:leftChars="0" w:firstLine="0" w:firstLineChars="0"/>
        <w:jc w:val="center"/>
        <w:rPr>
          <w:rFonts w:hint="eastAsia"/>
        </w:rPr>
      </w:pPr>
      <w:r>
        <w:rPr>
          <w:rFonts w:hint="eastAsia"/>
        </w:rPr>
        <w:t>威海市环翠区财政局</w:t>
      </w:r>
    </w:p>
    <w:p>
      <w:pPr>
        <w:pStyle w:val="2"/>
        <w:bidi w:val="0"/>
        <w:ind w:left="0" w:leftChars="0" w:firstLine="0" w:firstLineChars="0"/>
        <w:jc w:val="center"/>
      </w:pPr>
      <w:r>
        <w:rPr>
          <w:rFonts w:hint="eastAsia"/>
        </w:rPr>
        <w:t>关于印发《威海市环翠区高危行业领域安全技能提升行动计划实施方案》的通知</w:t>
      </w:r>
    </w:p>
    <w:p>
      <w:pPr>
        <w:pStyle w:val="4"/>
        <w:spacing w:before="140"/>
        <w:ind w:right="164"/>
        <w:jc w:val="center"/>
      </w:pPr>
      <w:r>
        <w:t>威</w:t>
      </w:r>
      <w:r>
        <w:rPr>
          <w:rFonts w:hint="eastAsia"/>
          <w:lang w:val="en-US" w:eastAsia="zh-CN"/>
        </w:rPr>
        <w:t>环</w:t>
      </w:r>
      <w:r>
        <w:t>应急发〔</w:t>
      </w:r>
      <w:r>
        <w:rPr>
          <w:rFonts w:ascii="Times New Roman" w:eastAsia="Times New Roman"/>
        </w:rPr>
        <w:t>2020</w:t>
      </w:r>
      <w:r>
        <w:t>〕</w:t>
      </w:r>
      <w:r>
        <w:rPr>
          <w:rFonts w:hint="eastAsia" w:ascii="Times New Roman" w:eastAsia="宋体"/>
          <w:lang w:val="en-US" w:eastAsia="zh-CN"/>
        </w:rPr>
        <w:t>16</w:t>
      </w:r>
      <w:r>
        <w:t>号</w:t>
      </w:r>
    </w:p>
    <w:p>
      <w:pPr>
        <w:pStyle w:val="4"/>
        <w:spacing w:line="324" w:lineRule="auto"/>
        <w:ind w:left="108" w:right="159"/>
        <w:rPr>
          <w:spacing w:val="-1"/>
        </w:rPr>
      </w:pPr>
    </w:p>
    <w:p>
      <w:pPr>
        <w:pStyle w:val="4"/>
        <w:spacing w:line="324" w:lineRule="auto"/>
        <w:ind w:left="108" w:right="159"/>
        <w:rPr>
          <w:spacing w:val="-13"/>
        </w:rPr>
      </w:pPr>
      <w:r>
        <w:rPr>
          <w:spacing w:val="-1"/>
        </w:rPr>
        <w:t>各</w:t>
      </w:r>
      <w:r>
        <w:rPr>
          <w:rFonts w:hint="eastAsia"/>
          <w:spacing w:val="-1"/>
          <w:lang w:val="en-US" w:eastAsia="zh-CN"/>
        </w:rPr>
        <w:t>镇政府、街道办事处</w:t>
      </w:r>
      <w:r>
        <w:rPr>
          <w:spacing w:val="-13"/>
        </w:rPr>
        <w:t>：</w:t>
      </w:r>
    </w:p>
    <w:p>
      <w:pPr>
        <w:pStyle w:val="4"/>
        <w:spacing w:line="324" w:lineRule="auto"/>
        <w:ind w:left="108" w:right="159" w:firstLine="588"/>
        <w:rPr>
          <w:rFonts w:hint="eastAsia"/>
          <w:lang w:val="en-US" w:eastAsia="zh-CN"/>
        </w:rPr>
      </w:pPr>
      <w:r>
        <w:rPr>
          <w:rFonts w:hint="eastAsia"/>
          <w:spacing w:val="-13"/>
          <w:lang w:val="en-US" w:eastAsia="zh-CN"/>
        </w:rPr>
        <w:t>现将</w:t>
      </w:r>
      <w:r>
        <w:t>《威海市</w:t>
      </w:r>
      <w:r>
        <w:rPr>
          <w:rFonts w:hint="eastAsia"/>
          <w:lang w:val="en-US" w:eastAsia="zh-CN"/>
        </w:rPr>
        <w:t>环翠区</w:t>
      </w:r>
      <w:r>
        <w:t>高危行业领域安全技能提升行动计</w:t>
      </w:r>
      <w:r>
        <w:rPr>
          <w:rFonts w:hint="eastAsia"/>
          <w:lang w:val="en-US" w:eastAsia="zh-CN"/>
        </w:rPr>
        <w:t>划实施方案》印发你们，请认真抓好贯彻落实。</w:t>
      </w:r>
    </w:p>
    <w:p>
      <w:pPr>
        <w:pStyle w:val="4"/>
        <w:spacing w:line="324" w:lineRule="auto"/>
        <w:ind w:left="108" w:right="159" w:firstLine="588"/>
        <w:rPr>
          <w:rFonts w:hint="default"/>
          <w:lang w:val="en-US" w:eastAsia="zh-CN"/>
        </w:rPr>
      </w:pPr>
    </w:p>
    <w:p>
      <w:pPr>
        <w:pStyle w:val="4"/>
        <w:tabs>
          <w:tab w:val="left" w:pos="4423"/>
        </w:tabs>
        <w:ind w:firstLine="320" w:firstLineChars="100"/>
      </w:pPr>
    </w:p>
    <w:p>
      <w:pPr>
        <w:pStyle w:val="4"/>
        <w:tabs>
          <w:tab w:val="left" w:pos="4423"/>
        </w:tabs>
        <w:ind w:firstLine="320" w:firstLineChars="100"/>
      </w:pPr>
      <w:r>
        <w:t>威海市</w:t>
      </w:r>
      <w:r>
        <w:rPr>
          <w:rFonts w:hint="eastAsia"/>
          <w:lang w:val="en-US" w:eastAsia="zh-CN"/>
        </w:rPr>
        <w:t>环翠区</w:t>
      </w:r>
      <w:r>
        <w:t>应急管理局</w:t>
      </w:r>
      <w:r>
        <w:rPr>
          <w:rFonts w:hint="eastAsia"/>
          <w:lang w:val="en-US" w:eastAsia="zh-CN"/>
        </w:rPr>
        <w:t xml:space="preserve"> </w:t>
      </w:r>
      <w:r>
        <w:t>威海市</w:t>
      </w:r>
      <w:r>
        <w:rPr>
          <w:rFonts w:hint="eastAsia"/>
          <w:lang w:val="en-US" w:eastAsia="zh-CN"/>
        </w:rPr>
        <w:t>环翠区</w:t>
      </w:r>
      <w:r>
        <w:t>人力资源和社会保障局</w:t>
      </w:r>
    </w:p>
    <w:p>
      <w:pPr>
        <w:pStyle w:val="4"/>
      </w:pPr>
    </w:p>
    <w:p>
      <w:pPr>
        <w:pStyle w:val="4"/>
      </w:pPr>
    </w:p>
    <w:p>
      <w:pPr>
        <w:pStyle w:val="4"/>
      </w:pPr>
    </w:p>
    <w:p>
      <w:pPr>
        <w:pStyle w:val="4"/>
        <w:tabs>
          <w:tab w:val="left" w:pos="4317"/>
        </w:tabs>
        <w:ind w:right="400" w:firstLine="320" w:firstLineChars="100"/>
        <w:jc w:val="both"/>
      </w:pPr>
      <w:r>
        <w:t>威海市</w:t>
      </w:r>
      <w:r>
        <w:rPr>
          <w:rFonts w:hint="eastAsia"/>
          <w:lang w:val="en-US" w:eastAsia="zh-CN"/>
        </w:rPr>
        <w:t>环翠区</w:t>
      </w:r>
      <w:r>
        <w:t>教育</w:t>
      </w:r>
      <w:r>
        <w:rPr>
          <w:rFonts w:hint="eastAsia"/>
          <w:lang w:val="en-US" w:eastAsia="zh-CN"/>
        </w:rPr>
        <w:t>和体育</w:t>
      </w:r>
      <w:r>
        <w:t>局</w:t>
      </w:r>
      <w:r>
        <w:tab/>
      </w:r>
      <w:r>
        <w:rPr>
          <w:rFonts w:hint="eastAsia"/>
          <w:lang w:val="en-US" w:eastAsia="zh-CN"/>
        </w:rPr>
        <w:t xml:space="preserve">      </w:t>
      </w:r>
      <w:r>
        <w:t>威海</w:t>
      </w:r>
      <w:r>
        <w:rPr>
          <w:rFonts w:hint="eastAsia"/>
          <w:lang w:val="en-US" w:eastAsia="zh-CN"/>
        </w:rPr>
        <w:t>市环翠区</w:t>
      </w:r>
      <w:r>
        <w:t>财</w:t>
      </w:r>
      <w:r>
        <w:rPr>
          <w:spacing w:val="-3"/>
        </w:rPr>
        <w:t>政</w:t>
      </w:r>
      <w:r>
        <w:t>局</w:t>
      </w:r>
    </w:p>
    <w:p>
      <w:pPr>
        <w:pStyle w:val="4"/>
        <w:tabs>
          <w:tab w:val="left" w:pos="4317"/>
        </w:tabs>
        <w:ind w:right="400" w:firstLine="320" w:firstLineChars="100"/>
        <w:jc w:val="both"/>
      </w:pPr>
    </w:p>
    <w:p>
      <w:pPr>
        <w:pStyle w:val="4"/>
        <w:tabs>
          <w:tab w:val="left" w:pos="4317"/>
        </w:tabs>
        <w:ind w:right="400" w:firstLine="320" w:firstLineChars="100"/>
        <w:jc w:val="both"/>
      </w:pPr>
    </w:p>
    <w:p>
      <w:pPr>
        <w:pStyle w:val="4"/>
        <w:spacing w:before="145"/>
        <w:ind w:left="529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 New Roman" w:cs="Times New Roman"/>
        </w:rPr>
        <w:t xml:space="preserve">2020 </w:t>
      </w:r>
      <w:r>
        <w:rPr>
          <w:rFonts w:hint="default" w:ascii="Times New Roman" w:hAnsi="Times New Roman" w:cs="Times New Roman"/>
        </w:rPr>
        <w:t>年</w:t>
      </w:r>
      <w:r>
        <w:rPr>
          <w:rFonts w:hint="default" w:ascii="Times New Roman" w:hAnsi="Times New Roman" w:cs="Times New Roman"/>
          <w:lang w:val="en-US" w:eastAsia="zh-CN"/>
        </w:rPr>
        <w:t>12</w:t>
      </w:r>
      <w:r>
        <w:rPr>
          <w:rFonts w:hint="default" w:ascii="Times New Roman" w:hAnsi="Times New Roman" w:eastAsia="Times New Roman" w:cs="Times New Roman"/>
        </w:rPr>
        <w:t xml:space="preserve"> </w:t>
      </w:r>
      <w:r>
        <w:rPr>
          <w:rFonts w:hint="default" w:ascii="Times New Roman" w:hAnsi="Times New Roman" w:cs="Times New Roman"/>
        </w:rPr>
        <w:t>月</w:t>
      </w:r>
      <w:r>
        <w:rPr>
          <w:rFonts w:hint="default" w:ascii="Times New Roman" w:hAnsi="Times New Roman" w:eastAsia="宋体" w:cs="Times New Roman"/>
          <w:lang w:val="en-US" w:eastAsia="zh-CN"/>
        </w:rPr>
        <w:t>1</w:t>
      </w:r>
      <w:r>
        <w:rPr>
          <w:rFonts w:hint="default" w:ascii="Times New Roman" w:hAnsi="Times New Roman" w:eastAsia="Times New Roman" w:cs="Times New Roman"/>
        </w:rPr>
        <w:t xml:space="preserve"> </w:t>
      </w:r>
      <w:r>
        <w:rPr>
          <w:rFonts w:hint="default" w:ascii="Times New Roman" w:hAnsi="Times New Roman" w:cs="Times New Roman"/>
        </w:rPr>
        <w:t>日</w:t>
      </w:r>
    </w:p>
    <w:p>
      <w:pPr>
        <w:spacing w:after="0"/>
        <w:sectPr>
          <w:headerReference r:id="rId3" w:type="default"/>
          <w:footerReference r:id="rId4" w:type="default"/>
          <w:footerReference r:id="rId5" w:type="even"/>
          <w:type w:val="continuous"/>
          <w:pgSz w:w="11910" w:h="16840"/>
          <w:pgMar w:top="1580" w:right="1200" w:bottom="1200" w:left="1480" w:header="0" w:footer="1012" w:gutter="0"/>
          <w:pgNumType w:fmt="numberInDash" w:start="1"/>
        </w:sectPr>
      </w:pPr>
    </w:p>
    <w:p>
      <w:pPr>
        <w:pStyle w:val="2"/>
        <w:spacing w:before="120" w:line="175" w:lineRule="auto"/>
        <w:ind w:left="0" w:leftChars="0" w:right="-10" w:rightChars="0" w:firstLine="0" w:firstLineChars="0"/>
        <w:jc w:val="center"/>
      </w:pPr>
      <w:r>
        <w:t>威海市</w:t>
      </w:r>
      <w:r>
        <w:rPr>
          <w:rFonts w:hint="eastAsia"/>
          <w:lang w:val="en-US" w:eastAsia="zh-CN"/>
        </w:rPr>
        <w:t>环翠区</w:t>
      </w:r>
      <w:r>
        <w:t>高危行业领域</w:t>
      </w:r>
      <w:r>
        <w:rPr>
          <w:rFonts w:hint="eastAsia"/>
          <w:lang w:val="en-US" w:eastAsia="zh-CN"/>
        </w:rPr>
        <w:t>安</w:t>
      </w:r>
      <w:r>
        <w:t>全</w:t>
      </w:r>
    </w:p>
    <w:p>
      <w:pPr>
        <w:pStyle w:val="2"/>
        <w:spacing w:before="120" w:line="175" w:lineRule="auto"/>
        <w:ind w:left="0" w:leftChars="0" w:right="-10" w:rightChars="0" w:firstLine="0" w:firstLineChars="0"/>
        <w:jc w:val="center"/>
      </w:pPr>
      <w:r>
        <w:t>技能提</w:t>
      </w:r>
      <w:r>
        <w:rPr>
          <w:rFonts w:hint="eastAsia"/>
          <w:lang w:val="en-US" w:eastAsia="zh-CN"/>
        </w:rPr>
        <w:t>升行动方案</w:t>
      </w:r>
    </w:p>
    <w:p>
      <w:pPr>
        <w:pStyle w:val="4"/>
        <w:spacing w:before="4"/>
        <w:rPr>
          <w:rFonts w:ascii="方正小标宋简体"/>
          <w:sz w:val="35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108" w:right="270" w:firstLine="641"/>
        <w:jc w:val="both"/>
        <w:textAlignment w:val="auto"/>
      </w:pPr>
      <w:r>
        <w:rPr>
          <w:spacing w:val="-9"/>
        </w:rPr>
        <w:t>根据</w:t>
      </w:r>
      <w:r>
        <w:rPr>
          <w:rFonts w:hint="eastAsia"/>
          <w:spacing w:val="-9"/>
          <w:lang w:val="en-US" w:eastAsia="zh-CN"/>
        </w:rPr>
        <w:t>威海市应急局</w:t>
      </w:r>
      <w:r>
        <w:rPr>
          <w:spacing w:val="-9"/>
        </w:rPr>
        <w:t>等</w:t>
      </w:r>
      <w:r>
        <w:rPr>
          <w:rFonts w:hint="eastAsia"/>
          <w:spacing w:val="-9"/>
          <w:lang w:val="en-US" w:eastAsia="zh-CN"/>
        </w:rPr>
        <w:t>四</w:t>
      </w:r>
      <w:r>
        <w:rPr>
          <w:spacing w:val="-9"/>
        </w:rPr>
        <w:t>部门《关于印发〈高危行业领域</w:t>
      </w:r>
      <w:r>
        <w:rPr>
          <w:spacing w:val="-12"/>
        </w:rPr>
        <w:t>安全技能提升行动计划实施方案〉的通知》</w:t>
      </w:r>
      <w:r>
        <w:t>（</w:t>
      </w:r>
      <w:r>
        <w:rPr>
          <w:rFonts w:hint="eastAsia"/>
          <w:spacing w:val="-8"/>
          <w:lang w:val="en-US" w:eastAsia="zh-CN"/>
        </w:rPr>
        <w:t>威</w:t>
      </w:r>
      <w:r>
        <w:rPr>
          <w:spacing w:val="-8"/>
        </w:rPr>
        <w:t>应急发〔</w:t>
      </w:r>
      <w:r>
        <w:rPr>
          <w:rFonts w:ascii="Times New Roman" w:eastAsia="Times New Roman"/>
        </w:rPr>
        <w:t>2020</w:t>
      </w:r>
      <w:r>
        <w:rPr>
          <w:spacing w:val="-37"/>
        </w:rPr>
        <w:t>〕</w:t>
      </w:r>
      <w:r>
        <w:rPr>
          <w:rFonts w:hint="eastAsia" w:ascii="Times New Roman" w:eastAsia="宋体"/>
          <w:lang w:val="en-US" w:eastAsia="zh-CN"/>
        </w:rPr>
        <w:t>16</w:t>
      </w:r>
      <w:r>
        <w:t>号</w:t>
      </w:r>
      <w:r>
        <w:rPr>
          <w:spacing w:val="-161"/>
        </w:rPr>
        <w:t>）</w:t>
      </w:r>
      <w:r>
        <w:rPr>
          <w:rFonts w:hint="eastAsia"/>
          <w:spacing w:val="-161"/>
          <w:lang w:eastAsia="zh-CN"/>
        </w:rPr>
        <w:t>，</w:t>
      </w:r>
      <w:r>
        <w:t>现制定威海市</w:t>
      </w:r>
      <w:r>
        <w:rPr>
          <w:rFonts w:hint="eastAsia"/>
          <w:lang w:val="en-US" w:eastAsia="zh-CN"/>
        </w:rPr>
        <w:t>环翠区</w:t>
      </w:r>
      <w:r>
        <w:t>高危行业领域安全技能提升行动计划实施方案。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907"/>
        <w:textAlignment w:val="auto"/>
        <w:rPr>
          <w:rFonts w:hint="eastAsia" w:ascii="黑体" w:eastAsia="黑体"/>
        </w:rPr>
      </w:pPr>
      <w:r>
        <w:rPr>
          <w:rFonts w:hint="eastAsia" w:ascii="黑体" w:eastAsia="黑体"/>
        </w:rPr>
        <w:t>一、目标任务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4" w:line="600" w:lineRule="exact"/>
        <w:ind w:left="108" w:right="111" w:firstLine="640"/>
        <w:textAlignment w:val="auto"/>
      </w:pPr>
      <w:r>
        <w:rPr>
          <w:spacing w:val="-14"/>
        </w:rPr>
        <w:t xml:space="preserve">从即日起至 </w:t>
      </w:r>
      <w:r>
        <w:rPr>
          <w:rFonts w:ascii="Times New Roman" w:eastAsia="Times New Roman"/>
        </w:rPr>
        <w:t xml:space="preserve">2021 </w:t>
      </w:r>
      <w:r>
        <w:rPr>
          <w:spacing w:val="-12"/>
        </w:rPr>
        <w:t>年底，重点在化工危险化学品、</w:t>
      </w:r>
      <w:r>
        <w:rPr>
          <w:spacing w:val="-8"/>
        </w:rPr>
        <w:t>烟花爆竹等高危行业企业</w:t>
      </w:r>
      <w:r>
        <w:t>（以下简称高危企业</w:t>
      </w:r>
      <w:r>
        <w:rPr>
          <w:spacing w:val="-39"/>
        </w:rPr>
        <w:t>）</w:t>
      </w:r>
      <w:r>
        <w:t>实施安全技能提升行动计划，推动从业人员安全技能水平大幅提升。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</w:pPr>
      <w:r>
        <w:rPr>
          <w:rFonts w:hint="eastAsia" w:ascii="楷体_GB2312" w:hAnsi="楷体_GB2312" w:eastAsia="楷体_GB2312"/>
        </w:rPr>
        <w:t>（一</w:t>
      </w:r>
      <w:r>
        <w:rPr>
          <w:rFonts w:hint="eastAsia" w:ascii="楷体_GB2312" w:hAnsi="楷体_GB2312" w:eastAsia="楷体_GB2312"/>
          <w:spacing w:val="-58"/>
        </w:rPr>
        <w:t>）</w:t>
      </w:r>
      <w:r>
        <w:rPr>
          <w:rFonts w:hint="eastAsia" w:ascii="楷体_GB2312" w:hAnsi="楷体_GB2312" w:eastAsia="楷体_GB2312"/>
          <w:spacing w:val="-4"/>
        </w:rPr>
        <w:t>广泛开展高危企业安全技能培训。</w:t>
      </w:r>
      <w:r>
        <w:t>对高危企业新录用职工岗前培训、在岗职工年度培训、转岗培训做到</w:t>
      </w:r>
      <w:r>
        <w:rPr>
          <w:rFonts w:ascii="Times New Roman" w:hAnsi="Times New Roman" w:eastAsia="Times New Roman"/>
        </w:rPr>
        <w:t>“</w:t>
      </w:r>
      <w:r>
        <w:t>应培尽培</w:t>
      </w:r>
      <w:r>
        <w:rPr>
          <w:rFonts w:ascii="Times New Roman" w:hAnsi="Times New Roman" w:eastAsia="Times New Roman"/>
          <w:spacing w:val="-3"/>
        </w:rPr>
        <w:t>”</w:t>
      </w:r>
      <w:r>
        <w:t>。</w:t>
      </w:r>
      <w:r>
        <w:rPr>
          <w:spacing w:val="-5"/>
        </w:rPr>
        <w:t xml:space="preserve">高危企业在岗和新招录从业人员 </w:t>
      </w:r>
      <w:r>
        <w:rPr>
          <w:rFonts w:ascii="Times New Roman" w:hAnsi="Times New Roman" w:eastAsia="Times New Roman"/>
        </w:rPr>
        <w:t>100%</w:t>
      </w:r>
      <w:r>
        <w:t>培训考核合格后上岗；特</w:t>
      </w:r>
      <w:r>
        <w:rPr>
          <w:spacing w:val="-14"/>
        </w:rPr>
        <w:t xml:space="preserve">种作业人员 </w:t>
      </w:r>
      <w:r>
        <w:rPr>
          <w:rFonts w:ascii="Times New Roman" w:hAnsi="Times New Roman" w:eastAsia="Times New Roman"/>
        </w:rPr>
        <w:t>100%</w:t>
      </w:r>
      <w:r>
        <w:rPr>
          <w:spacing w:val="-6"/>
        </w:rPr>
        <w:t>持证上岗。</w:t>
      </w:r>
      <w:r>
        <w:rPr>
          <w:rFonts w:ascii="Times New Roman" w:hAnsi="Times New Roman" w:eastAsia="Times New Roman"/>
        </w:rPr>
        <w:t xml:space="preserve">2020 </w:t>
      </w:r>
      <w:r>
        <w:rPr>
          <w:spacing w:val="-6"/>
        </w:rPr>
        <w:t>年，高危企业班组长普遍接受</w:t>
      </w:r>
      <w:r>
        <w:rPr>
          <w:spacing w:val="-14"/>
        </w:rPr>
        <w:t>安全技能提升培训，其中取得职业资格证书或职业技能等级证书</w:t>
      </w:r>
      <w:r>
        <w:rPr>
          <w:spacing w:val="-16"/>
        </w:rPr>
        <w:t xml:space="preserve">或接受相关专业中职及以上学历教育的人员比例提高 </w:t>
      </w:r>
      <w:r>
        <w:rPr>
          <w:rFonts w:ascii="Times New Roman" w:hAnsi="Times New Roman" w:eastAsia="Times New Roman"/>
        </w:rPr>
        <w:t xml:space="preserve">15 </w:t>
      </w:r>
      <w:r>
        <w:t>个百分</w:t>
      </w:r>
      <w:r>
        <w:rPr>
          <w:spacing w:val="-5"/>
        </w:rPr>
        <w:t>点以上，</w:t>
      </w:r>
      <w:r>
        <w:rPr>
          <w:rFonts w:ascii="Times New Roman" w:hAnsi="Times New Roman" w:eastAsia="Times New Roman"/>
          <w:spacing w:val="-18"/>
        </w:rPr>
        <w:t xml:space="preserve">2021 </w:t>
      </w:r>
      <w:r>
        <w:rPr>
          <w:spacing w:val="-16"/>
        </w:rPr>
        <w:t xml:space="preserve">年再提升 </w:t>
      </w:r>
      <w:r>
        <w:rPr>
          <w:rFonts w:ascii="Times New Roman" w:hAnsi="Times New Roman" w:eastAsia="Times New Roman"/>
        </w:rPr>
        <w:t xml:space="preserve">15 </w:t>
      </w:r>
      <w:r>
        <w:rPr>
          <w:spacing w:val="-18"/>
        </w:rPr>
        <w:t>个百分点。</w:t>
      </w:r>
      <w:r>
        <w:rPr>
          <w:rFonts w:ascii="Times New Roman" w:eastAsia="Times New Roman"/>
          <w:spacing w:val="-9"/>
        </w:rPr>
        <w:t>2021</w:t>
      </w:r>
      <w:r>
        <w:rPr>
          <w:rFonts w:ascii="Times New Roman" w:eastAsia="Times New Roman"/>
          <w:spacing w:val="-5"/>
        </w:rPr>
        <w:t xml:space="preserve"> </w:t>
      </w:r>
      <w:r>
        <w:rPr>
          <w:spacing w:val="-16"/>
        </w:rPr>
        <w:t xml:space="preserve">年起，继续加大工作力度，培训 </w:t>
      </w:r>
      <w:r>
        <w:rPr>
          <w:rFonts w:ascii="Times New Roman" w:eastAsia="Times New Roman"/>
        </w:rPr>
        <w:t>150</w:t>
      </w:r>
      <w:r>
        <w:rPr>
          <w:rFonts w:ascii="Times New Roman" w:eastAsia="Times New Roman"/>
          <w:spacing w:val="-2"/>
        </w:rPr>
        <w:t xml:space="preserve"> </w:t>
      </w:r>
      <w:r>
        <w:rPr>
          <w:spacing w:val="-3"/>
        </w:rPr>
        <w:t>名以上新型</w:t>
      </w:r>
      <w:r>
        <w:rPr>
          <w:spacing w:val="-12"/>
        </w:rPr>
        <w:t>学徒，逐年扩大培训覆盖面，从业人员中取得职业资格证书或职</w:t>
      </w:r>
      <w:r>
        <w:rPr>
          <w:spacing w:val="-18"/>
        </w:rPr>
        <w:t xml:space="preserve">业技能等级证书的比例达到 </w:t>
      </w:r>
      <w:r>
        <w:rPr>
          <w:rFonts w:ascii="Times New Roman" w:eastAsia="Times New Roman"/>
        </w:rPr>
        <w:t>40%</w:t>
      </w:r>
      <w:r>
        <w:rPr>
          <w:spacing w:val="-13"/>
        </w:rPr>
        <w:t>以上，并持续推进职业技能人员占比和职业技能水平持续提升。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2" w:line="600" w:lineRule="exact"/>
        <w:ind w:left="109" w:right="268" w:firstLine="640"/>
        <w:jc w:val="both"/>
        <w:textAlignment w:val="auto"/>
      </w:pPr>
      <w:r>
        <w:rPr>
          <w:rFonts w:hint="eastAsia" w:ascii="楷体_GB2312" w:hAnsi="楷体_GB2312" w:eastAsia="楷体_GB2312"/>
        </w:rPr>
        <w:t>（</w:t>
      </w:r>
      <w:r>
        <w:rPr>
          <w:rFonts w:hint="eastAsia" w:ascii="楷体_GB2312" w:hAnsi="楷体_GB2312" w:eastAsia="楷体_GB2312"/>
          <w:lang w:val="en-US" w:eastAsia="zh-CN"/>
        </w:rPr>
        <w:t>二</w:t>
      </w:r>
      <w:r>
        <w:rPr>
          <w:rFonts w:hint="eastAsia" w:ascii="楷体_GB2312" w:hAnsi="楷体_GB2312" w:eastAsia="楷体_GB2312"/>
          <w:spacing w:val="-58"/>
        </w:rPr>
        <w:t>）</w:t>
      </w:r>
      <w:r>
        <w:rPr>
          <w:rFonts w:hint="eastAsia" w:ascii="楷体_GB2312" w:hAnsi="楷体_GB2312" w:eastAsia="楷体_GB2312"/>
          <w:spacing w:val="-4"/>
        </w:rPr>
        <w:t>加强安全技能培训基础能力建设。</w:t>
      </w:r>
      <w:r>
        <w:rPr>
          <w:spacing w:val="-2"/>
        </w:rPr>
        <w:t>严格规范培训考核</w:t>
      </w:r>
      <w:r>
        <w:rPr>
          <w:spacing w:val="-12"/>
        </w:rPr>
        <w:t>服务机制，提升安全培训考核质量，拓宽网络培训等安全培训供</w:t>
      </w:r>
      <w:r>
        <w:rPr>
          <w:spacing w:val="-14"/>
          <w:w w:val="95"/>
        </w:rPr>
        <w:t>给渠道。高危岗位从业职业技能、特种作业技能全部纳入职业技</w:t>
      </w:r>
      <w:r>
        <w:rPr>
          <w:spacing w:val="-16"/>
        </w:rPr>
        <w:t>能培训指导目录，重点突出安全技能培训。推广使用山东省安全</w:t>
      </w:r>
      <w:r>
        <w:t>生产智慧培训系统，开设</w:t>
      </w:r>
      <w:r>
        <w:rPr>
          <w:rFonts w:ascii="Times New Roman" w:hAnsi="Times New Roman" w:eastAsia="Times New Roman"/>
          <w:spacing w:val="4"/>
        </w:rPr>
        <w:t>“</w:t>
      </w:r>
      <w:r>
        <w:t>互联网</w:t>
      </w:r>
      <w:r>
        <w:rPr>
          <w:rFonts w:ascii="Times New Roman" w:hAnsi="Times New Roman" w:eastAsia="Times New Roman"/>
        </w:rPr>
        <w:t>+”</w:t>
      </w:r>
      <w:r>
        <w:t>网络培训课程。从严加强安</w:t>
      </w:r>
      <w:r>
        <w:rPr>
          <w:spacing w:val="-8"/>
        </w:rPr>
        <w:t>全生产培训机构监督管理，保障安全培训服务质量，建立定期考核机制。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" w:line="600" w:lineRule="exact"/>
        <w:ind w:left="109" w:right="268" w:firstLine="640"/>
        <w:jc w:val="both"/>
        <w:textAlignment w:val="auto"/>
      </w:pPr>
      <w:r>
        <w:rPr>
          <w:rFonts w:hint="eastAsia" w:ascii="楷体_GB2312" w:eastAsia="楷体_GB2312"/>
        </w:rPr>
        <w:t>（</w:t>
      </w:r>
      <w:r>
        <w:rPr>
          <w:rFonts w:hint="eastAsia" w:ascii="楷体_GB2312" w:eastAsia="楷体_GB2312"/>
          <w:lang w:val="en-US" w:eastAsia="zh-CN"/>
        </w:rPr>
        <w:t>三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4"/>
        </w:rPr>
        <w:t>安全技能培训制度机制更加完善，落实职业培训补贴</w:t>
      </w:r>
      <w:r>
        <w:rPr>
          <w:rFonts w:hint="eastAsia" w:ascii="楷体_GB2312" w:eastAsia="楷体_GB2312"/>
          <w:spacing w:val="-22"/>
        </w:rPr>
        <w:t>政策。</w:t>
      </w:r>
      <w:r>
        <w:rPr>
          <w:spacing w:val="-6"/>
        </w:rPr>
        <w:t>加大对特种作业人员、高危企业从业人员的职业培训补贴</w:t>
      </w:r>
      <w:r>
        <w:rPr>
          <w:spacing w:val="4"/>
          <w:w w:val="95"/>
        </w:rPr>
        <w:t>等政策落实力度</w:t>
      </w:r>
      <w:r>
        <w:rPr>
          <w:rFonts w:ascii="Times New Roman" w:eastAsia="Times New Roman"/>
          <w:w w:val="95"/>
        </w:rPr>
        <w:t>,</w:t>
      </w:r>
      <w:r>
        <w:rPr>
          <w:spacing w:val="3"/>
          <w:w w:val="95"/>
        </w:rPr>
        <w:t>积极构建以企业为主体、各类机构积极参与、</w:t>
      </w:r>
      <w:r>
        <w:rPr>
          <w:spacing w:val="-10"/>
        </w:rPr>
        <w:t>劳动者踊跃参加、部门协调配合、政府激励推动的高危行业领域</w:t>
      </w:r>
      <w:r>
        <w:t>安全技能培训格局。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5" w:line="600" w:lineRule="exact"/>
        <w:ind w:left="749"/>
        <w:textAlignment w:val="auto"/>
        <w:rPr>
          <w:rFonts w:hint="eastAsia" w:ascii="黑体" w:eastAsia="黑体"/>
        </w:rPr>
      </w:pPr>
      <w:r>
        <w:rPr>
          <w:rFonts w:hint="eastAsia" w:ascii="黑体" w:eastAsia="黑体"/>
        </w:rPr>
        <w:t>二、工作措施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3" w:line="600" w:lineRule="exact"/>
        <w:ind w:left="108" w:right="159" w:firstLine="640"/>
        <w:textAlignment w:val="auto"/>
      </w:pPr>
      <w:r>
        <w:rPr>
          <w:rFonts w:hint="eastAsia" w:ascii="楷体_GB2312" w:eastAsia="楷体_GB2312"/>
        </w:rPr>
        <w:t>（一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4"/>
        </w:rPr>
        <w:t>开展在岗员工安全技能提升培训。</w:t>
      </w:r>
      <w:r>
        <w:t>高危企业是安全技</w:t>
      </w:r>
      <w:r>
        <w:rPr>
          <w:spacing w:val="-11"/>
        </w:rPr>
        <w:t>能提升培训的责任主体，企业主要负责人要组织制定并推动实施</w:t>
      </w:r>
      <w:r>
        <w:rPr>
          <w:spacing w:val="-12"/>
        </w:rPr>
        <w:t>安全技能提升培训计划。要合理确定培训内容、设置培训课程、</w:t>
      </w:r>
      <w:r>
        <w:rPr>
          <w:spacing w:val="-11"/>
        </w:rPr>
        <w:t>保障培训时间、强化警示教育、定期组织演练，持续提升从业人员安全意识和能力素质。培训对象覆盖全员（</w:t>
      </w:r>
      <w:r>
        <w:rPr>
          <w:spacing w:val="-12"/>
        </w:rPr>
        <w:t>包括派遣劳动者、</w:t>
      </w:r>
      <w:r>
        <w:rPr>
          <w:spacing w:val="2"/>
          <w:w w:val="99"/>
        </w:rPr>
        <w:t>外包施工队伍</w:t>
      </w:r>
      <w:r>
        <w:rPr>
          <w:spacing w:val="-159"/>
          <w:w w:val="99"/>
        </w:rPr>
        <w:t>）</w:t>
      </w:r>
      <w:r>
        <w:rPr>
          <w:spacing w:val="1"/>
          <w:w w:val="99"/>
        </w:rPr>
        <w:t>；培训内容和课时要严格按照大纲组织实施，着</w:t>
      </w:r>
      <w:r>
        <w:rPr>
          <w:spacing w:val="-6"/>
        </w:rPr>
        <w:t>力提升职工基本技能水平和操作规程执行、岗位风险管控、安全</w:t>
      </w:r>
      <w:r>
        <w:rPr>
          <w:spacing w:val="-12"/>
        </w:rPr>
        <w:t>隐患排查及初始应急处置的能力。高危行业企业主要负责人、安</w:t>
      </w:r>
      <w:r>
        <w:rPr>
          <w:spacing w:val="-17"/>
        </w:rPr>
        <w:t>全生产管理人员及特种作业人员要依法依规持证上岗；未经安全</w:t>
      </w:r>
      <w:r>
        <w:rPr>
          <w:spacing w:val="-18"/>
        </w:rPr>
        <w:t>培训考核合格的从业人员，不得上岗作业。各企业要结合年度培</w:t>
      </w:r>
      <w:r>
        <w:rPr>
          <w:spacing w:val="-14"/>
        </w:rPr>
        <w:t>训计划，每年分岗位对全体员工考核一遍，考核不合格的，按照</w:t>
      </w:r>
      <w:r>
        <w:rPr>
          <w:spacing w:val="-18"/>
        </w:rPr>
        <w:t>新上岗人员培训标准离岗培训，考核合格后再上岗，考核记录纳入安全培训档案管理。</w:t>
      </w:r>
      <w:r>
        <w:rPr>
          <w:rFonts w:ascii="Times New Roman" w:eastAsia="Times New Roman"/>
          <w:spacing w:val="-18"/>
        </w:rPr>
        <w:t>2020</w:t>
      </w:r>
      <w:r>
        <w:rPr>
          <w:rFonts w:ascii="Times New Roman" w:eastAsia="Times New Roman"/>
          <w:spacing w:val="45"/>
        </w:rPr>
        <w:t xml:space="preserve"> </w:t>
      </w:r>
      <w:r>
        <w:rPr>
          <w:spacing w:val="-3"/>
        </w:rPr>
        <w:t xml:space="preserve">年，高危企业要鼓励、安排 </w:t>
      </w:r>
      <w:r>
        <w:rPr>
          <w:rFonts w:ascii="Times New Roman" w:eastAsia="Times New Roman"/>
        </w:rPr>
        <w:t>10%</w:t>
      </w:r>
      <w:r>
        <w:t>以上的重点岗位职工参加职业技能晋级培训；</w:t>
      </w:r>
      <w:r>
        <w:rPr>
          <w:rFonts w:ascii="Times New Roman" w:eastAsia="Times New Roman"/>
        </w:rPr>
        <w:t xml:space="preserve">2021 </w:t>
      </w:r>
      <w:r>
        <w:t>年底前，高危</w:t>
      </w:r>
      <w:r>
        <w:rPr>
          <w:spacing w:val="-28"/>
        </w:rPr>
        <w:t xml:space="preserve">企业 </w:t>
      </w:r>
      <w:r>
        <w:rPr>
          <w:rFonts w:ascii="Times New Roman" w:eastAsia="Times New Roman"/>
        </w:rPr>
        <w:t>20%</w:t>
      </w:r>
      <w:r>
        <w:rPr>
          <w:spacing w:val="-8"/>
        </w:rPr>
        <w:t>以上的重点岗位职工完成职业技能晋级培训，必须将安</w:t>
      </w:r>
      <w:r>
        <w:rPr>
          <w:spacing w:val="-15"/>
        </w:rPr>
        <w:t>全技能提升作为培训的一项重点内容；取得职业资格证书或职业</w:t>
      </w:r>
      <w:r>
        <w:rPr>
          <w:spacing w:val="-16"/>
        </w:rPr>
        <w:t>技能等级证书的，按照有关规定给予职业培训补贴或参保职工技能提升补贴。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6" w:line="600" w:lineRule="exact"/>
        <w:ind w:left="108" w:right="159" w:firstLine="640"/>
        <w:jc w:val="both"/>
        <w:textAlignment w:val="auto"/>
        <w:rPr>
          <w:sz w:val="24"/>
        </w:rPr>
      </w:pPr>
      <w:r>
        <w:rPr>
          <w:rFonts w:hint="eastAsia" w:ascii="楷体_GB2312" w:eastAsia="楷体_GB2312"/>
        </w:rPr>
        <w:t>（二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4"/>
        </w:rPr>
        <w:t>严把新上岗员工安全技能培训关。</w:t>
      </w:r>
      <w:r>
        <w:t>高危企业新招录员</w:t>
      </w:r>
      <w:r>
        <w:rPr>
          <w:spacing w:val="1"/>
        </w:rPr>
        <w:t xml:space="preserve">工、工作岗位调整、离岗 </w:t>
      </w:r>
      <w:r>
        <w:rPr>
          <w:rFonts w:ascii="Times New Roman" w:eastAsia="Times New Roman"/>
        </w:rPr>
        <w:t xml:space="preserve">3 </w:t>
      </w:r>
      <w:r>
        <w:t>个月以上重新上岗的人员或者采用</w:t>
      </w:r>
      <w:r>
        <w:rPr>
          <w:spacing w:val="-1"/>
        </w:rPr>
        <w:t>新工艺、新技术、新设备、新材料的，要接受针对性安全培训，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65" w:line="600" w:lineRule="exact"/>
        <w:ind w:left="109" w:right="108" w:hanging="1"/>
        <w:textAlignment w:val="auto"/>
      </w:pPr>
      <w:r>
        <w:rPr>
          <w:spacing w:val="-13"/>
        </w:rPr>
        <w:t>经过厂</w:t>
      </w:r>
      <w:r>
        <w:t>（矿</w:t>
      </w:r>
      <w:r>
        <w:rPr>
          <w:spacing w:val="-159"/>
        </w:rPr>
        <w:t>）</w:t>
      </w:r>
      <w:r>
        <w:rPr>
          <w:spacing w:val="-27"/>
        </w:rPr>
        <w:t>、车间</w:t>
      </w:r>
      <w:r>
        <w:t>（</w:t>
      </w:r>
      <w:r>
        <w:rPr>
          <w:spacing w:val="-15"/>
        </w:rPr>
        <w:t>工段、区、队</w:t>
      </w:r>
      <w:r>
        <w:rPr>
          <w:spacing w:val="-159"/>
        </w:rPr>
        <w:t>）</w:t>
      </w:r>
      <w:r>
        <w:rPr>
          <w:spacing w:val="-14"/>
        </w:rPr>
        <w:t>、班组</w:t>
      </w:r>
      <w:r>
        <w:rPr>
          <w:rFonts w:ascii="Times New Roman" w:hAnsi="Times New Roman" w:eastAsia="Times New Roman"/>
        </w:rPr>
        <w:t>“</w:t>
      </w:r>
      <w:r>
        <w:t>三级</w:t>
      </w:r>
      <w:r>
        <w:rPr>
          <w:rFonts w:ascii="Times New Roman" w:hAnsi="Times New Roman" w:eastAsia="Times New Roman"/>
        </w:rPr>
        <w:t>”</w:t>
      </w:r>
      <w:r>
        <w:t xml:space="preserve">安全培训教育， </w:t>
      </w:r>
      <w:r>
        <w:rPr>
          <w:spacing w:val="-11"/>
        </w:rPr>
        <w:t>考核合格方可重新上岗。新上岗人员安全生产与工伤预防培训不</w:t>
      </w:r>
      <w:r>
        <w:rPr>
          <w:spacing w:val="-10"/>
        </w:rPr>
        <w:t xml:space="preserve">得少于 </w:t>
      </w:r>
      <w:r>
        <w:rPr>
          <w:rFonts w:ascii="Times New Roman" w:hAnsi="Times New Roman" w:eastAsia="Times New Roman"/>
        </w:rPr>
        <w:t>72</w:t>
      </w:r>
      <w:r>
        <w:rPr>
          <w:rFonts w:ascii="Times New Roman" w:hAnsi="Times New Roman" w:eastAsia="Times New Roman"/>
          <w:spacing w:val="76"/>
        </w:rPr>
        <w:t xml:space="preserve"> </w:t>
      </w:r>
      <w:r>
        <w:rPr>
          <w:spacing w:val="-12"/>
        </w:rPr>
        <w:t>学时，考核合格后方可上岗；要建立健全并严格落实</w:t>
      </w:r>
      <w:r>
        <w:rPr>
          <w:spacing w:val="-15"/>
        </w:rPr>
        <w:t>师带徒制度，出徒后方可独立上岗。要加大从职业院校招收新员</w:t>
      </w:r>
      <w:r>
        <w:rPr>
          <w:spacing w:val="-14"/>
        </w:rPr>
        <w:t>工力度，逐步提高从业人员中高中阶段及以上文化程度的招收比</w:t>
      </w:r>
      <w:r>
        <w:rPr>
          <w:spacing w:val="-13"/>
        </w:rPr>
        <w:t>例。人力资源和社会保障、财政部门要会同应急管理部门在危险化学品</w:t>
      </w:r>
      <w:r>
        <w:rPr>
          <w:rFonts w:ascii="Times New Roman" w:hAnsi="Times New Roman" w:eastAsia="Times New Roman"/>
          <w:spacing w:val="-13"/>
        </w:rPr>
        <w:t>“</w:t>
      </w:r>
      <w:r>
        <w:rPr>
          <w:spacing w:val="-13"/>
        </w:rPr>
        <w:t>两重点一重大</w:t>
      </w:r>
      <w:r>
        <w:rPr>
          <w:rFonts w:ascii="Times New Roman" w:hAnsi="Times New Roman" w:eastAsia="Times New Roman"/>
          <w:spacing w:val="-3"/>
        </w:rPr>
        <w:t>”</w:t>
      </w:r>
      <w:r>
        <w:rPr>
          <w:spacing w:val="-9"/>
        </w:rPr>
        <w:t>装置操作、油气管道带压</w:t>
      </w:r>
      <w:r>
        <w:rPr>
          <w:spacing w:val="-13"/>
        </w:rPr>
        <w:t>开孔、等风险偏高的技能操作型岗位新招录员</w:t>
      </w:r>
      <w:r>
        <w:rPr>
          <w:spacing w:val="-12"/>
        </w:rPr>
        <w:t>工中，推行企业新型学徒制，实行</w:t>
      </w:r>
      <w:r>
        <w:rPr>
          <w:rFonts w:ascii="Times New Roman" w:hAnsi="Times New Roman" w:eastAsia="Times New Roman"/>
        </w:rPr>
        <w:t>“</w:t>
      </w:r>
      <w:r>
        <w:t>入企即入校</w:t>
      </w:r>
      <w:r>
        <w:rPr>
          <w:rFonts w:ascii="Times New Roman" w:hAnsi="Times New Roman" w:eastAsia="Times New Roman"/>
          <w:spacing w:val="-3"/>
        </w:rPr>
        <w:t>”</w:t>
      </w:r>
      <w:r>
        <w:t>企校合作培养培</w:t>
      </w:r>
      <w:r>
        <w:rPr>
          <w:spacing w:val="-12"/>
        </w:rPr>
        <w:t>训，高危企业新型学徒培养数量在年度学徒培养目标任务中的占</w:t>
      </w:r>
      <w:r>
        <w:rPr>
          <w:spacing w:val="-26"/>
        </w:rPr>
        <w:t xml:space="preserve">比不低于 </w:t>
      </w:r>
      <w:r>
        <w:rPr>
          <w:rFonts w:ascii="Times New Roman" w:hAnsi="Times New Roman" w:eastAsia="Times New Roman"/>
        </w:rPr>
        <w:t>20</w:t>
      </w:r>
      <w:r>
        <w:rPr>
          <w:spacing w:val="-16"/>
        </w:rPr>
        <w:t>％并逐年提高。学徒可参加职业技能鉴定或结业</w:t>
      </w:r>
      <w:r>
        <w:t>（毕业</w:t>
      </w:r>
      <w:r>
        <w:rPr>
          <w:spacing w:val="-89"/>
        </w:rPr>
        <w:t>）</w:t>
      </w:r>
      <w:r>
        <w:rPr>
          <w:spacing w:val="-16"/>
        </w:rPr>
        <w:t>考核，合格者取得相应职业资格证书</w:t>
      </w:r>
      <w:r>
        <w:t>（</w:t>
      </w:r>
      <w:r>
        <w:rPr>
          <w:spacing w:val="-2"/>
        </w:rPr>
        <w:t>或职业技能等级证书、</w:t>
      </w:r>
      <w:r>
        <w:rPr>
          <w:spacing w:val="2"/>
          <w:w w:val="99"/>
        </w:rPr>
        <w:t>专项职业能力证书、培训合格证书、毕业证书</w:t>
      </w:r>
      <w:r>
        <w:rPr>
          <w:spacing w:val="-159"/>
          <w:w w:val="99"/>
        </w:rPr>
        <w:t>）</w:t>
      </w:r>
      <w:r>
        <w:rPr>
          <w:spacing w:val="1"/>
          <w:w w:val="99"/>
        </w:rPr>
        <w:t>；符合条件的个</w:t>
      </w:r>
      <w:r>
        <w:rPr>
          <w:spacing w:val="-5"/>
        </w:rPr>
        <w:t>人和单位按照威海市人力资源和社会保障局、威海市财政局《关</w:t>
      </w:r>
      <w:r>
        <w:rPr>
          <w:spacing w:val="-7"/>
        </w:rPr>
        <w:t>于推行企业新型学徒制的通知》</w:t>
      </w:r>
      <w:r>
        <w:rPr>
          <w:rFonts w:ascii="Times New Roman" w:hAnsi="Times New Roman" w:eastAsia="Times New Roman"/>
        </w:rPr>
        <w:t>(</w:t>
      </w:r>
      <w:r>
        <w:rPr>
          <w:spacing w:val="-7"/>
        </w:rPr>
        <w:t>威人社发〔</w:t>
      </w:r>
      <w:r>
        <w:rPr>
          <w:rFonts w:ascii="Times New Roman" w:hAnsi="Times New Roman" w:eastAsia="Times New Roman"/>
        </w:rPr>
        <w:t>2019</w:t>
      </w:r>
      <w:r>
        <w:rPr>
          <w:spacing w:val="-27"/>
        </w:rPr>
        <w:t>〕</w:t>
      </w:r>
      <w:r>
        <w:rPr>
          <w:rFonts w:ascii="Times New Roman" w:hAnsi="Times New Roman" w:eastAsia="Times New Roman"/>
        </w:rPr>
        <w:t xml:space="preserve">65 </w:t>
      </w:r>
      <w:r>
        <w:t>号</w:t>
      </w:r>
      <w:r>
        <w:rPr>
          <w:rFonts w:ascii="Times New Roman" w:hAnsi="Times New Roman" w:eastAsia="Times New Roman"/>
        </w:rPr>
        <w:t>)</w:t>
      </w:r>
      <w:r>
        <w:t>等文件</w:t>
      </w:r>
      <w:r>
        <w:rPr>
          <w:spacing w:val="-11"/>
        </w:rPr>
        <w:t>规定给予职业培训补贴，其中开展安全技能培训的机构须同时满</w:t>
      </w:r>
      <w:r>
        <w:rPr>
          <w:spacing w:val="-19"/>
        </w:rPr>
        <w:t>足《山东省安全生产培训机构基本条件》。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1" w:line="600" w:lineRule="exact"/>
        <w:ind w:right="158" w:firstLine="608" w:firstLineChars="200"/>
        <w:textAlignment w:val="auto"/>
      </w:pPr>
      <w:r>
        <w:rPr>
          <w:rFonts w:hint="eastAsia" w:ascii="楷体_GB2312" w:eastAsia="楷体_GB2312"/>
          <w:w w:val="95"/>
        </w:rPr>
        <w:t>（三</w:t>
      </w:r>
      <w:r>
        <w:rPr>
          <w:rFonts w:hint="eastAsia" w:ascii="楷体_GB2312" w:eastAsia="楷体_GB2312"/>
          <w:spacing w:val="-39"/>
          <w:w w:val="95"/>
        </w:rPr>
        <w:t>）</w:t>
      </w:r>
      <w:r>
        <w:rPr>
          <w:rFonts w:hint="eastAsia" w:ascii="楷体_GB2312" w:eastAsia="楷体_GB2312"/>
          <w:spacing w:val="-3"/>
          <w:w w:val="95"/>
        </w:rPr>
        <w:t>实施班组长安全技能提升专项培训。</w:t>
      </w:r>
      <w:r>
        <w:t>要细化班组长安全</w:t>
      </w:r>
      <w:r>
        <w:rPr>
          <w:spacing w:val="-10"/>
        </w:rPr>
        <w:t>技能提升实施方案。应急管理、教育、人力资源和社会保障部门</w:t>
      </w:r>
      <w:r>
        <w:rPr>
          <w:spacing w:val="-11"/>
        </w:rPr>
        <w:t xml:space="preserve">要积极推动职业院校与生产企业加强合作，设置安全管理专业， </w:t>
      </w:r>
      <w:r>
        <w:t>面向高危班组长，通过“文化素质</w:t>
      </w:r>
      <w:r>
        <w:rPr>
          <w:rFonts w:ascii="Times New Roman" w:hAnsi="Times New Roman" w:eastAsia="Times New Roman"/>
        </w:rPr>
        <w:t>+</w:t>
      </w:r>
      <w:r>
        <w:t>职业技能”等多种方式，实</w:t>
      </w:r>
      <w:r>
        <w:rPr>
          <w:spacing w:val="-9"/>
          <w:w w:val="95"/>
        </w:rPr>
        <w:t xml:space="preserve">施定向招生培养。企业要积极采取自主内训、远程教育、联合培 </w:t>
      </w:r>
      <w:r>
        <w:rPr>
          <w:spacing w:val="-14"/>
        </w:rPr>
        <w:t>训相结合的方式，全面提升班组长安全技能。自主内训重点突出</w:t>
      </w:r>
      <w:r>
        <w:rPr>
          <w:spacing w:val="-15"/>
        </w:rPr>
        <w:t>班组安全职责、操作技能、风险防控、自救互救、急救方法、现</w:t>
      </w:r>
      <w:r>
        <w:rPr>
          <w:spacing w:val="-16"/>
        </w:rPr>
        <w:t xml:space="preserve">场紧急情况的处理等内容；远程教育通过手机 </w:t>
      </w:r>
      <w:r>
        <w:rPr>
          <w:rFonts w:ascii="Times New Roman" w:hAnsi="Times New Roman" w:eastAsia="Times New Roman"/>
        </w:rPr>
        <w:t xml:space="preserve">APP </w:t>
      </w:r>
      <w:r>
        <w:rPr>
          <w:spacing w:val="-41"/>
        </w:rPr>
        <w:t xml:space="preserve">或 </w:t>
      </w:r>
      <w:r>
        <w:rPr>
          <w:rFonts w:ascii="Times New Roman" w:hAnsi="Times New Roman" w:eastAsia="Times New Roman"/>
        </w:rPr>
        <w:t xml:space="preserve">PC </w:t>
      </w:r>
      <w:r>
        <w:t>端平台</w:t>
      </w:r>
      <w:r>
        <w:rPr>
          <w:spacing w:val="-3"/>
        </w:rPr>
        <w:t xml:space="preserve">学习企业自主选择确定的网络安全培训课程，每月不少于 </w:t>
      </w:r>
      <w:r>
        <w:rPr>
          <w:rFonts w:ascii="Times New Roman" w:hAnsi="Times New Roman" w:eastAsia="Times New Roman"/>
        </w:rPr>
        <w:t xml:space="preserve">10 </w:t>
      </w:r>
      <w:r>
        <w:t>学</w:t>
      </w:r>
      <w:r>
        <w:rPr>
          <w:spacing w:val="-11"/>
        </w:rPr>
        <w:t>时并考核合格；联合培训由校企共研培养方案，根据企业生产特</w:t>
      </w:r>
      <w:r>
        <w:rPr>
          <w:spacing w:val="-14"/>
        </w:rPr>
        <w:t>点灵活安排学习，推行面向真实生产环境的任务式培养模式，实施</w:t>
      </w:r>
      <w:r>
        <w:rPr>
          <w:rFonts w:ascii="Times New Roman" w:hAnsi="Times New Roman" w:eastAsia="Times New Roman"/>
          <w:spacing w:val="-14"/>
        </w:rPr>
        <w:t>“</w:t>
      </w:r>
      <w:r>
        <w:rPr>
          <w:spacing w:val="-14"/>
        </w:rPr>
        <w:t>学历证书</w:t>
      </w:r>
      <w:r>
        <w:rPr>
          <w:rFonts w:ascii="Times New Roman" w:hAnsi="Times New Roman" w:eastAsia="Times New Roman"/>
          <w:spacing w:val="-3"/>
        </w:rPr>
        <w:t>+</w:t>
      </w:r>
      <w:r>
        <w:t>若干职业技能等级证书制度</w:t>
      </w:r>
      <w:r>
        <w:rPr>
          <w:rFonts w:ascii="Times New Roman" w:hAnsi="Times New Roman" w:eastAsia="Times New Roman"/>
        </w:rPr>
        <w:t>”</w:t>
      </w:r>
      <w:r>
        <w:rPr>
          <w:spacing w:val="-7"/>
        </w:rPr>
        <w:t>试点。</w:t>
      </w:r>
      <w:r>
        <w:rPr>
          <w:rFonts w:ascii="Times New Roman" w:hAnsi="Times New Roman" w:eastAsia="Times New Roman"/>
        </w:rPr>
        <w:t xml:space="preserve">2021 </w:t>
      </w:r>
      <w:r>
        <w:t>年底前高</w:t>
      </w:r>
      <w:r>
        <w:rPr>
          <w:spacing w:val="-6"/>
        </w:rPr>
        <w:t>危企业要安排班组长接受自主内训、远程培训考核轮训一遍，积</w:t>
      </w:r>
      <w:r>
        <w:rPr>
          <w:spacing w:val="-14"/>
        </w:rPr>
        <w:t>极参加校企联合培训。对于符合条件人员，按有关规定给予职业培训补贴。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08" w:firstLineChars="200"/>
        <w:textAlignment w:val="auto"/>
      </w:pPr>
      <w:r>
        <w:rPr>
          <w:rFonts w:hint="eastAsia" w:ascii="楷体_GB2312" w:eastAsia="楷体_GB2312"/>
          <w:w w:val="95"/>
        </w:rPr>
        <w:t>（四</w:t>
      </w:r>
      <w:r>
        <w:rPr>
          <w:rFonts w:hint="eastAsia" w:ascii="楷体_GB2312" w:eastAsia="楷体_GB2312"/>
          <w:spacing w:val="-58"/>
          <w:w w:val="95"/>
        </w:rPr>
        <w:t>）</w:t>
      </w:r>
      <w:r>
        <w:rPr>
          <w:rFonts w:hint="eastAsia" w:ascii="楷体_GB2312" w:eastAsia="楷体_GB2312"/>
          <w:spacing w:val="-4"/>
          <w:w w:val="95"/>
        </w:rPr>
        <w:t>强化特种作业人员安全技能培训考试。</w:t>
      </w:r>
      <w:r>
        <w:rPr>
          <w:w w:val="95"/>
        </w:rPr>
        <w:t>各企业要依法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1" w:line="600" w:lineRule="exact"/>
        <w:ind w:left="109" w:right="271"/>
        <w:jc w:val="both"/>
        <w:textAlignment w:val="auto"/>
      </w:pPr>
      <w:r>
        <w:rPr>
          <w:spacing w:val="-10"/>
        </w:rPr>
        <w:t>明确从事特种作业岗位的人员，新任用或招录特种作业人员要参加专门的安全技能培训，考试合格后持证上岗。严格危险化学品</w:t>
      </w:r>
      <w:r>
        <w:rPr>
          <w:spacing w:val="-7"/>
        </w:rPr>
        <w:t>作业的特种作业人员须具备高中及以上文化程度，严格特种作业人员理论和实际操作培训课时要求。实操培训要由技术精湛、经验丰富的培训教师现场指导训练和实物操作，取消以问答代替实</w:t>
      </w:r>
      <w:r>
        <w:rPr>
          <w:spacing w:val="-9"/>
        </w:rPr>
        <w:t>际操作的培训和考试方式，未建立实操培训基地的，不得从事实</w:t>
      </w:r>
      <w:r>
        <w:rPr>
          <w:spacing w:val="-11"/>
        </w:rPr>
        <w:t>操培训；未进行实物操作培训的，不得参加实操考试。鼓励企业</w:t>
      </w:r>
      <w:r>
        <w:rPr>
          <w:spacing w:val="-9"/>
        </w:rPr>
        <w:t>建立特种作业人员实操培训车间，保障从业人员实操培训和实操</w:t>
      </w:r>
      <w:r>
        <w:t>考试条件。</w:t>
      </w:r>
      <w:r>
        <w:rPr>
          <w:rFonts w:ascii="Times New Roman" w:eastAsia="Times New Roman"/>
        </w:rPr>
        <w:t>2020</w:t>
      </w:r>
      <w:r>
        <w:rPr>
          <w:rFonts w:ascii="Times New Roman" w:eastAsia="Times New Roman"/>
          <w:spacing w:val="22"/>
        </w:rPr>
        <w:t xml:space="preserve"> </w:t>
      </w:r>
      <w:r>
        <w:rPr>
          <w:spacing w:val="-27"/>
        </w:rPr>
        <w:t xml:space="preserve">年 </w:t>
      </w:r>
      <w:r>
        <w:rPr>
          <w:rFonts w:ascii="Times New Roman" w:eastAsia="Times New Roman"/>
        </w:rPr>
        <w:t>1</w:t>
      </w:r>
      <w:r>
        <w:rPr>
          <w:rFonts w:ascii="Times New Roman" w:eastAsia="Times New Roman"/>
          <w:spacing w:val="23"/>
        </w:rPr>
        <w:t xml:space="preserve"> </w:t>
      </w:r>
      <w:r>
        <w:rPr>
          <w:spacing w:val="-29"/>
        </w:rPr>
        <w:t xml:space="preserve">月 </w:t>
      </w:r>
      <w:r>
        <w:rPr>
          <w:rFonts w:ascii="Times New Roman" w:eastAsia="Times New Roman"/>
        </w:rPr>
        <w:t>1</w:t>
      </w:r>
      <w:r>
        <w:rPr>
          <w:rFonts w:ascii="Times New Roman" w:eastAsia="Times New Roman"/>
          <w:spacing w:val="23"/>
        </w:rPr>
        <w:t xml:space="preserve"> </w:t>
      </w:r>
      <w:r>
        <w:rPr>
          <w:spacing w:val="-1"/>
        </w:rPr>
        <w:t>日起，从业人员依法取得特种作业操</w:t>
      </w:r>
      <w:r>
        <w:rPr>
          <w:spacing w:val="-13"/>
          <w:w w:val="95"/>
        </w:rPr>
        <w:t>作证后，由安全生产培训机构代为申领特种作业人员安全技能培</w:t>
      </w:r>
      <w:r>
        <w:t>训补贴。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3" w:line="600" w:lineRule="exact"/>
        <w:ind w:left="109" w:right="159" w:firstLine="640"/>
        <w:textAlignment w:val="auto"/>
      </w:pPr>
      <w:r>
        <w:rPr>
          <w:rFonts w:hint="eastAsia" w:ascii="楷体_GB2312" w:eastAsia="楷体_GB2312"/>
        </w:rPr>
        <w:t>（五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3"/>
        </w:rPr>
        <w:t>将安全生产知识贯穿各类人员职业培训全过程。</w:t>
      </w:r>
      <w:r>
        <w:t>人力</w:t>
      </w:r>
      <w:r>
        <w:rPr>
          <w:spacing w:val="-11"/>
        </w:rPr>
        <w:t>资源和社会保障、教育部门要把安全生产与工伤预防内容编入各</w:t>
      </w:r>
      <w:r>
        <w:rPr>
          <w:spacing w:val="-16"/>
        </w:rPr>
        <w:t>类人员职业技能标准和培训教材，明确培训课时要求，考核评价中涉及安全生产的关键技能不合格的，则技能考核成绩不及格</w:t>
      </w:r>
      <w:r>
        <w:t>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2" w:line="600" w:lineRule="exact"/>
        <w:ind w:left="109" w:right="111" w:firstLine="640" w:firstLineChars="200"/>
        <w:textAlignment w:val="auto"/>
      </w:pPr>
      <w:r>
        <w:rPr>
          <w:rFonts w:hint="eastAsia" w:ascii="楷体_GB2312" w:eastAsia="楷体_GB2312"/>
        </w:rPr>
        <w:t>（六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4"/>
        </w:rPr>
        <w:t>重点提升企业安全技能培训能力。</w:t>
      </w:r>
      <w:r>
        <w:rPr>
          <w:spacing w:val="-2"/>
        </w:rPr>
        <w:t>鼓励有能力的企业</w:t>
      </w:r>
      <w:r>
        <w:rPr>
          <w:spacing w:val="-10"/>
        </w:rPr>
        <w:t>设立职工培训中心、编制课程体系、建立考核标准和题库，自主</w:t>
      </w:r>
      <w:r>
        <w:rPr>
          <w:spacing w:val="-15"/>
        </w:rPr>
        <w:t>组织安全技能培训考核；其他不具备能力的企业要委托有能力的</w:t>
      </w:r>
      <w:r>
        <w:rPr>
          <w:spacing w:val="-11"/>
        </w:rPr>
        <w:t>企业或机构，提供长期、量身定制的培训考核服务。强化规划布</w:t>
      </w:r>
      <w:r>
        <w:rPr>
          <w:spacing w:val="-14"/>
        </w:rPr>
        <w:t>局和经费投入，支持在高危企业建设具有辐射引领作用的高水平</w:t>
      </w:r>
      <w:r>
        <w:rPr>
          <w:spacing w:val="-4"/>
        </w:rPr>
        <w:t xml:space="preserve">安全生产和技能实训基地，其中 </w:t>
      </w:r>
      <w:r>
        <w:rPr>
          <w:rFonts w:ascii="Times New Roman" w:eastAsia="Times New Roman"/>
        </w:rPr>
        <w:t>2021</w:t>
      </w:r>
      <w:r>
        <w:rPr>
          <w:rFonts w:ascii="Times New Roman" w:eastAsia="Times New Roman"/>
          <w:spacing w:val="-3"/>
        </w:rPr>
        <w:t xml:space="preserve"> </w:t>
      </w:r>
      <w:r>
        <w:t>年底前实现省级以上化工</w:t>
      </w:r>
      <w:r>
        <w:rPr>
          <w:spacing w:val="-9"/>
        </w:rPr>
        <w:t>园区都有具备实训条件的专业机构、其他化工园区都有自建共建</w:t>
      </w:r>
      <w:r>
        <w:rPr>
          <w:spacing w:val="-5"/>
        </w:rPr>
        <w:t>或委托具备实训条件的专业机构提供安全技能培训服务。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left="750"/>
        <w:textAlignment w:val="auto"/>
      </w:pPr>
      <w:r>
        <w:rPr>
          <w:rFonts w:hint="eastAsia" w:ascii="楷体_GB2312" w:eastAsia="楷体_GB2312"/>
        </w:rPr>
        <w:t>（</w:t>
      </w:r>
      <w:r>
        <w:rPr>
          <w:rFonts w:hint="eastAsia" w:ascii="楷体_GB2312" w:eastAsia="楷体_GB2312"/>
          <w:lang w:val="en-US" w:eastAsia="zh-CN"/>
        </w:rPr>
        <w:t>七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5"/>
        </w:rPr>
        <w:t>建设安全生产网络平台和机制。</w:t>
      </w:r>
      <w:r>
        <w:t>推广使用涵盖在线培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3" w:line="600" w:lineRule="exact"/>
        <w:ind w:left="109" w:right="110"/>
        <w:textAlignment w:val="auto"/>
      </w:pPr>
      <w:r>
        <w:rPr>
          <w:spacing w:val="-12"/>
        </w:rPr>
        <w:t>训监控系统、在线学习课程、培训考试大数据库在内的山东省安全生产智慧培训平台和</w:t>
      </w:r>
      <w:r>
        <w:rPr>
          <w:rFonts w:ascii="Times New Roman" w:hAnsi="Times New Roman" w:eastAsia="Times New Roman"/>
          <w:spacing w:val="-12"/>
        </w:rPr>
        <w:t>“</w:t>
      </w:r>
      <w:r>
        <w:rPr>
          <w:spacing w:val="-12"/>
        </w:rPr>
        <w:t>学习铸安</w:t>
      </w:r>
      <w:r>
        <w:rPr>
          <w:rFonts w:ascii="Times New Roman" w:hAnsi="Times New Roman" w:eastAsia="Times New Roman"/>
          <w:spacing w:val="-12"/>
        </w:rPr>
        <w:t>”APP</w:t>
      </w:r>
      <w:r>
        <w:rPr>
          <w:spacing w:val="-5"/>
        </w:rPr>
        <w:t>。通过远程监控、人脸识别、大数据库系统实行网络培训实际学时监控、课程学习监控、</w:t>
      </w:r>
      <w:r>
        <w:rPr>
          <w:spacing w:val="-13"/>
        </w:rPr>
        <w:t>考试考核监控，确保真学、实考、严把关。为每位高危企业从业</w:t>
      </w:r>
      <w:r>
        <w:rPr>
          <w:spacing w:val="6"/>
        </w:rPr>
        <w:t>人员建立安全技能培训学习个人终身账号和档案，存储个人学</w:t>
      </w:r>
      <w:r>
        <w:rPr>
          <w:spacing w:val="-11"/>
        </w:rPr>
        <w:t>习、培训、从业等信息，一人一档、终身有效，纳入企业安全培训</w:t>
      </w:r>
      <w:r>
        <w:rPr>
          <w:rFonts w:ascii="Times New Roman" w:hAnsi="Times New Roman" w:eastAsia="Times New Roman"/>
          <w:spacing w:val="-11"/>
        </w:rPr>
        <w:t>“</w:t>
      </w:r>
      <w:r>
        <w:rPr>
          <w:spacing w:val="-11"/>
        </w:rPr>
        <w:t>一人一档</w:t>
      </w:r>
      <w:r>
        <w:rPr>
          <w:rFonts w:ascii="Times New Roman" w:hAnsi="Times New Roman" w:eastAsia="Times New Roman"/>
          <w:spacing w:val="-3"/>
        </w:rPr>
        <w:t>”</w:t>
      </w:r>
      <w:r>
        <w:rPr>
          <w:spacing w:val="-18"/>
        </w:rPr>
        <w:t>统一管理，实现培训和考核过程的可监管、可追溯、</w:t>
      </w:r>
      <w:r>
        <w:t>可共享。实行企业内安全培训、职业技能培训等学习成果互认。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" w:line="600" w:lineRule="exact"/>
        <w:ind w:left="750"/>
        <w:textAlignment w:val="auto"/>
        <w:rPr>
          <w:sz w:val="25"/>
        </w:rPr>
      </w:pPr>
      <w:r>
        <w:rPr>
          <w:rFonts w:hint="eastAsia" w:ascii="楷体_GB2312" w:eastAsia="楷体_GB2312"/>
        </w:rPr>
        <w:t>（</w:t>
      </w:r>
      <w:r>
        <w:rPr>
          <w:rFonts w:hint="eastAsia" w:ascii="楷体_GB2312" w:eastAsia="楷体_GB2312"/>
          <w:lang w:eastAsia="zh-CN"/>
        </w:rPr>
        <w:t>八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5"/>
        </w:rPr>
        <w:t>强化专兼职师资队伍建设。</w:t>
      </w:r>
      <w:r>
        <w:t>高危企业要建立健全内部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5" w:line="600" w:lineRule="exact"/>
        <w:ind w:left="108" w:right="114"/>
        <w:textAlignment w:val="auto"/>
      </w:pPr>
      <w:r>
        <w:rPr>
          <w:spacing w:val="-11"/>
        </w:rPr>
        <w:t>培训师选拔、考核和退出机制，大力推动管理、技术人员和能工</w:t>
      </w:r>
      <w:r>
        <w:rPr>
          <w:spacing w:val="-21"/>
        </w:rPr>
        <w:t xml:space="preserve">巧匠上讲台，并给予授课技巧培训和基本课件、通用案例等支持， </w:t>
      </w:r>
      <w:r>
        <w:rPr>
          <w:spacing w:val="-6"/>
        </w:rPr>
        <w:t>逐步实现企业在岗培训以企业内训师承担为主。各培训机构要制</w:t>
      </w:r>
      <w:r>
        <w:rPr>
          <w:spacing w:val="-13"/>
        </w:rPr>
        <w:t>定师资培养培训计划，并组织教师每年到企业实践或调研，提高</w:t>
      </w:r>
      <w:r>
        <w:rPr>
          <w:spacing w:val="-16"/>
        </w:rPr>
        <w:t>授课针对性和感染力；组织本单位安全生产培训教师参加全省统</w:t>
      </w:r>
      <w:r>
        <w:rPr>
          <w:spacing w:val="-15"/>
        </w:rPr>
        <w:t>一培训考核，纳入师资数据库，实行优胜劣汰、动态管理，培训</w:t>
      </w:r>
      <w:r>
        <w:rPr>
          <w:spacing w:val="-32"/>
        </w:rPr>
        <w:t xml:space="preserve">教师每 </w:t>
      </w:r>
      <w:r>
        <w:rPr>
          <w:rFonts w:ascii="Times New Roman" w:eastAsia="Times New Roman"/>
        </w:rPr>
        <w:t xml:space="preserve">3 </w:t>
      </w:r>
      <w:r>
        <w:rPr>
          <w:spacing w:val="-12"/>
        </w:rPr>
        <w:t xml:space="preserve">年至少要参加 </w:t>
      </w:r>
      <w:r>
        <w:rPr>
          <w:rFonts w:ascii="Times New Roman" w:eastAsia="Times New Roman"/>
        </w:rPr>
        <w:t xml:space="preserve">1 </w:t>
      </w:r>
      <w:r>
        <w:t>次统一培训考核。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5" w:line="600" w:lineRule="exact"/>
        <w:ind w:left="108" w:right="271" w:firstLine="640"/>
        <w:jc w:val="both"/>
        <w:textAlignment w:val="auto"/>
      </w:pPr>
      <w:r>
        <w:rPr>
          <w:rFonts w:hint="eastAsia" w:ascii="楷体_GB2312" w:eastAsia="楷体_GB2312"/>
        </w:rPr>
        <w:t>（</w:t>
      </w:r>
      <w:r>
        <w:rPr>
          <w:rFonts w:hint="eastAsia" w:ascii="楷体_GB2312" w:eastAsia="楷体_GB2312"/>
          <w:lang w:eastAsia="zh-CN"/>
        </w:rPr>
        <w:t>九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6"/>
        </w:rPr>
        <w:t>规范培训考核标准体系。</w:t>
      </w:r>
      <w:r>
        <w:rPr>
          <w:spacing w:val="-1"/>
        </w:rPr>
        <w:t>应急管理部门要发挥标准在</w:t>
      </w:r>
      <w:r>
        <w:rPr>
          <w:spacing w:val="-9"/>
        </w:rPr>
        <w:t>安全技能培训中的基础性作用，加快构建培训机构标准、实训条</w:t>
      </w:r>
      <w:r>
        <w:rPr>
          <w:spacing w:val="-12"/>
        </w:rPr>
        <w:t>件标准体系。推广结构化、模块化的矩阵培训方法和职业培训包</w:t>
      </w:r>
      <w:r>
        <w:rPr>
          <w:spacing w:val="-11"/>
        </w:rPr>
        <w:t>制度，提升培训规范性、系统性。按照看得懂、记得住、用得上</w:t>
      </w:r>
      <w:r>
        <w:rPr>
          <w:spacing w:val="-12"/>
        </w:rPr>
        <w:t>原则，开发分层次、分专业、分岗位的教材体系，倡导使用新型</w:t>
      </w:r>
      <w:r>
        <w:rPr>
          <w:spacing w:val="-11"/>
        </w:rPr>
        <w:t>活页式、工作手册式教材，鼓励企业编写企业内部培训教材。建</w:t>
      </w:r>
      <w:r>
        <w:rPr>
          <w:spacing w:val="-15"/>
          <w:w w:val="95"/>
        </w:rPr>
        <w:t xml:space="preserve">设安全生产数字资源库，推动安全培训课件、事故案例、电子教 </w:t>
      </w:r>
      <w:r>
        <w:rPr>
          <w:spacing w:val="-15"/>
        </w:rPr>
        <w:t>材等资源共建共享。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5" w:line="600" w:lineRule="exact"/>
        <w:ind w:left="749"/>
        <w:textAlignment w:val="auto"/>
        <w:rPr>
          <w:rFonts w:hint="eastAsia" w:ascii="黑体" w:eastAsia="黑体"/>
        </w:rPr>
      </w:pPr>
      <w:r>
        <w:rPr>
          <w:rFonts w:hint="eastAsia" w:ascii="黑体" w:eastAsia="黑体"/>
        </w:rPr>
        <w:t>三、组织保障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63" w:line="600" w:lineRule="exact"/>
        <w:ind w:left="108" w:right="114" w:firstLine="640"/>
        <w:textAlignment w:val="auto"/>
      </w:pPr>
      <w:r>
        <w:rPr>
          <w:rFonts w:hint="eastAsia" w:ascii="楷体_GB2312" w:eastAsia="楷体_GB2312"/>
        </w:rPr>
        <w:t>（一</w:t>
      </w:r>
      <w:r>
        <w:rPr>
          <w:rFonts w:hint="eastAsia" w:ascii="楷体_GB2312" w:eastAsia="楷体_GB2312"/>
          <w:spacing w:val="-39"/>
        </w:rPr>
        <w:t>）</w:t>
      </w:r>
      <w:r>
        <w:rPr>
          <w:rFonts w:hint="eastAsia" w:ascii="楷体_GB2312" w:eastAsia="楷体_GB2312"/>
          <w:spacing w:val="-6"/>
        </w:rPr>
        <w:t>强化组织领导。</w:t>
      </w:r>
      <w:r>
        <w:rPr>
          <w:spacing w:val="-3"/>
        </w:rPr>
        <w:t>开展职业技能提升行动是党中央、国</w:t>
      </w:r>
      <w:r>
        <w:rPr>
          <w:spacing w:val="-11"/>
        </w:rPr>
        <w:t>务院和省委、省政府的重大决策，是重要的民心工程，对于缓解</w:t>
      </w:r>
      <w:r>
        <w:rPr>
          <w:spacing w:val="-15"/>
        </w:rPr>
        <w:t>结构性就业矛盾、推动经济转型升级、实现高质量发展有着积极而重要的意义。各有关部门要强化思想认识，提高政治站位，增</w:t>
      </w:r>
      <w:r>
        <w:rPr>
          <w:spacing w:val="-22"/>
        </w:rPr>
        <w:t>强工作责任感和紧迫感，采取积极有效手段，推动行动扎实开展。</w:t>
      </w:r>
      <w:r>
        <w:t>应急管理、人力资源社会保障部门要掌握辖区内高危企业布局、</w:t>
      </w:r>
      <w:r>
        <w:rPr>
          <w:spacing w:val="-12"/>
        </w:rPr>
        <w:t>从业人员数量、班组长数量等基础数据，制定本地区高危企业安</w:t>
      </w:r>
      <w:r>
        <w:rPr>
          <w:spacing w:val="-8"/>
        </w:rPr>
        <w:t>全技能提升行动计划实施方案，明确责任，细化目标，按各自职</w:t>
      </w:r>
      <w:r>
        <w:rPr>
          <w:spacing w:val="-11"/>
        </w:rPr>
        <w:t>责推动方案落实。建立工作抽查评估和情况通报机制，将方案实</w:t>
      </w:r>
      <w:r>
        <w:t>施情况纳入安全生产和消防综合考核内容。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9" w:line="600" w:lineRule="exact"/>
        <w:ind w:left="108" w:right="159" w:firstLine="640"/>
        <w:textAlignment w:val="auto"/>
      </w:pPr>
      <w:r>
        <w:rPr>
          <w:rFonts w:hint="eastAsia" w:ascii="楷体_GB2312" w:eastAsia="楷体_GB2312"/>
        </w:rPr>
        <w:t>（二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6"/>
        </w:rPr>
        <w:t>落实职业培训补贴政策。</w:t>
      </w:r>
      <w:r>
        <w:t>应急管理部门要加强培训全</w:t>
      </w:r>
      <w:r>
        <w:rPr>
          <w:spacing w:val="-12"/>
        </w:rPr>
        <w:t>程监管，充分依托人力资源和社会保障部门职业技能培训实名制</w:t>
      </w:r>
      <w:r>
        <w:rPr>
          <w:spacing w:val="-13"/>
        </w:rPr>
        <w:t>管理平台，定期推送符合条件的补贴性培训人员信息，原则是特</w:t>
      </w:r>
      <w:r>
        <w:rPr>
          <w:spacing w:val="-19"/>
        </w:rPr>
        <w:t>种作业人员信息由市应急局负责统一推送，其它补贴性人员由各</w:t>
      </w:r>
      <w:r>
        <w:rPr>
          <w:spacing w:val="-18"/>
        </w:rPr>
        <w:t>区市应急部门负责推送；人力资源和社会保障部门接到推送信息</w:t>
      </w:r>
      <w:r>
        <w:rPr>
          <w:spacing w:val="-20"/>
        </w:rPr>
        <w:t>后要提高审核补贴资金工作效率，做好相关信息的审核、公示工</w:t>
      </w:r>
      <w:r>
        <w:rPr>
          <w:spacing w:val="-12"/>
        </w:rPr>
        <w:t>作；财政部门要加快拨付补贴资金拨付进度，确保高危企业职工</w:t>
      </w:r>
      <w:r>
        <w:rPr>
          <w:spacing w:val="-16"/>
        </w:rPr>
        <w:t>真正受益于技能提升、受惠于培训补贴。应急管理部门要推动安</w:t>
      </w:r>
      <w:r>
        <w:rPr>
          <w:spacing w:val="-20"/>
        </w:rPr>
        <w:t>全生产责任险保险机构为参保企业提供安全技能培训服务；通过现有渠道安排资金，对安全技能实训基地建设、培训教材开发、</w:t>
      </w:r>
      <w:r>
        <w:rPr>
          <w:spacing w:val="-11"/>
        </w:rPr>
        <w:t>师资培训、数字资源建设等给予支持。人力资源和社会保障部门</w:t>
      </w:r>
      <w:r>
        <w:rPr>
          <w:spacing w:val="-12"/>
        </w:rPr>
        <w:t xml:space="preserve">依法从工伤保险基金提取工伤预防费用于工伤预防的宣传培训， </w:t>
      </w:r>
      <w:r>
        <w:rPr>
          <w:spacing w:val="-5"/>
        </w:rPr>
        <w:t>同时推动为参加工伤保险的企业提供工伤预防培训服务。高危企</w:t>
      </w:r>
      <w:r>
        <w:rPr>
          <w:spacing w:val="6"/>
        </w:rPr>
        <w:t>业要在职工教育培训经费和安全生产费用预算中配套安排安全</w:t>
      </w:r>
      <w:r>
        <w:rPr>
          <w:spacing w:val="-7"/>
        </w:rPr>
        <w:t>技能培训资金，用于一般从业人员安全技能培训；落实企业职工</w:t>
      </w:r>
      <w:r>
        <w:rPr>
          <w:spacing w:val="-11"/>
        </w:rPr>
        <w:t xml:space="preserve">教育经费税前扣除限额提高至工资薪金总额 </w:t>
      </w:r>
      <w:r>
        <w:rPr>
          <w:rFonts w:ascii="Times New Roman" w:eastAsia="Times New Roman"/>
        </w:rPr>
        <w:t>8%</w:t>
      </w:r>
      <w:r>
        <w:t>的税收政策。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2" w:line="600" w:lineRule="exact"/>
        <w:ind w:left="108" w:right="271" w:firstLine="640"/>
        <w:textAlignment w:val="auto"/>
        <w:rPr>
          <w:sz w:val="20"/>
        </w:rPr>
      </w:pPr>
      <w:r>
        <w:rPr>
          <w:rFonts w:hint="eastAsia" w:ascii="楷体_GB2312" w:eastAsia="楷体_GB2312"/>
        </w:rPr>
        <w:t>（三</w:t>
      </w:r>
      <w:r>
        <w:rPr>
          <w:rFonts w:hint="eastAsia" w:ascii="楷体_GB2312" w:eastAsia="楷体_GB2312"/>
          <w:spacing w:val="-58"/>
        </w:rPr>
        <w:t>）</w:t>
      </w:r>
      <w:r>
        <w:rPr>
          <w:rFonts w:hint="eastAsia" w:ascii="楷体_GB2312" w:eastAsia="楷体_GB2312"/>
          <w:spacing w:val="-7"/>
        </w:rPr>
        <w:t>加大执法检查力度。</w:t>
      </w:r>
      <w:r>
        <w:rPr>
          <w:spacing w:val="-1"/>
        </w:rPr>
        <w:t>应急管理部门要把企业安全培训</w:t>
      </w:r>
      <w:r>
        <w:rPr>
          <w:spacing w:val="-11"/>
        </w:rPr>
        <w:t>纳入年度执法计划，规范安全培训执法程序和方法，将抽查企业</w:t>
      </w:r>
      <w:r>
        <w:rPr>
          <w:spacing w:val="-18"/>
        </w:rPr>
        <w:t xml:space="preserve">培训计划、持证情况、抽考安全生产常识作为培训执法重要内容， </w:t>
      </w:r>
      <w:r>
        <w:rPr>
          <w:spacing w:val="-6"/>
        </w:rPr>
        <w:t>发现应持证未持证或未经培训就上岗的人员，依法责令企业限期</w:t>
      </w:r>
      <w:r>
        <w:rPr>
          <w:spacing w:val="-12"/>
        </w:rPr>
        <w:t>改正并予以处罚。发现不按统一的培训大纲组织教学培训、不按</w:t>
      </w:r>
      <w:r>
        <w:rPr>
          <w:spacing w:val="-17"/>
        </w:rPr>
        <w:t>统一题库进行考试等行为的安全培训和考试机构，要依法严肃处</w:t>
      </w:r>
      <w:r>
        <w:rPr>
          <w:spacing w:val="-13"/>
        </w:rPr>
        <w:t>理。加强培训全过程监管，可通过信息化手段监控、不定期现场督查（</w:t>
      </w:r>
      <w:r>
        <w:rPr>
          <w:spacing w:val="-5"/>
        </w:rPr>
        <w:t>暗访</w:t>
      </w:r>
      <w:r>
        <w:rPr>
          <w:spacing w:val="-159"/>
        </w:rPr>
        <w:t>）</w:t>
      </w:r>
      <w:r>
        <w:t>、学员电话调查等方式进行培训质量监管，对培训</w:t>
      </w:r>
      <w:r>
        <w:rPr>
          <w:spacing w:val="-11"/>
        </w:rPr>
        <w:t>学员出勤率、教学计划执行情况等进行随机抽查，切实保障培训</w:t>
      </w:r>
      <w:r>
        <w:rPr>
          <w:spacing w:val="-19"/>
        </w:rPr>
        <w:t>质量。监管发现问题的，培训主管部门应责令培训机构限期整改</w:t>
      </w:r>
      <w:r>
        <w:rPr>
          <w:rFonts w:hint="eastAsia"/>
          <w:spacing w:val="-19"/>
          <w:lang w:eastAsia="zh-CN"/>
        </w:rPr>
        <w:t>，</w:t>
      </w:r>
      <w:r>
        <w:t>予以改正；情节严重、影响恶劣的要在主流新闻媒体公开曝光，</w:t>
      </w:r>
      <w:r>
        <w:rPr>
          <w:spacing w:val="-9"/>
        </w:rPr>
        <w:t>警示震慑同类机构自查自纠；因整改不到位导致培训质量难以保证的，不得从事安全生产培训相关工作。</w:t>
      </w:r>
    </w:p>
    <w:p>
      <w:pPr>
        <w:pStyle w:val="4"/>
        <w:spacing w:line="20" w:lineRule="exact"/>
        <w:ind w:left="204"/>
        <w:rPr>
          <w:sz w:val="2"/>
        </w:rPr>
      </w:pPr>
      <w:bookmarkStart w:id="0" w:name="_GoBack"/>
      <w:bookmarkEnd w:id="0"/>
    </w:p>
    <w:sectPr>
      <w:footerReference r:id="rId6" w:type="default"/>
      <w:footerReference r:id="rId7" w:type="even"/>
      <w:pgSz w:w="11910" w:h="16840"/>
      <w:pgMar w:top="1580" w:right="1200" w:bottom="1200" w:left="1480" w:header="0" w:footer="1012" w:gutter="0"/>
      <w:pgNumType w:fmt="numberInDash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86"/>
    <w:family w:val="swiss"/>
    <w:pitch w:val="default"/>
    <w:sig w:usb0="A00002EF" w:usb1="4000207B" w:usb2="00000000" w:usb3="00000000" w:csb0="2000009F" w:csb1="00000000"/>
  </w:font>
  <w:font w:name="Calibri">
    <w:panose1 w:val="020F0502020204030204"/>
    <w:charset w:val="86"/>
    <w:family w:val="auto"/>
    <w:pitch w:val="default"/>
    <w:sig w:usb0="A00002EF" w:usb1="4000207B" w:usb2="00000000" w:usb3="00000000" w:csb0="2000009F" w:csb1="00000000"/>
  </w:font>
  <w:font w:name="Calibri">
    <w:panose1 w:val="020F0502020204030204"/>
    <w:charset w:val="86"/>
    <w:family w:val="auto"/>
    <w:pitch w:val="default"/>
    <w:sig w:usb0="A00002EF" w:usb1="4000207B" w:usb2="00000000" w:usb3="00000000" w:csb0="2000009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4810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color w:val="FFFFFF" w:themeColor="background1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color w:val="FFFFFF" w:themeColor="background1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color w:val="FFFFFF" w:themeColor="background1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color w:val="FFFFFF" w:themeColor="background1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color w:val="FFFFFF" w:themeColor="background1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outside;mso-position-horizontal-relative:margin;mso-wrap-style:none;z-index:2514810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IwHMsgBAACZAwAADgAAAGRycy9lMm9Eb2MueG1srVPNjtMwEL6vxDtY&#10;vlNnK4G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DcWxO25x4OefP86/Hs8P38mb&#10;LE8foMasu4B5aXjvB1ya2Q/ozKwHFW3+Ih+CcRT3dBFXDomI/Gi1XK0qDAmMzRfEZ0/PQ4T0QXpL&#10;stHQiNMrovLjJ0hj6pySqzl/q40pEzTuLwdiZg/LvY89ZisNu2EitPPtCfn0OPiGOtxzSsxHh7rm&#10;HZmNOBu72TiEqPddWaJcD8K7Q8ImSm+5wgg7FcaJFXbTduWV+PNesp7+qM1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NiMBzL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color w:val="FFFFFF" w:themeColor="background1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color w:val="FFFFFF" w:themeColor="background1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color w:val="FFFFFF" w:themeColor="background1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color w:val="FFFFFF" w:themeColor="background1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color w:val="FFFFFF" w:themeColor="background1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480064" behindDoc="1" locked="0" layoutInCell="1" allowOverlap="1">
              <wp:simplePos x="0" y="0"/>
              <wp:positionH relativeFrom="page">
                <wp:posOffset>995680</wp:posOffset>
              </wp:positionH>
              <wp:positionV relativeFrom="page">
                <wp:posOffset>9909810</wp:posOffset>
              </wp:positionV>
              <wp:extent cx="355600" cy="194310"/>
              <wp:effectExtent l="0" t="0" r="0" b="0"/>
              <wp:wrapNone/>
              <wp:docPr id="7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5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 xml:space="preserve"> -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left:78.4pt;margin-top:780.3pt;height:15.3pt;width:28pt;mso-position-horizontal-relative:page;mso-position-vertical-relative:page;z-index:-251836416;mso-width-relative:page;mso-height-relative:page;" filled="f" stroked="f" coordsize="21600,21600" o:gfxdata="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HtLr/YAAAADQEAAA8AAAAAAAAAAQAgAAAAIgAAAGRycy9kb3ducmV2LnhtbFBLAQIU&#10;ABQAAAAIAIdO4kBsERfjugEAAHEDAAAOAAAAAAAAAAEAIAAAACcBAABkcnMvZTJvRG9jLnhtbFBL&#10;BQYAAAAABgAGAFkBAABT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sz w:val="24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4821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44pt;width:144pt;mso-position-horizontal:outside;mso-position-horizontal-relative:margin;mso-wrap-style:none;z-index:2514821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CpgFjP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- 3 -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478016" behindDoc="1" locked="0" layoutInCell="1" allowOverlap="1">
              <wp:simplePos x="0" y="0"/>
              <wp:positionH relativeFrom="page">
                <wp:posOffset>995680</wp:posOffset>
              </wp:positionH>
              <wp:positionV relativeFrom="page">
                <wp:posOffset>9909810</wp:posOffset>
              </wp:positionV>
              <wp:extent cx="355600" cy="194310"/>
              <wp:effectExtent l="0" t="0" r="0" b="0"/>
              <wp:wrapNone/>
              <wp:docPr id="6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5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 xml:space="preserve"> -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78.4pt;margin-top:780.3pt;height:15.3pt;width:28pt;mso-position-horizontal-relative:page;mso-position-vertical-relative:page;z-index:-251838464;mso-width-relative:page;mso-height-relative:page;" filled="f" stroked="f" coordsize="21600,21600" o:gfxdata="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h7S6/2AAAAA0BAAAPAAAAAAAAAAEAIAAAACIAAABkcnMvZG93bnJldi54bWxQSwEC&#10;FAAUAAAACACHTuJAYD3n0bsBAABxAwAADgAAAAAAAAABACAAAAAn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sz w:val="24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67F6B"/>
    <w:rsid w:val="02B84E3B"/>
    <w:rsid w:val="02D2651E"/>
    <w:rsid w:val="03195F19"/>
    <w:rsid w:val="081A55C6"/>
    <w:rsid w:val="0BED3D0D"/>
    <w:rsid w:val="0C071D44"/>
    <w:rsid w:val="0C660CF9"/>
    <w:rsid w:val="0D33755B"/>
    <w:rsid w:val="0D446EFE"/>
    <w:rsid w:val="0E094BD5"/>
    <w:rsid w:val="0F1F6F1D"/>
    <w:rsid w:val="0FD50298"/>
    <w:rsid w:val="127646BA"/>
    <w:rsid w:val="13CF0759"/>
    <w:rsid w:val="145D48F9"/>
    <w:rsid w:val="14931C5D"/>
    <w:rsid w:val="15181719"/>
    <w:rsid w:val="156E7A33"/>
    <w:rsid w:val="1579137C"/>
    <w:rsid w:val="15DE49CC"/>
    <w:rsid w:val="16030C44"/>
    <w:rsid w:val="195677A7"/>
    <w:rsid w:val="19F3656E"/>
    <w:rsid w:val="1A0C3E43"/>
    <w:rsid w:val="1A440408"/>
    <w:rsid w:val="1A440C90"/>
    <w:rsid w:val="1A875335"/>
    <w:rsid w:val="1D6A184D"/>
    <w:rsid w:val="1E586372"/>
    <w:rsid w:val="1F9015D9"/>
    <w:rsid w:val="203F2986"/>
    <w:rsid w:val="20623F99"/>
    <w:rsid w:val="20770E0B"/>
    <w:rsid w:val="21301BB7"/>
    <w:rsid w:val="22CD2894"/>
    <w:rsid w:val="23051F39"/>
    <w:rsid w:val="24874C7E"/>
    <w:rsid w:val="25AF49E3"/>
    <w:rsid w:val="2712225C"/>
    <w:rsid w:val="2AFD0771"/>
    <w:rsid w:val="2BCF4F08"/>
    <w:rsid w:val="2D0120B9"/>
    <w:rsid w:val="2E1E1CD6"/>
    <w:rsid w:val="2EA255FE"/>
    <w:rsid w:val="2EC02AAA"/>
    <w:rsid w:val="2F393DD1"/>
    <w:rsid w:val="2F655F8B"/>
    <w:rsid w:val="300578ED"/>
    <w:rsid w:val="301D57DC"/>
    <w:rsid w:val="30A177CA"/>
    <w:rsid w:val="31BA1DE0"/>
    <w:rsid w:val="33013474"/>
    <w:rsid w:val="35F7509B"/>
    <w:rsid w:val="36E655C6"/>
    <w:rsid w:val="374852C7"/>
    <w:rsid w:val="382D1F47"/>
    <w:rsid w:val="38CB0C2A"/>
    <w:rsid w:val="396D0BFF"/>
    <w:rsid w:val="3A666245"/>
    <w:rsid w:val="3B86640A"/>
    <w:rsid w:val="3CEE36BF"/>
    <w:rsid w:val="3D12388B"/>
    <w:rsid w:val="3E030ABA"/>
    <w:rsid w:val="40C83DA2"/>
    <w:rsid w:val="414E7A88"/>
    <w:rsid w:val="417820A7"/>
    <w:rsid w:val="42A90F92"/>
    <w:rsid w:val="43764587"/>
    <w:rsid w:val="43E015E2"/>
    <w:rsid w:val="44BA7647"/>
    <w:rsid w:val="45853D26"/>
    <w:rsid w:val="472A7D4D"/>
    <w:rsid w:val="48D44093"/>
    <w:rsid w:val="49736279"/>
    <w:rsid w:val="4ADC777F"/>
    <w:rsid w:val="4B036FEF"/>
    <w:rsid w:val="4C9C72AC"/>
    <w:rsid w:val="4D803272"/>
    <w:rsid w:val="4FC1077A"/>
    <w:rsid w:val="50A6573F"/>
    <w:rsid w:val="51000E59"/>
    <w:rsid w:val="520423D3"/>
    <w:rsid w:val="527D2315"/>
    <w:rsid w:val="54804239"/>
    <w:rsid w:val="54A9182C"/>
    <w:rsid w:val="54F86899"/>
    <w:rsid w:val="55110D08"/>
    <w:rsid w:val="554777B8"/>
    <w:rsid w:val="55A760D1"/>
    <w:rsid w:val="569141E6"/>
    <w:rsid w:val="57E7344B"/>
    <w:rsid w:val="58F917DE"/>
    <w:rsid w:val="59760B32"/>
    <w:rsid w:val="5B673C37"/>
    <w:rsid w:val="5BF87120"/>
    <w:rsid w:val="5CFA0242"/>
    <w:rsid w:val="5CFB7B8D"/>
    <w:rsid w:val="5E570FB8"/>
    <w:rsid w:val="62A0733C"/>
    <w:rsid w:val="6359502C"/>
    <w:rsid w:val="63F75702"/>
    <w:rsid w:val="656D2542"/>
    <w:rsid w:val="682C05D7"/>
    <w:rsid w:val="6BF21621"/>
    <w:rsid w:val="6D53378C"/>
    <w:rsid w:val="6E5B2F7D"/>
    <w:rsid w:val="6EA0417A"/>
    <w:rsid w:val="6EE125B1"/>
    <w:rsid w:val="70416A74"/>
    <w:rsid w:val="7087692C"/>
    <w:rsid w:val="72FD6359"/>
    <w:rsid w:val="732D0A55"/>
    <w:rsid w:val="7417745B"/>
    <w:rsid w:val="77863ED4"/>
    <w:rsid w:val="7C1B502E"/>
    <w:rsid w:val="7C445241"/>
    <w:rsid w:val="7D8D1102"/>
    <w:rsid w:val="7E5817B0"/>
    <w:rsid w:val="7E7E18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right="162" w:hanging="661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paragraph" w:styleId="3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rPr>
      <w:lang w:val="zh-CN" w:eastAsia="zh-CN" w:bidi="zh-CN"/>
    </w:rPr>
  </w:style>
  <w:style w:type="paragraph" w:customStyle="1" w:styleId="11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2020-12-23T01:01:00Z</dcterms:created>
  <dc:creator>Administrator</dc:creator>
  <cp:lastModifiedBy>一闋浮生</cp:lastModifiedBy>
  <cp:lastPrinted>2020-12-24T01:18:00Z</cp:lastPrinted>
  <dcterms:modified xsi:type="dcterms:W3CDTF">2022-11-10T11:26:13Z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2020-04-29T00:00:00Z</vt:filetime>
  </property>
  <property fmtid="{D5CDD505-2E9C-101B-9397-08002B2CF9AE}" pid="3" name="Creator">
    <vt:lpwstr>Acrobat PDFMaker 9.1 Word 版</vt:lpwstr>
  </property>
  <property fmtid="{D5CDD505-2E9C-101B-9397-08002B2CF9AE}" pid="4" name="LastSaved">
    <vt:filetime>2020-12-23T00:00:00Z</vt:filetime>
  </property>
  <property fmtid="{D5CDD505-2E9C-101B-9397-08002B2CF9AE}" pid="5" name="KSOProductBuildVer">
    <vt:lpwstr>2052-11.1.0.10132</vt:lpwstr>
  </property>
</Properties>
</file>