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center"/>
        <w:rPr>
          <w:rFonts w:hint="eastAsia" w:ascii="方正小标宋简体" w:hAnsi="黑体" w:eastAsia="方正小标宋简体"/>
          <w:sz w:val="44"/>
          <w:szCs w:val="44"/>
          <w:lang w:eastAsia="zh-CN"/>
        </w:rPr>
      </w:pPr>
      <w:r>
        <w:rPr>
          <w:rFonts w:hint="eastAsia" w:ascii="方正小标宋简体" w:hAnsi="黑体" w:eastAsia="方正小标宋简体"/>
          <w:sz w:val="44"/>
          <w:szCs w:val="44"/>
          <w:lang w:eastAsia="zh-CN"/>
        </w:rPr>
        <w:t>威海市</w:t>
      </w:r>
      <w:r>
        <w:rPr>
          <w:rFonts w:hint="eastAsia" w:ascii="方正小标宋简体" w:hAnsi="黑体" w:eastAsia="方正小标宋简体"/>
          <w:sz w:val="44"/>
          <w:szCs w:val="44"/>
        </w:rPr>
        <w:t>环翠区财政</w:t>
      </w:r>
      <w:r>
        <w:rPr>
          <w:rFonts w:hint="eastAsia" w:ascii="方正小标宋简体" w:hAnsi="黑体" w:eastAsia="方正小标宋简体"/>
          <w:sz w:val="44"/>
          <w:szCs w:val="44"/>
          <w:lang w:eastAsia="zh-CN"/>
        </w:rPr>
        <w:t>局</w:t>
      </w:r>
    </w:p>
    <w:p>
      <w:pPr>
        <w:spacing w:line="580" w:lineRule="exact"/>
        <w:jc w:val="center"/>
        <w:rPr>
          <w:rFonts w:hint="eastAsia"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</w:rPr>
        <w:t>202</w:t>
      </w:r>
      <w:r>
        <w:rPr>
          <w:rFonts w:hint="eastAsia" w:ascii="方正小标宋简体" w:hAnsi="黑体" w:eastAsia="方正小标宋简体"/>
          <w:sz w:val="44"/>
          <w:szCs w:val="44"/>
          <w:lang w:val="en-US" w:eastAsia="zh-CN"/>
        </w:rPr>
        <w:t>2</w:t>
      </w:r>
      <w:r>
        <w:rPr>
          <w:rFonts w:hint="eastAsia" w:ascii="方正小标宋简体" w:hAnsi="黑体" w:eastAsia="方正小标宋简体"/>
          <w:sz w:val="44"/>
          <w:szCs w:val="44"/>
        </w:rPr>
        <w:t>年</w:t>
      </w:r>
      <w:bookmarkStart w:id="1" w:name="_GoBack"/>
      <w:bookmarkEnd w:id="1"/>
      <w:r>
        <w:rPr>
          <w:rFonts w:hint="eastAsia" w:ascii="方正小标宋简体" w:hAnsi="黑体" w:eastAsia="方正小标宋简体"/>
          <w:sz w:val="44"/>
          <w:szCs w:val="44"/>
        </w:rPr>
        <w:t>政府信息公开工作年度报告</w:t>
      </w:r>
    </w:p>
    <w:p>
      <w:pPr>
        <w:spacing w:line="580" w:lineRule="exact"/>
        <w:rPr>
          <w:rFonts w:hint="eastAsia" w:ascii="仿宋_GB231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根据《中华人民共和国政府信息公开条例》（以下简称《条例》）以及《关于报送202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年政府信息公开工作年度报告的通知》，现公布环翠区财政局202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年度政府信息公开工作年度报告。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报告中数据统计期限为202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年1月1日至202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年12月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31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日。报告全文在威海市环翠区人民政府网站（http://www.huancui.gov.cn）进行公布。如对本报告有疑问，可与环翠区财政局办公室联系（地址：威海市和平路8号，邮编：264200，联系电话：5225643）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333333"/>
          <w:spacing w:val="0"/>
          <w:sz w:val="32"/>
          <w:szCs w:val="32"/>
        </w:rPr>
        <w:t>一、总体情况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年，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我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局坚持以习近平新时代中国特色社会主义思想为指导，全面贯彻落实《中华人民共和国政府信息公开条例》，深入贯彻落实中央、省、市全面推进政务公开工作的部署要求，充分利用门户网站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新媒体等方式，紧紧围绕财政工作实际，积极主动向社会公开财政政策和财政数据，大力提高财政工作透明度，促进依法行政、依法理财，助力深化“放管服”改革、优化营商环境，为推动治理体系和治理能力现代化建设发挥积极作用。</w:t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leftChars="0" w:right="0" w:rightChars="0" w:firstLine="640" w:firstLineChars="200"/>
        <w:jc w:val="left"/>
        <w:rPr>
          <w:rFonts w:hint="default" w:ascii="Times New Roman" w:hAnsi="Times New Roman" w:eastAsia="楷体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leftChars="0" w:right="0" w:rightChars="0" w:firstLine="640" w:firstLineChars="200"/>
        <w:jc w:val="left"/>
        <w:rPr>
          <w:rFonts w:hint="default" w:ascii="Times New Roman" w:hAnsi="Times New Roman" w:eastAsia="楷体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1、</w:t>
      </w: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333333"/>
          <w:spacing w:val="0"/>
          <w:sz w:val="32"/>
          <w:szCs w:val="32"/>
        </w:rPr>
        <w:t>主动公开政府信息情况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50" w:lineRule="atLeast"/>
        <w:ind w:right="0" w:rightChars="0" w:firstLine="48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333333"/>
          <w:spacing w:val="0"/>
          <w:sz w:val="24"/>
          <w:szCs w:val="24"/>
        </w:rPr>
        <w:t> 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2022年度，我局认真深入贯彻落实《条例》，各重点领域公开工作有序开展。共主动公开信息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636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条，“环翠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财政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”微信公众号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358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条，政府网站公开信息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278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条，其中，政府网站公开机构职能信息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条，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人事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条，规划计划信息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条，财政预决算信息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27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条，重点领域信息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188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条，建议提案信息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条，业务动态信息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54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条，政务公开组织管理信息1条。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50" w:lineRule="atLeast"/>
        <w:ind w:right="0" w:rightChars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主要公开内容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一是依托环翠区人民政府网站财政预决算专题，主动公开政府预决算、“三公”经费预决算情况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在财政局网站设立专栏，按月公开财政收支增减变化情况及原因，预判财政收入走势。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是在局网站设立专栏，对本级政府债务种类、规模和偿还等情况予以公开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三是主动公开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政府采购信息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其中包括招标公告、中标公告、变更公告、采购需求、采购合同、验收报告、监督处罚信息、政府采购培训，通过公布政府采购信息，逐步建立政府采购全过程信息公开制度。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四是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及时发布新出台的减税降费政策措施，加大对支持小微企业、促进创业创新、保障和改善民生等方面的税收优惠和税收减免政策公开力度。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五是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按月动态更新行政事业性收费和政府性基金等目录清单，详细明确政策依据、征收对象、征收标准及资金管理方式等信息，打造政府“阳光收费”。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left"/>
        <w:rPr>
          <w:rFonts w:hint="default" w:ascii="Times New Roman" w:hAnsi="Times New Roman" w:eastAsia="楷体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333333"/>
          <w:spacing w:val="0"/>
          <w:sz w:val="32"/>
          <w:szCs w:val="32"/>
        </w:rPr>
        <w:t>2、依申请公开</w:t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Chars="0" w:right="0" w:rightChars="0" w:firstLine="640" w:firstLineChars="200"/>
        <w:jc w:val="left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年度本单位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收到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政府信息公开申请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1件，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均已按期办理答复。本年度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我单位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依申请公开政府信息未收取任何费用，没有因政府信息公开引起行政复议纠错和行政诉讼败诉的情形。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left"/>
        <w:rPr>
          <w:rFonts w:hint="default" w:ascii="Times New Roman" w:hAnsi="Times New Roman" w:eastAsia="楷体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333333"/>
          <w:spacing w:val="0"/>
          <w:sz w:val="32"/>
          <w:szCs w:val="32"/>
        </w:rPr>
        <w:t>3、政府信息管理情况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left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一是完善信息公开管理流程。认真开展政府信息公开审查工作，完善了政务新媒体管理办法等，严格落实“先审查，后公开”原则，建立政府信息公开工作全流程管理机制，设置具体经办人员、科长、分管负责人审核把关机制，重要信息须局主要负责人把关审签，最大限度保证公开内容经得起审查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left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二是严格做好公开信息保密审查。认真落实《中华人民共和国保守国家秘密法》《中华人民共和国政府信息公开条例》等规定，按照“先审查、后公开”的原则，严格做好政府信息公开保密审查，确保公开信息不涉密、涉密信息不公开。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年，没有发生涉密信息被公开的情况。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left"/>
        <w:rPr>
          <w:rFonts w:hint="default" w:ascii="Times New Roman" w:hAnsi="Times New Roman" w:eastAsia="楷体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333333"/>
          <w:spacing w:val="0"/>
          <w:sz w:val="32"/>
          <w:szCs w:val="32"/>
        </w:rPr>
        <w:t>4、政府信息公开平台建设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left"/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27"/>
          <w:szCs w:val="27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我局充分利用环翠区人民政府网站平台，进一步健全工作机制，完善工作制度，扎实推进政务信息公开工作。积极主动公开政府信息。通过政务信息公开进一步增强了办事公开透明度，提高了公共管理和服务水平。同时加大微信公众号等政务新媒体的宣传引导作用，对受众面广的重要通知及政策实现政务新媒体和政府网站同步更新，不断提升政府信息公开的效能。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年度，微信公众号（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环翠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财政）累计发布及转发信息3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58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篇。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left"/>
        <w:rPr>
          <w:rFonts w:hint="default" w:ascii="Times New Roman" w:hAnsi="Times New Roman" w:eastAsia="楷体_GB2312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333333"/>
          <w:spacing w:val="0"/>
          <w:sz w:val="32"/>
          <w:szCs w:val="32"/>
        </w:rPr>
        <w:t>5、监督保障</w:t>
      </w: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left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一是定期开展培训会议，传达上级精神，深刻认识政府信息公开、政府网站及政务新媒体建设工作的严肃性和必要性。二是强化考核，狠抓落实。对局属各单位、各科室政务公开工作实行考核，紧盯目标任务，狠抓工作落实。将政务公开工作与各项工作有机结合，形成齐抓共管的良好局面。三是强化监督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  <w:t>每周对政府网站更新情况进行检查、每季度进行全面自查、每年进行总结回顾。全方位推进政府信息公开，保障人民群众知情、参与权，让政府权力在“阳光”下运行。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left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二、</w:t>
      </w: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主动公开政府信息情况</w:t>
      </w:r>
    </w:p>
    <w:tbl>
      <w:tblPr>
        <w:tblStyle w:val="5"/>
        <w:tblW w:w="8722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88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</w:rPr>
              <w:t>第二十条第（一）项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1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</w:rPr>
              <w:t>信息内容</w:t>
            </w: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</w:rPr>
              <w:t>本年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lang w:eastAsia="zh-CN"/>
              </w:rPr>
              <w:t>制发件数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</w:rPr>
              <w:t>本年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lang w:eastAsia="zh-CN"/>
              </w:rPr>
              <w:t>废止件数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lang w:eastAsia="zh-CN"/>
              </w:rPr>
              <w:t>现行有效件数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18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</w:rPr>
              <w:t>规章</w:t>
            </w: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9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</w:rPr>
              <w:t>规范性文件</w:t>
            </w: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07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第二十条第（五）项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10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  <w:t>本年处理决定数量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4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行政许可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78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第二十条第（六）项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27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  <w:t>本年处理决定数量</w:t>
            </w:r>
          </w:p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9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行政处罚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22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行政强制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73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第二十条第（八）项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95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1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行政事业性收费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Chars="0"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三、</w:t>
      </w: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收到和处理政府信息公开申请情况</w:t>
      </w:r>
    </w:p>
    <w:tbl>
      <w:tblPr>
        <w:tblStyle w:val="5"/>
        <w:tblW w:w="8721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tcW w:w="4641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（本列数据的勾稽关系为：第一项加第二项之和， 等于第三项加第四项之和）</w:t>
            </w:r>
          </w:p>
        </w:tc>
        <w:tc>
          <w:tcPr>
            <w:tcW w:w="4080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申请人情况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tcW w:w="4641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自然人</w:t>
            </w:r>
          </w:p>
        </w:tc>
        <w:tc>
          <w:tcPr>
            <w:tcW w:w="282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法人或其他组织</w:t>
            </w:r>
          </w:p>
        </w:tc>
        <w:tc>
          <w:tcPr>
            <w:tcW w:w="6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257" w:hRule="atLeast"/>
          <w:jc w:val="center"/>
        </w:trPr>
        <w:tc>
          <w:tcPr>
            <w:tcW w:w="464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商业 企业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科研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ind w:firstLine="0"/>
              <w:jc w:val="center"/>
              <w:rPr>
                <w:rFonts w:hint="default" w:ascii="Times New Roman" w:hAnsi="Times New Roman" w:eastAsia="宋体" w:cs="Times New Roman"/>
                <w:sz w:val="10"/>
                <w:szCs w:val="1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>社会公益组织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法律 服务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</w:t>
            </w:r>
          </w:p>
        </w:tc>
        <w:tc>
          <w:tcPr>
            <w:tcW w:w="634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9" w:hRule="exact"/>
          <w:jc w:val="center"/>
        </w:trPr>
        <w:tc>
          <w:tcPr>
            <w:tcW w:w="4641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6" w:hRule="exact"/>
          <w:jc w:val="center"/>
        </w:trPr>
        <w:tc>
          <w:tcPr>
            <w:tcW w:w="4641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三、本年度办理结果</w:t>
            </w: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（一）予以公开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2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（三）不予公开</w:t>
            </w: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属于国家秘密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8"/>
                <w:szCs w:val="18"/>
                <w:lang w:val="en-US" w:eastAsia="en-US" w:bidi="en-US"/>
              </w:rPr>
              <w:t>2.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8"/>
                <w:szCs w:val="18"/>
                <w:lang w:val="en-US" w:eastAsia="zh-CN" w:bidi="en-US"/>
              </w:rPr>
              <w:t>其他法律行政法规禁止公开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危及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  <w:lang w:val="zh-CN" w:eastAsia="zh-CN" w:bidi="zh-CN"/>
              </w:rPr>
              <w:t>“三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安全一稳定”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保护第三方合法权益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属于三类内部事务信息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6.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属于四类过程性信息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3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7.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属于行政执法案卷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8.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属于行政查询事项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（四）无法提供</w:t>
            </w: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本机关不掌握相关政府信息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没有现成信息需要另行制作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补正后申请内容仍不明确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（五）不予处理</w:t>
            </w: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信访举报投诉类申请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重复申请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要求提供公开出版物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75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400" w:right="0" w:hanging="40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无正当理由大量反复申请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340" w:right="0" w:hanging="34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8"/>
                <w:szCs w:val="18"/>
                <w:lang w:val="en-US" w:eastAsia="en-US" w:bidi="en-US"/>
              </w:rPr>
              <w:t>5.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8"/>
                <w:szCs w:val="18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（六）其他处理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（七）总计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9" w:hRule="exact"/>
          <w:jc w:val="center"/>
        </w:trPr>
        <w:tc>
          <w:tcPr>
            <w:tcW w:w="464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四、结转下年度继续办理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bookmarkStart w:id="0" w:name="bookmark21"/>
    </w:p>
    <w:p>
      <w:pPr>
        <w:pStyle w:val="7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四</w:t>
      </w:r>
      <w:bookmarkEnd w:id="0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5"/>
        <w:tblW w:w="8737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rPr>
          <w:trHeight w:val="466" w:hRule="exact"/>
          <w:jc w:val="center"/>
        </w:trPr>
        <w:tc>
          <w:tcPr>
            <w:tcW w:w="3068" w:type="dxa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tcW w:w="5669" w:type="dxa"/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629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629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W w:w="2827" w:type="dxa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tcW w:w="2842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tcW w:w="629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9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8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45" w:hRule="exact"/>
          <w:jc w:val="center"/>
        </w:trPr>
        <w:tc>
          <w:tcPr>
            <w:tcW w:w="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left"/>
        <w:rPr>
          <w:rFonts w:hint="default" w:ascii="Times New Roman" w:hAnsi="Times New Roman" w:eastAsia="黑体" w:cs="Times New Roman"/>
          <w:color w:val="000000"/>
          <w:spacing w:val="0"/>
          <w:w w:val="100"/>
          <w:kern w:val="2"/>
          <w:position w:val="0"/>
          <w:sz w:val="32"/>
          <w:szCs w:val="32"/>
          <w:u w:val="none"/>
          <w:shd w:val="clear" w:color="auto" w:fill="auto"/>
          <w:lang w:val="zh-TW" w:eastAsia="zh-TW" w:bidi="zh-TW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kern w:val="2"/>
          <w:position w:val="0"/>
          <w:sz w:val="32"/>
          <w:szCs w:val="32"/>
          <w:u w:val="none"/>
          <w:shd w:val="clear" w:color="auto" w:fill="auto"/>
          <w:lang w:val="zh-TW" w:eastAsia="zh-TW" w:bidi="zh-TW"/>
        </w:rPr>
        <w:t>五、存在的主要问题及改进情况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0" w:lineRule="atLeast"/>
        <w:ind w:left="0" w:right="0" w:firstLine="640"/>
        <w:jc w:val="both"/>
        <w:rPr>
          <w:rFonts w:hint="default" w:ascii="Times New Roman" w:hAnsi="Times New Roman" w:eastAsia="仿宋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今年我局在政府信息公开工作方面取得了一定的成绩，但仍存在一些不足，主要表现在信息公开形式丰富度不足以及信息发布质量有待提高。针对这些问题，下一步将做好以下几方面工作：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0" w:lineRule="atLeast"/>
        <w:ind w:left="0" w:right="0" w:firstLine="640"/>
        <w:jc w:val="both"/>
        <w:rPr>
          <w:rFonts w:hint="default" w:ascii="Times New Roman" w:hAnsi="Times New Roman" w:eastAsia="仿宋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一是提升形式丰富度，打造财政特色。主动学习借鉴其他政府部门网站的好经验、好做法，多形式、多渠道进行信息公开，积极提供有质量、有亮点、体现财政特色的信息稿。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0" w:lineRule="atLeast"/>
        <w:ind w:left="0" w:right="0" w:firstLine="640"/>
        <w:jc w:val="both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二是提高信息质量，满足群众信息需求。针对社会群体关注度高、涉及群众利益的信息，将加大信息发布量和更新频率，主动公开相关内容，保障群众知情权和监督权，切实提升信息公开水平、提高服务质量。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left"/>
        <w:rPr>
          <w:rFonts w:hint="default" w:ascii="Times New Roman" w:hAnsi="Times New Roman" w:eastAsia="黑体" w:cs="Times New Roman"/>
          <w:color w:val="000000"/>
          <w:spacing w:val="0"/>
          <w:w w:val="100"/>
          <w:kern w:val="2"/>
          <w:position w:val="0"/>
          <w:sz w:val="32"/>
          <w:szCs w:val="32"/>
          <w:u w:val="none"/>
          <w:shd w:val="clear" w:color="auto" w:fill="auto"/>
          <w:lang w:val="zh-TW" w:eastAsia="zh-TW" w:bidi="zh-TW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kern w:val="2"/>
          <w:position w:val="0"/>
          <w:sz w:val="32"/>
          <w:szCs w:val="32"/>
          <w:u w:val="none"/>
          <w:shd w:val="clear" w:color="auto" w:fill="auto"/>
          <w:lang w:val="zh-TW" w:eastAsia="zh-TW" w:bidi="zh-TW"/>
        </w:rPr>
        <w:t>六、其他需要报告的事项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left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1、依据《政府信息公开信息处理费管理办法》收取信息处理费情况：无。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left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2、本单位严格按照上年度政务公开要点进行信息公开，及时对减税降费、优化营商环境等内容进行公开。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left"/>
        <w:rPr>
          <w:rFonts w:hint="default" w:ascii="Times New Roman" w:hAnsi="Times New Roman" w:eastAsia="仿宋_GB2312" w:cs="Times New Roman"/>
          <w:color w:val="333333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3、人大代表建议和政协提案办理结果公开情况：人大代表建议和政协提案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lang w:val="en-US" w:eastAsia="zh-CN"/>
        </w:rPr>
        <w:t>0件。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left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4、本单位年度政务公开工作创新情况：通过举办政府公开日、开展社区宣传等方式，对群众关心的政策进行宣传解读。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left="0" w:right="0" w:firstLine="640" w:firstLineChars="200"/>
        <w:jc w:val="left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本单位所属事业单位经济开发投资服务中心、财政管理服务中心、财政指导与会计服务中心、国库集中支付中心均按照统一要求进行了信息公开工作。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</w:p>
    <w:p>
      <w:pPr>
        <w:numPr>
          <w:ilvl w:val="0"/>
          <w:numId w:val="0"/>
        </w:numPr>
        <w:rPr>
          <w:rFonts w:hint="default" w:ascii="Times New Roman" w:hAnsi="Times New Roman" w:eastAsia="微软雅黑" w:cs="Times New Roman"/>
          <w:i w:val="0"/>
          <w:iCs w:val="0"/>
          <w:caps w:val="0"/>
          <w:color w:val="333333"/>
          <w:spacing w:val="0"/>
          <w:sz w:val="24"/>
          <w:szCs w:val="24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hMWY4OGYxMDgzOTViZjQ3NTgxZTU3NTQ0Yzc4ODQifQ=="/>
  </w:docVars>
  <w:rsids>
    <w:rsidRoot w:val="213E7456"/>
    <w:rsid w:val="02D30529"/>
    <w:rsid w:val="02DE4946"/>
    <w:rsid w:val="04F96E05"/>
    <w:rsid w:val="05060988"/>
    <w:rsid w:val="0606292F"/>
    <w:rsid w:val="068678D2"/>
    <w:rsid w:val="07593B2A"/>
    <w:rsid w:val="07B8061A"/>
    <w:rsid w:val="0A00131D"/>
    <w:rsid w:val="0A10578C"/>
    <w:rsid w:val="0B0A08C7"/>
    <w:rsid w:val="0C626071"/>
    <w:rsid w:val="0D8F1CCC"/>
    <w:rsid w:val="0E663FB0"/>
    <w:rsid w:val="0E944B86"/>
    <w:rsid w:val="0EE4071A"/>
    <w:rsid w:val="10096634"/>
    <w:rsid w:val="115455AE"/>
    <w:rsid w:val="1374366E"/>
    <w:rsid w:val="13BD5FCD"/>
    <w:rsid w:val="154E67A9"/>
    <w:rsid w:val="162A77EB"/>
    <w:rsid w:val="16853E72"/>
    <w:rsid w:val="168C713A"/>
    <w:rsid w:val="196502D7"/>
    <w:rsid w:val="1969088F"/>
    <w:rsid w:val="197402FC"/>
    <w:rsid w:val="1A373848"/>
    <w:rsid w:val="1A7743FA"/>
    <w:rsid w:val="1BA01B1B"/>
    <w:rsid w:val="1BA463E3"/>
    <w:rsid w:val="1EA01669"/>
    <w:rsid w:val="213E7456"/>
    <w:rsid w:val="230956F2"/>
    <w:rsid w:val="24C9398D"/>
    <w:rsid w:val="258B383C"/>
    <w:rsid w:val="25AA7ECB"/>
    <w:rsid w:val="25F03AC0"/>
    <w:rsid w:val="26404EF1"/>
    <w:rsid w:val="26613F22"/>
    <w:rsid w:val="281F6039"/>
    <w:rsid w:val="28894064"/>
    <w:rsid w:val="29385DAC"/>
    <w:rsid w:val="2AA16A69"/>
    <w:rsid w:val="2B521C3F"/>
    <w:rsid w:val="2BCF2CC4"/>
    <w:rsid w:val="2C4F2366"/>
    <w:rsid w:val="2D7475DC"/>
    <w:rsid w:val="2DB778B9"/>
    <w:rsid w:val="2E7C6373"/>
    <w:rsid w:val="2FB6315E"/>
    <w:rsid w:val="3005252B"/>
    <w:rsid w:val="301B67B3"/>
    <w:rsid w:val="305A4805"/>
    <w:rsid w:val="3067208A"/>
    <w:rsid w:val="313677BC"/>
    <w:rsid w:val="35042807"/>
    <w:rsid w:val="351A6D84"/>
    <w:rsid w:val="359C74CB"/>
    <w:rsid w:val="37132D5C"/>
    <w:rsid w:val="372F07D3"/>
    <w:rsid w:val="378237A1"/>
    <w:rsid w:val="38B50A17"/>
    <w:rsid w:val="39022E73"/>
    <w:rsid w:val="3B1E0C88"/>
    <w:rsid w:val="3B6E264F"/>
    <w:rsid w:val="3D23227B"/>
    <w:rsid w:val="3E293479"/>
    <w:rsid w:val="3FB0365B"/>
    <w:rsid w:val="3FC96909"/>
    <w:rsid w:val="417C7484"/>
    <w:rsid w:val="4209285F"/>
    <w:rsid w:val="4341086E"/>
    <w:rsid w:val="43F77258"/>
    <w:rsid w:val="44FA6F7A"/>
    <w:rsid w:val="453201B3"/>
    <w:rsid w:val="45602F44"/>
    <w:rsid w:val="45724EFD"/>
    <w:rsid w:val="45870174"/>
    <w:rsid w:val="476B48BE"/>
    <w:rsid w:val="47911A35"/>
    <w:rsid w:val="47EB5254"/>
    <w:rsid w:val="491650E6"/>
    <w:rsid w:val="4A981D0E"/>
    <w:rsid w:val="4AC466D4"/>
    <w:rsid w:val="4AD63D67"/>
    <w:rsid w:val="4B852B4C"/>
    <w:rsid w:val="4B9C6C6B"/>
    <w:rsid w:val="4C655D7D"/>
    <w:rsid w:val="4E6C38D6"/>
    <w:rsid w:val="4E8D4102"/>
    <w:rsid w:val="4F9003BD"/>
    <w:rsid w:val="51C52006"/>
    <w:rsid w:val="52CC580F"/>
    <w:rsid w:val="53256953"/>
    <w:rsid w:val="53732BB2"/>
    <w:rsid w:val="537C0CD7"/>
    <w:rsid w:val="54914005"/>
    <w:rsid w:val="54C555C0"/>
    <w:rsid w:val="560A6F4B"/>
    <w:rsid w:val="56C52148"/>
    <w:rsid w:val="580A6529"/>
    <w:rsid w:val="582412C4"/>
    <w:rsid w:val="59263D0A"/>
    <w:rsid w:val="5967295B"/>
    <w:rsid w:val="5AB6396D"/>
    <w:rsid w:val="5CE409A6"/>
    <w:rsid w:val="5E6D2B3F"/>
    <w:rsid w:val="5E990CBE"/>
    <w:rsid w:val="5F295E86"/>
    <w:rsid w:val="602D1655"/>
    <w:rsid w:val="609074FF"/>
    <w:rsid w:val="621A5C3A"/>
    <w:rsid w:val="62FA38D4"/>
    <w:rsid w:val="62FC7FEC"/>
    <w:rsid w:val="649B1F0A"/>
    <w:rsid w:val="65B80A47"/>
    <w:rsid w:val="66482351"/>
    <w:rsid w:val="672C399F"/>
    <w:rsid w:val="6765371B"/>
    <w:rsid w:val="68C65141"/>
    <w:rsid w:val="6B525ECC"/>
    <w:rsid w:val="6C936D0E"/>
    <w:rsid w:val="6D9C6F33"/>
    <w:rsid w:val="6DAB551F"/>
    <w:rsid w:val="6E154529"/>
    <w:rsid w:val="6F235519"/>
    <w:rsid w:val="6F485BD5"/>
    <w:rsid w:val="6F540B15"/>
    <w:rsid w:val="70734C41"/>
    <w:rsid w:val="713D70AD"/>
    <w:rsid w:val="72850139"/>
    <w:rsid w:val="72DA4CA9"/>
    <w:rsid w:val="72ED4053"/>
    <w:rsid w:val="72EF74EE"/>
    <w:rsid w:val="74395160"/>
    <w:rsid w:val="7443522C"/>
    <w:rsid w:val="754E03DE"/>
    <w:rsid w:val="75995E73"/>
    <w:rsid w:val="76097E0A"/>
    <w:rsid w:val="764E0C5F"/>
    <w:rsid w:val="76692C0E"/>
    <w:rsid w:val="767D02A7"/>
    <w:rsid w:val="76F429BF"/>
    <w:rsid w:val="77F93AF7"/>
    <w:rsid w:val="78460280"/>
    <w:rsid w:val="795C6176"/>
    <w:rsid w:val="7A7673A3"/>
    <w:rsid w:val="7BE00CDE"/>
    <w:rsid w:val="7C596116"/>
    <w:rsid w:val="7DA921EA"/>
    <w:rsid w:val="7DFD33B2"/>
    <w:rsid w:val="7E270C33"/>
    <w:rsid w:val="7F094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8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9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2989</Words>
  <Characters>3084</Characters>
  <Lines>0</Lines>
  <Paragraphs>0</Paragraphs>
  <TotalTime>17</TotalTime>
  <ScaleCrop>false</ScaleCrop>
  <LinksUpToDate>false</LinksUpToDate>
  <CharactersWithSpaces>3102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2023-01-03T02:02:00Z</dcterms:created>
  <dc:creator>Daisy</dc:creator>
  <cp:lastModifiedBy>Administrator</cp:lastModifiedBy>
  <dcterms:modified xsi:type="dcterms:W3CDTF">2023-02-14T02:37:25Z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C8F3955BB67F4B15AFE79046881112CD</vt:lpwstr>
  </property>
</Properties>
</file>