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文星简小标宋" w:hAnsi="文星简小标宋" w:eastAsia="文星简小标宋" w:cs="文星简小标宋"/>
          <w:sz w:val="44"/>
          <w:szCs w:val="44"/>
          <w:shd w:val="clear" w:fill="FFFFFF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shd w:val="clear" w:fill="FFFFFF"/>
        </w:rPr>
        <w:t>环翠区工商局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shd w:val="clear" w:fill="FFFFFF"/>
        </w:rPr>
        <w:t>2010年度政府信息公开工作年度报告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2010年，工商环翠分局认真贯彻落实《中华人民共和国政府信息公开条例》，建立健全运行机制，保证政府信息公开效果。通过“环翠区政府”网站信息公开平台，及时、全面、有效地主动公开政府信息，为广大公众提供了比较好的政府信息公开服务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一、概述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2010年，在政府信息公开渠道拓展上，依托互联网和业务办事大厅，建立和完善了信息发布与政务公开一体的服务平台；在政府信息公开方面，主动公开与群众咨询公开相结合，不断强化信息公开的“全面度”，着力提高工商机关行政透明度和办事效率，服务群众需要；在制度建设上，继续完善各种制度规章，依法、按时公开各种政府信息，促进政府机关依法行政，全面接受社会监督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二、政府信息公开组织领导和制度建设情况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工作领导机制不断健全。根据实际工作需要，进一步调整了政务信息公开工作领导小组，明确了各个岗位的不同责任，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确保该项工作组织健全、责任落实到位；同时，专门安排了政务信息公开办公室，实现服务指南上桌、制度上墙、文件入柜，接待来访群众条件得到明显改善，各种办公设备进一步完善，并安排一名人员专门负责政府信息公开工作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1813560</wp:posOffset>
            </wp:positionV>
            <wp:extent cx="2086610" cy="2343150"/>
            <wp:effectExtent l="0" t="0" r="1270" b="3810"/>
            <wp:wrapTopAndBottom/>
            <wp:docPr id="1" name="图片 1" descr="QQ图片20171205124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71205124110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三、主动公开政府信息情况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主动公开信息力度不断强化。2010年，共主动公开政府信息32条。从内容分类看，政策法规18条，业务工作5条，统计数据4条，其他信息1条。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四、政府信息公开申请办理情况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2010年，未接到群众提交的政府信息公开申请。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五、政府信息公开收费及减免情况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在政府信息公开过程中，工商局始终坚持为民、便民、利民的原则，对印刷、邮寄等费用，原则上都予以减免。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六、因政府信息公开申请行政复议、提起行政诉讼的情况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2010年，未出现申请行政复议、提起行政诉讼的情况。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七、存在的主要问题及改进情况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由于个别部门业务工作人员重视程度不够，政务信息公开工作目前还存在信息收集渠道不畅、协调工作不到位、信息传递缓慢等问题。今后将加大工作力度，解决工作中存在的问题，更深入、更细致、更全面地做好各项政务公开工作，确保事事有着落，件件有回音，更好地履行政务公开便民服务的职责，为群众办好事、办实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星简小标宋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E025A9"/>
    <w:rsid w:val="50714C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333333"/>
      <w:u w:val="single"/>
    </w:rPr>
  </w:style>
  <w:style w:type="character" w:styleId="6">
    <w:name w:val="Emphasis"/>
    <w:basedOn w:val="3"/>
    <w:qFormat/>
    <w:uiPriority w:val="0"/>
  </w:style>
  <w:style w:type="character" w:styleId="7">
    <w:name w:val="Hyperlink"/>
    <w:basedOn w:val="3"/>
    <w:uiPriority w:val="0"/>
    <w:rPr>
      <w:color w:val="333333"/>
      <w:u w:val="single"/>
    </w:rPr>
  </w:style>
  <w:style w:type="character" w:styleId="8">
    <w:name w:val="HTML Code"/>
    <w:basedOn w:val="3"/>
    <w:uiPriority w:val="0"/>
    <w:rPr>
      <w:rFonts w:ascii="Monaco" w:hAnsi="Monaco" w:eastAsia="Monaco" w:cs="Monaco"/>
      <w:color w:val="DD1144"/>
      <w:sz w:val="14"/>
      <w:szCs w:val="14"/>
      <w:bdr w:val="single" w:color="E1E1E8" w:sz="4" w:space="0"/>
      <w:shd w:val="clear" w:fill="F7F7F9"/>
    </w:rPr>
  </w:style>
  <w:style w:type="character" w:styleId="9">
    <w:name w:val="HTML Cite"/>
    <w:basedOn w:val="3"/>
    <w:qFormat/>
    <w:uiPriority w:val="0"/>
  </w:style>
  <w:style w:type="character" w:customStyle="1" w:styleId="11">
    <w:name w:val="label8"/>
    <w:basedOn w:val="3"/>
    <w:qFormat/>
    <w:uiPriority w:val="0"/>
    <w:rPr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G</cp:lastModifiedBy>
  <dcterms:modified xsi:type="dcterms:W3CDTF">2025-12-03T06:51:18Z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