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环翠区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财政局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202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年“双随机、一公开”抽查计划</w:t>
      </w:r>
    </w:p>
    <w:tbl>
      <w:tblPr>
        <w:tblStyle w:val="3"/>
        <w:tblpPr w:leftFromText="180" w:rightFromText="180" w:vertAnchor="text" w:horzAnchor="page" w:tblpX="2259" w:tblpY="533"/>
        <w:tblOverlap w:val="never"/>
        <w:tblW w:w="11697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4"/>
        <w:gridCol w:w="2728"/>
        <w:gridCol w:w="1610"/>
        <w:gridCol w:w="1170"/>
        <w:gridCol w:w="1228"/>
        <w:gridCol w:w="1841"/>
        <w:gridCol w:w="1170"/>
        <w:gridCol w:w="1076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3" w:hRule="atLeast"/>
        </w:trPr>
        <w:tc>
          <w:tcPr>
            <w:tcW w:w="874" w:type="dxa"/>
            <w:vAlign w:val="top"/>
          </w:tcPr>
          <w:p>
            <w:pPr>
              <w:pStyle w:val="7"/>
              <w:spacing w:before="159"/>
              <w:ind w:left="88" w:right="72"/>
              <w:jc w:val="center"/>
              <w:rPr>
                <w:rFonts w:hint="default" w:ascii="Times New Roman" w:hAnsi="Times New Roman" w:eastAsia="黑体" w:cs="Times New Roman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z w:val="22"/>
              </w:rPr>
              <w:t>序号</w:t>
            </w:r>
          </w:p>
        </w:tc>
        <w:tc>
          <w:tcPr>
            <w:tcW w:w="2728" w:type="dxa"/>
            <w:vAlign w:val="top"/>
          </w:tcPr>
          <w:p>
            <w:pPr>
              <w:pStyle w:val="7"/>
              <w:spacing w:before="159"/>
              <w:jc w:val="center"/>
              <w:rPr>
                <w:rFonts w:hint="default" w:ascii="Times New Roman" w:hAnsi="Times New Roman" w:eastAsia="黑体" w:cs="Times New Roman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z w:val="22"/>
              </w:rPr>
              <w:t>抽查类别</w:t>
            </w:r>
          </w:p>
        </w:tc>
        <w:tc>
          <w:tcPr>
            <w:tcW w:w="1610" w:type="dxa"/>
            <w:vAlign w:val="top"/>
          </w:tcPr>
          <w:p>
            <w:pPr>
              <w:pStyle w:val="7"/>
              <w:spacing w:before="159"/>
              <w:jc w:val="center"/>
              <w:rPr>
                <w:rFonts w:hint="default" w:ascii="Times New Roman" w:hAnsi="Times New Roman" w:eastAsia="黑体" w:cs="Times New Roman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z w:val="22"/>
              </w:rPr>
              <w:t>抽查事项</w:t>
            </w:r>
          </w:p>
        </w:tc>
        <w:tc>
          <w:tcPr>
            <w:tcW w:w="1170" w:type="dxa"/>
            <w:vAlign w:val="top"/>
          </w:tcPr>
          <w:p>
            <w:pPr>
              <w:pStyle w:val="7"/>
              <w:spacing w:before="159"/>
              <w:ind w:left="21" w:right="5"/>
              <w:jc w:val="center"/>
              <w:rPr>
                <w:rFonts w:hint="default" w:ascii="Times New Roman" w:hAnsi="Times New Roman" w:eastAsia="黑体" w:cs="Times New Roman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z w:val="22"/>
              </w:rPr>
              <w:t>检查对象</w:t>
            </w:r>
          </w:p>
        </w:tc>
        <w:tc>
          <w:tcPr>
            <w:tcW w:w="1228" w:type="dxa"/>
            <w:vAlign w:val="top"/>
          </w:tcPr>
          <w:p>
            <w:pPr>
              <w:pStyle w:val="7"/>
              <w:spacing w:before="159"/>
              <w:ind w:right="300"/>
              <w:jc w:val="center"/>
              <w:rPr>
                <w:rFonts w:hint="default" w:ascii="Times New Roman" w:hAnsi="Times New Roman" w:eastAsia="黑体" w:cs="Times New Roman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z w:val="22"/>
              </w:rPr>
              <w:t>事项类别</w:t>
            </w:r>
          </w:p>
        </w:tc>
        <w:tc>
          <w:tcPr>
            <w:tcW w:w="1841" w:type="dxa"/>
            <w:vAlign w:val="top"/>
          </w:tcPr>
          <w:p>
            <w:pPr>
              <w:pStyle w:val="7"/>
              <w:spacing w:before="159"/>
              <w:jc w:val="center"/>
              <w:rPr>
                <w:rFonts w:hint="default" w:ascii="Times New Roman" w:hAnsi="Times New Roman" w:eastAsia="黑体" w:cs="Times New Roman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z w:val="22"/>
              </w:rPr>
              <w:t>抽查比例及频次</w:t>
            </w:r>
          </w:p>
        </w:tc>
        <w:tc>
          <w:tcPr>
            <w:tcW w:w="1170" w:type="dxa"/>
            <w:vAlign w:val="top"/>
          </w:tcPr>
          <w:p>
            <w:pPr>
              <w:pStyle w:val="7"/>
              <w:spacing w:before="159"/>
              <w:ind w:right="241"/>
              <w:jc w:val="center"/>
              <w:rPr>
                <w:rFonts w:hint="default" w:ascii="Times New Roman" w:hAnsi="Times New Roman" w:eastAsia="黑体" w:cs="Times New Roman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z w:val="22"/>
              </w:rPr>
              <w:t>检查时间</w:t>
            </w:r>
          </w:p>
        </w:tc>
        <w:tc>
          <w:tcPr>
            <w:tcW w:w="1076" w:type="dxa"/>
            <w:vAlign w:val="top"/>
          </w:tcPr>
          <w:p>
            <w:pPr>
              <w:pStyle w:val="7"/>
              <w:spacing w:before="159"/>
              <w:ind w:left="125"/>
              <w:jc w:val="center"/>
              <w:rPr>
                <w:rFonts w:hint="default" w:ascii="Times New Roman" w:hAnsi="Times New Roman" w:eastAsia="黑体" w:cs="Times New Roman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sz w:val="22"/>
              </w:rPr>
              <w:t>检查主体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1" w:hRule="atLeast"/>
        </w:trPr>
        <w:tc>
          <w:tcPr>
            <w:tcW w:w="874" w:type="dxa"/>
            <w:vAlign w:val="top"/>
          </w:tcPr>
          <w:p>
            <w:pPr>
              <w:pStyle w:val="7"/>
              <w:ind w:left="34"/>
              <w:jc w:val="center"/>
              <w:rPr>
                <w:rFonts w:hint="default" w:ascii="Times New Roman" w:hAnsi="Times New Roman" w:eastAsia="仿宋_GB2312" w:cs="Times New Roman"/>
                <w:sz w:val="19"/>
              </w:rPr>
            </w:pPr>
          </w:p>
          <w:p>
            <w:pPr>
              <w:pStyle w:val="7"/>
              <w:jc w:val="center"/>
              <w:rPr>
                <w:rFonts w:hint="default" w:ascii="Times New Roman" w:hAnsi="Times New Roman" w:eastAsia="仿宋_GB2312" w:cs="Times New Roman"/>
                <w:sz w:val="19"/>
              </w:rPr>
            </w:pPr>
            <w:r>
              <w:rPr>
                <w:rFonts w:hint="default" w:ascii="Times New Roman" w:hAnsi="Times New Roman" w:eastAsia="仿宋_GB2312" w:cs="Times New Roman"/>
                <w:sz w:val="19"/>
              </w:rPr>
              <w:t>1</w:t>
            </w:r>
          </w:p>
        </w:tc>
        <w:tc>
          <w:tcPr>
            <w:tcW w:w="2728" w:type="dxa"/>
            <w:vAlign w:val="top"/>
          </w:tcPr>
          <w:p>
            <w:pPr>
              <w:pStyle w:val="7"/>
              <w:ind w:left="34" w:leftChars="0"/>
              <w:jc w:val="center"/>
              <w:rPr>
                <w:rFonts w:hint="default" w:ascii="Times New Roman" w:hAnsi="Times New Roman" w:eastAsia="仿宋_GB2312" w:cs="Times New Roman"/>
                <w:sz w:val="19"/>
              </w:rPr>
            </w:pPr>
            <w:r>
              <w:rPr>
                <w:rFonts w:hint="default" w:ascii="Times New Roman" w:hAnsi="Times New Roman" w:eastAsia="仿宋_GB2312" w:cs="Times New Roman"/>
                <w:sz w:val="19"/>
              </w:rPr>
              <w:t>代理记账机构检查</w:t>
            </w:r>
          </w:p>
        </w:tc>
        <w:tc>
          <w:tcPr>
            <w:tcW w:w="1610" w:type="dxa"/>
            <w:vAlign w:val="top"/>
          </w:tcPr>
          <w:p>
            <w:pPr>
              <w:pStyle w:val="7"/>
              <w:ind w:left="34" w:leftChars="0"/>
              <w:jc w:val="center"/>
              <w:rPr>
                <w:rFonts w:hint="default" w:ascii="Times New Roman" w:hAnsi="Times New Roman" w:eastAsia="仿宋_GB2312" w:cs="Times New Roman"/>
                <w:sz w:val="19"/>
              </w:rPr>
            </w:pPr>
            <w:r>
              <w:rPr>
                <w:rFonts w:hint="default" w:ascii="Times New Roman" w:hAnsi="Times New Roman" w:eastAsia="仿宋_GB2312" w:cs="Times New Roman"/>
                <w:sz w:val="19"/>
              </w:rPr>
              <w:t>代理记账机构执业质量检查</w:t>
            </w:r>
          </w:p>
        </w:tc>
        <w:tc>
          <w:tcPr>
            <w:tcW w:w="1170" w:type="dxa"/>
            <w:vAlign w:val="top"/>
          </w:tcPr>
          <w:p>
            <w:pPr>
              <w:pStyle w:val="7"/>
              <w:ind w:left="34" w:leftChars="0"/>
              <w:jc w:val="center"/>
              <w:rPr>
                <w:rFonts w:hint="default" w:ascii="Times New Roman" w:hAnsi="Times New Roman" w:eastAsia="仿宋_GB2312" w:cs="Times New Roman"/>
                <w:sz w:val="19"/>
              </w:rPr>
            </w:pPr>
            <w:r>
              <w:rPr>
                <w:rFonts w:hint="default" w:ascii="Times New Roman" w:hAnsi="Times New Roman" w:eastAsia="仿宋_GB2312" w:cs="Times New Roman"/>
                <w:sz w:val="19"/>
              </w:rPr>
              <w:t>代理记账机构</w:t>
            </w:r>
          </w:p>
        </w:tc>
        <w:tc>
          <w:tcPr>
            <w:tcW w:w="1228" w:type="dxa"/>
            <w:vAlign w:val="top"/>
          </w:tcPr>
          <w:p>
            <w:pPr>
              <w:pStyle w:val="7"/>
              <w:ind w:left="34"/>
              <w:jc w:val="center"/>
              <w:rPr>
                <w:rFonts w:hint="default" w:ascii="Times New Roman" w:hAnsi="Times New Roman" w:eastAsia="仿宋_GB2312" w:cs="Times New Roman"/>
                <w:sz w:val="19"/>
              </w:rPr>
            </w:pPr>
          </w:p>
          <w:p>
            <w:pPr>
              <w:pStyle w:val="7"/>
              <w:ind w:left="34"/>
              <w:jc w:val="center"/>
              <w:rPr>
                <w:rFonts w:hint="default" w:ascii="Times New Roman" w:hAnsi="Times New Roman" w:eastAsia="仿宋_GB2312" w:cs="Times New Roman"/>
                <w:sz w:val="19"/>
              </w:rPr>
            </w:pPr>
            <w:r>
              <w:rPr>
                <w:rFonts w:hint="default" w:ascii="Times New Roman" w:hAnsi="Times New Roman" w:eastAsia="仿宋_GB2312" w:cs="Times New Roman"/>
                <w:sz w:val="19"/>
              </w:rPr>
              <w:t>一般检查事项</w:t>
            </w:r>
          </w:p>
          <w:p>
            <w:pPr>
              <w:pStyle w:val="7"/>
              <w:ind w:left="34" w:leftChars="0"/>
              <w:jc w:val="center"/>
              <w:rPr>
                <w:rFonts w:hint="default" w:ascii="Times New Roman" w:hAnsi="Times New Roman" w:eastAsia="仿宋_GB2312" w:cs="Times New Roman"/>
                <w:sz w:val="19"/>
              </w:rPr>
            </w:pPr>
          </w:p>
        </w:tc>
        <w:tc>
          <w:tcPr>
            <w:tcW w:w="1841" w:type="dxa"/>
            <w:vAlign w:val="top"/>
          </w:tcPr>
          <w:p>
            <w:pPr>
              <w:pStyle w:val="7"/>
              <w:ind w:left="34" w:leftChars="0"/>
              <w:jc w:val="center"/>
              <w:rPr>
                <w:rFonts w:hint="default" w:ascii="Times New Roman" w:hAnsi="Times New Roman" w:eastAsia="仿宋_GB2312" w:cs="Times New Roman"/>
                <w:sz w:val="19"/>
              </w:rPr>
            </w:pPr>
            <w:r>
              <w:rPr>
                <w:rFonts w:hint="default" w:ascii="Times New Roman" w:hAnsi="Times New Roman" w:eastAsia="仿宋_GB2312" w:cs="Times New Roman"/>
                <w:sz w:val="19"/>
              </w:rPr>
              <w:t>抽查比例根据实际情况决定，抽查1次</w:t>
            </w:r>
          </w:p>
        </w:tc>
        <w:tc>
          <w:tcPr>
            <w:tcW w:w="1170" w:type="dxa"/>
            <w:vAlign w:val="top"/>
          </w:tcPr>
          <w:p>
            <w:pPr>
              <w:pStyle w:val="7"/>
              <w:ind w:left="34" w:leftChars="0"/>
              <w:jc w:val="center"/>
              <w:rPr>
                <w:rFonts w:hint="default" w:ascii="Times New Roman" w:hAnsi="Times New Roman" w:eastAsia="仿宋_GB2312" w:cs="Times New Roman"/>
                <w:sz w:val="19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9"/>
                <w:lang w:val="en-US" w:eastAsia="zh-CN"/>
              </w:rPr>
              <w:t>2026年7月-12月</w:t>
            </w:r>
          </w:p>
        </w:tc>
        <w:tc>
          <w:tcPr>
            <w:tcW w:w="1076" w:type="dxa"/>
            <w:vAlign w:val="top"/>
          </w:tcPr>
          <w:p>
            <w:pPr>
              <w:pStyle w:val="7"/>
              <w:ind w:left="34"/>
              <w:jc w:val="center"/>
              <w:rPr>
                <w:rFonts w:hint="default" w:ascii="Times New Roman" w:hAnsi="Times New Roman" w:eastAsia="仿宋_GB2312" w:cs="Times New Roman"/>
                <w:sz w:val="19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9"/>
                <w:lang w:eastAsia="zh-CN"/>
              </w:rPr>
              <w:t>县级财政部门</w:t>
            </w:r>
          </w:p>
          <w:p>
            <w:pPr>
              <w:pStyle w:val="7"/>
              <w:ind w:left="34" w:leftChars="0"/>
              <w:jc w:val="center"/>
              <w:rPr>
                <w:rFonts w:hint="default" w:ascii="Times New Roman" w:hAnsi="Times New Roman" w:eastAsia="仿宋_GB2312" w:cs="Times New Roman"/>
                <w:sz w:val="19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1" w:hRule="atLeast"/>
        </w:trPr>
        <w:tc>
          <w:tcPr>
            <w:tcW w:w="874" w:type="dxa"/>
            <w:vAlign w:val="top"/>
          </w:tcPr>
          <w:p>
            <w:pPr>
              <w:pStyle w:val="7"/>
              <w:jc w:val="center"/>
              <w:rPr>
                <w:rFonts w:hint="default" w:ascii="Times New Roman" w:hAnsi="Times New Roman" w:eastAsia="仿宋_GB2312" w:cs="Times New Roman"/>
                <w:sz w:val="19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9"/>
                <w:lang w:val="en-US" w:eastAsia="zh-CN"/>
              </w:rPr>
              <w:t>2</w:t>
            </w:r>
          </w:p>
        </w:tc>
        <w:tc>
          <w:tcPr>
            <w:tcW w:w="2728" w:type="dxa"/>
            <w:vAlign w:val="top"/>
          </w:tcPr>
          <w:p>
            <w:pPr>
              <w:pStyle w:val="7"/>
              <w:ind w:left="34" w:leftChars="0"/>
              <w:jc w:val="center"/>
              <w:rPr>
                <w:rFonts w:hint="default" w:ascii="Times New Roman" w:hAnsi="Times New Roman" w:eastAsia="仿宋_GB2312" w:cs="Times New Roman"/>
                <w:sz w:val="19"/>
              </w:rPr>
            </w:pPr>
            <w:r>
              <w:rPr>
                <w:rFonts w:hint="default" w:ascii="Times New Roman" w:hAnsi="Times New Roman" w:eastAsia="仿宋_GB2312" w:cs="Times New Roman"/>
                <w:sz w:val="19"/>
              </w:rPr>
              <w:t>会计信息质量检查</w:t>
            </w:r>
          </w:p>
        </w:tc>
        <w:tc>
          <w:tcPr>
            <w:tcW w:w="1610" w:type="dxa"/>
            <w:vAlign w:val="top"/>
          </w:tcPr>
          <w:p>
            <w:pPr>
              <w:pStyle w:val="7"/>
              <w:ind w:left="34" w:leftChars="0"/>
              <w:jc w:val="center"/>
              <w:rPr>
                <w:rFonts w:hint="default" w:ascii="Times New Roman" w:hAnsi="Times New Roman" w:eastAsia="仿宋_GB2312" w:cs="Times New Roman"/>
                <w:sz w:val="19"/>
              </w:rPr>
            </w:pPr>
            <w:r>
              <w:rPr>
                <w:rFonts w:hint="default" w:ascii="Times New Roman" w:hAnsi="Times New Roman" w:eastAsia="仿宋_GB2312" w:cs="Times New Roman"/>
                <w:sz w:val="19"/>
              </w:rPr>
              <w:t>各单位执行《会计法》等法律、法规、规章相关规定的情况</w:t>
            </w:r>
          </w:p>
        </w:tc>
        <w:tc>
          <w:tcPr>
            <w:tcW w:w="1170" w:type="dxa"/>
            <w:vAlign w:val="top"/>
          </w:tcPr>
          <w:p>
            <w:pPr>
              <w:pStyle w:val="7"/>
              <w:ind w:left="34" w:leftChars="0"/>
              <w:jc w:val="center"/>
              <w:rPr>
                <w:rFonts w:hint="default" w:ascii="Times New Roman" w:hAnsi="Times New Roman" w:eastAsia="仿宋_GB2312" w:cs="Times New Roman"/>
                <w:sz w:val="19"/>
              </w:rPr>
            </w:pPr>
            <w:r>
              <w:rPr>
                <w:rFonts w:hint="default" w:ascii="Times New Roman" w:hAnsi="Times New Roman" w:eastAsia="仿宋_GB2312" w:cs="Times New Roman"/>
                <w:sz w:val="19"/>
              </w:rPr>
              <w:t>国家机关、社会团体、公司、企业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sz w:val="19"/>
              </w:rPr>
              <w:t>、事业单位和其他组织</w:t>
            </w:r>
          </w:p>
        </w:tc>
        <w:tc>
          <w:tcPr>
            <w:tcW w:w="1228" w:type="dxa"/>
            <w:vAlign w:val="top"/>
          </w:tcPr>
          <w:p>
            <w:pPr>
              <w:pStyle w:val="7"/>
              <w:ind w:left="34"/>
              <w:jc w:val="center"/>
              <w:rPr>
                <w:rFonts w:hint="default" w:ascii="Times New Roman" w:hAnsi="Times New Roman" w:eastAsia="仿宋_GB2312" w:cs="Times New Roman"/>
                <w:sz w:val="19"/>
              </w:rPr>
            </w:pPr>
            <w:r>
              <w:rPr>
                <w:rFonts w:hint="default" w:ascii="Times New Roman" w:hAnsi="Times New Roman" w:eastAsia="仿宋_GB2312" w:cs="Times New Roman"/>
                <w:sz w:val="19"/>
              </w:rPr>
              <w:t>一般检查事项</w:t>
            </w:r>
          </w:p>
          <w:p>
            <w:pPr>
              <w:pStyle w:val="7"/>
              <w:ind w:left="34" w:leftChars="0"/>
              <w:jc w:val="center"/>
              <w:rPr>
                <w:rFonts w:hint="default" w:ascii="Times New Roman" w:hAnsi="Times New Roman" w:eastAsia="仿宋_GB2312" w:cs="Times New Roman"/>
                <w:sz w:val="19"/>
              </w:rPr>
            </w:pPr>
          </w:p>
        </w:tc>
        <w:tc>
          <w:tcPr>
            <w:tcW w:w="1841" w:type="dxa"/>
            <w:vAlign w:val="top"/>
          </w:tcPr>
          <w:p>
            <w:pPr>
              <w:pStyle w:val="7"/>
              <w:ind w:left="34" w:leftChars="0"/>
              <w:jc w:val="center"/>
              <w:rPr>
                <w:rFonts w:hint="default" w:ascii="Times New Roman" w:hAnsi="Times New Roman" w:eastAsia="仿宋_GB2312" w:cs="Times New Roman"/>
                <w:sz w:val="19"/>
              </w:rPr>
            </w:pPr>
            <w:r>
              <w:rPr>
                <w:rFonts w:hint="default" w:ascii="Times New Roman" w:hAnsi="Times New Roman" w:eastAsia="仿宋_GB2312" w:cs="Times New Roman"/>
                <w:sz w:val="19"/>
              </w:rPr>
              <w:t>抽查比例根据实际情况决定，抽查1次</w:t>
            </w:r>
          </w:p>
        </w:tc>
        <w:tc>
          <w:tcPr>
            <w:tcW w:w="1170" w:type="dxa"/>
            <w:vAlign w:val="top"/>
          </w:tcPr>
          <w:p>
            <w:pPr>
              <w:pStyle w:val="7"/>
              <w:ind w:left="34" w:leftChars="0"/>
              <w:jc w:val="center"/>
              <w:rPr>
                <w:rFonts w:hint="default" w:ascii="Times New Roman" w:hAnsi="Times New Roman" w:eastAsia="仿宋_GB2312" w:cs="Times New Roman"/>
                <w:sz w:val="19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9"/>
                <w:lang w:val="en-US" w:eastAsia="zh-CN"/>
              </w:rPr>
              <w:t>2026年7月-12月</w:t>
            </w:r>
          </w:p>
        </w:tc>
        <w:tc>
          <w:tcPr>
            <w:tcW w:w="1076" w:type="dxa"/>
            <w:vAlign w:val="top"/>
          </w:tcPr>
          <w:p>
            <w:pPr>
              <w:pStyle w:val="7"/>
              <w:ind w:left="34"/>
              <w:jc w:val="center"/>
              <w:rPr>
                <w:rFonts w:hint="default" w:ascii="Times New Roman" w:hAnsi="Times New Roman" w:eastAsia="仿宋_GB2312" w:cs="Times New Roman"/>
                <w:sz w:val="19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9"/>
                <w:lang w:eastAsia="zh-CN"/>
              </w:rPr>
              <w:t>县级财政部门</w:t>
            </w:r>
          </w:p>
          <w:p>
            <w:pPr>
              <w:pStyle w:val="7"/>
              <w:ind w:left="34" w:leftChars="0"/>
              <w:jc w:val="center"/>
              <w:rPr>
                <w:rFonts w:hint="default" w:ascii="Times New Roman" w:hAnsi="Times New Roman" w:eastAsia="仿宋_GB2312" w:cs="Times New Roman"/>
                <w:sz w:val="19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1" w:hRule="atLeast"/>
        </w:trPr>
        <w:tc>
          <w:tcPr>
            <w:tcW w:w="874" w:type="dxa"/>
            <w:vAlign w:val="top"/>
          </w:tcPr>
          <w:p>
            <w:pPr>
              <w:pStyle w:val="7"/>
              <w:jc w:val="center"/>
              <w:rPr>
                <w:rFonts w:hint="default" w:ascii="Times New Roman" w:hAnsi="Times New Roman" w:eastAsia="仿宋_GB2312" w:cs="Times New Roman"/>
                <w:sz w:val="19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9"/>
                <w:lang w:val="en-US" w:eastAsia="zh-CN"/>
              </w:rPr>
              <w:t>3</w:t>
            </w:r>
          </w:p>
        </w:tc>
        <w:tc>
          <w:tcPr>
            <w:tcW w:w="2728" w:type="dxa"/>
            <w:vAlign w:val="top"/>
          </w:tcPr>
          <w:p>
            <w:pPr>
              <w:pStyle w:val="7"/>
              <w:ind w:left="34"/>
              <w:jc w:val="center"/>
              <w:rPr>
                <w:rFonts w:hint="default" w:ascii="Times New Roman" w:hAnsi="Times New Roman" w:eastAsia="仿宋_GB2312" w:cs="Times New Roman"/>
                <w:sz w:val="19"/>
              </w:rPr>
            </w:pPr>
            <w:r>
              <w:rPr>
                <w:rFonts w:hint="default" w:ascii="Times New Roman" w:hAnsi="Times New Roman" w:eastAsia="仿宋_GB2312" w:cs="Times New Roman"/>
                <w:sz w:val="19"/>
              </w:rPr>
              <w:t>政府采购监督检查</w:t>
            </w:r>
          </w:p>
        </w:tc>
        <w:tc>
          <w:tcPr>
            <w:tcW w:w="1610" w:type="dxa"/>
            <w:vAlign w:val="top"/>
          </w:tcPr>
          <w:p>
            <w:pPr>
              <w:pStyle w:val="7"/>
              <w:ind w:left="34"/>
              <w:jc w:val="center"/>
              <w:rPr>
                <w:rFonts w:hint="default" w:ascii="Times New Roman" w:hAnsi="Times New Roman" w:eastAsia="仿宋_GB2312" w:cs="Times New Roman"/>
                <w:sz w:val="19"/>
              </w:rPr>
            </w:pPr>
            <w:r>
              <w:rPr>
                <w:rFonts w:hint="default" w:ascii="Times New Roman" w:hAnsi="Times New Roman" w:eastAsia="仿宋_GB2312" w:cs="Times New Roman"/>
                <w:sz w:val="19"/>
              </w:rPr>
              <w:t>代理机构开展代理政府采购业务执行情况</w:t>
            </w:r>
          </w:p>
        </w:tc>
        <w:tc>
          <w:tcPr>
            <w:tcW w:w="1170" w:type="dxa"/>
            <w:vAlign w:val="top"/>
          </w:tcPr>
          <w:p>
            <w:pPr>
              <w:pStyle w:val="7"/>
              <w:ind w:left="34"/>
              <w:jc w:val="center"/>
              <w:rPr>
                <w:rFonts w:hint="default" w:ascii="Times New Roman" w:hAnsi="Times New Roman" w:eastAsia="仿宋_GB2312" w:cs="Times New Roman"/>
                <w:sz w:val="19"/>
              </w:rPr>
            </w:pPr>
            <w:r>
              <w:rPr>
                <w:rFonts w:hint="default" w:ascii="Times New Roman" w:hAnsi="Times New Roman" w:eastAsia="仿宋_GB2312" w:cs="Times New Roman"/>
                <w:sz w:val="19"/>
              </w:rPr>
              <w:t>政府采购代理机构</w:t>
            </w:r>
          </w:p>
        </w:tc>
        <w:tc>
          <w:tcPr>
            <w:tcW w:w="1228" w:type="dxa"/>
            <w:vAlign w:val="top"/>
          </w:tcPr>
          <w:p>
            <w:pPr>
              <w:pStyle w:val="7"/>
              <w:ind w:left="34"/>
              <w:jc w:val="center"/>
              <w:rPr>
                <w:rFonts w:hint="default" w:ascii="Times New Roman" w:hAnsi="Times New Roman" w:eastAsia="仿宋_GB2312" w:cs="Times New Roman"/>
                <w:sz w:val="19"/>
              </w:rPr>
            </w:pPr>
            <w:r>
              <w:rPr>
                <w:rFonts w:hint="default" w:ascii="Times New Roman" w:hAnsi="Times New Roman" w:eastAsia="仿宋_GB2312" w:cs="Times New Roman"/>
                <w:sz w:val="19"/>
              </w:rPr>
              <w:t>一般检查事项</w:t>
            </w:r>
          </w:p>
          <w:p>
            <w:pPr>
              <w:pStyle w:val="7"/>
              <w:ind w:left="34"/>
              <w:jc w:val="center"/>
              <w:rPr>
                <w:rFonts w:hint="default" w:ascii="Times New Roman" w:hAnsi="Times New Roman" w:eastAsia="仿宋_GB2312" w:cs="Times New Roman"/>
                <w:sz w:val="19"/>
              </w:rPr>
            </w:pPr>
          </w:p>
        </w:tc>
        <w:tc>
          <w:tcPr>
            <w:tcW w:w="1841" w:type="dxa"/>
            <w:vAlign w:val="top"/>
          </w:tcPr>
          <w:p>
            <w:pPr>
              <w:pStyle w:val="7"/>
              <w:ind w:left="34"/>
              <w:jc w:val="center"/>
              <w:rPr>
                <w:rFonts w:hint="default" w:ascii="Times New Roman" w:hAnsi="Times New Roman" w:eastAsia="仿宋_GB2312" w:cs="Times New Roman"/>
                <w:sz w:val="19"/>
              </w:rPr>
            </w:pPr>
            <w:r>
              <w:rPr>
                <w:rFonts w:hint="default" w:ascii="Times New Roman" w:hAnsi="Times New Roman" w:eastAsia="仿宋_GB2312" w:cs="Times New Roman"/>
                <w:sz w:val="19"/>
              </w:rPr>
              <w:t>抽查比例根据实际情况决定，抽查1次</w:t>
            </w:r>
          </w:p>
        </w:tc>
        <w:tc>
          <w:tcPr>
            <w:tcW w:w="1170" w:type="dxa"/>
            <w:vAlign w:val="top"/>
          </w:tcPr>
          <w:p>
            <w:pPr>
              <w:pStyle w:val="7"/>
              <w:ind w:left="34"/>
              <w:jc w:val="center"/>
              <w:rPr>
                <w:rFonts w:hint="default" w:ascii="Times New Roman" w:hAnsi="Times New Roman" w:eastAsia="仿宋_GB2312" w:cs="Times New Roman"/>
                <w:sz w:val="19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9"/>
                <w:lang w:val="en-US" w:eastAsia="zh-CN"/>
              </w:rPr>
              <w:t>2026年7月-12月</w:t>
            </w:r>
          </w:p>
        </w:tc>
        <w:tc>
          <w:tcPr>
            <w:tcW w:w="1076" w:type="dxa"/>
            <w:vAlign w:val="top"/>
          </w:tcPr>
          <w:p>
            <w:pPr>
              <w:pStyle w:val="7"/>
              <w:ind w:left="34"/>
              <w:jc w:val="center"/>
              <w:rPr>
                <w:rFonts w:hint="default" w:ascii="Times New Roman" w:hAnsi="Times New Roman" w:eastAsia="仿宋_GB2312" w:cs="Times New Roman"/>
                <w:sz w:val="19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9"/>
                <w:lang w:eastAsia="zh-CN"/>
              </w:rPr>
              <w:t>县级财政部门</w:t>
            </w:r>
          </w:p>
          <w:p>
            <w:pPr>
              <w:pStyle w:val="7"/>
              <w:ind w:left="34"/>
              <w:jc w:val="center"/>
              <w:rPr>
                <w:rFonts w:hint="default" w:ascii="Times New Roman" w:hAnsi="Times New Roman" w:eastAsia="仿宋_GB2312" w:cs="Times New Roman"/>
                <w:sz w:val="19"/>
              </w:rPr>
            </w:pPr>
          </w:p>
        </w:tc>
      </w:tr>
    </w:tbl>
    <w:p>
      <w:pPr>
        <w:spacing w:line="56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tbl>
      <w:tblPr>
        <w:tblStyle w:val="3"/>
        <w:tblpPr w:leftFromText="180" w:rightFromText="180" w:vertAnchor="text" w:horzAnchor="page" w:tblpX="2259" w:tblpY="533"/>
        <w:tblOverlap w:val="never"/>
        <w:tblW w:w="11697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2044"/>
        <w:gridCol w:w="1838"/>
        <w:gridCol w:w="1933"/>
        <w:gridCol w:w="1228"/>
        <w:gridCol w:w="1841"/>
        <w:gridCol w:w="1170"/>
        <w:gridCol w:w="1076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</w:trPr>
        <w:tc>
          <w:tcPr>
            <w:tcW w:w="567" w:type="dxa"/>
            <w:vAlign w:val="center"/>
          </w:tcPr>
          <w:p>
            <w:pPr>
              <w:pStyle w:val="7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19"/>
                <w:szCs w:val="24"/>
                <w:highlight w:val="none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19"/>
                <w:szCs w:val="24"/>
                <w:highlight w:val="none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044" w:type="dxa"/>
            <w:vAlign w:val="center"/>
          </w:tcPr>
          <w:p>
            <w:pPr>
              <w:pStyle w:val="7"/>
              <w:ind w:left="34" w:left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19"/>
                <w:szCs w:val="24"/>
                <w:highlight w:val="none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9"/>
                <w:highlight w:val="none"/>
                <w14:textFill>
                  <w14:solidFill>
                    <w14:schemeClr w14:val="tx1"/>
                  </w14:solidFill>
                </w14:textFill>
              </w:rPr>
              <w:t>对小额贷款公司的监督检查</w:t>
            </w:r>
          </w:p>
        </w:tc>
        <w:tc>
          <w:tcPr>
            <w:tcW w:w="1838" w:type="dxa"/>
            <w:vAlign w:val="center"/>
          </w:tcPr>
          <w:p>
            <w:pPr>
              <w:pStyle w:val="7"/>
              <w:ind w:left="34" w:left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19"/>
                <w:szCs w:val="24"/>
                <w:highlight w:val="none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9"/>
                <w:highlight w:val="none"/>
                <w14:textFill>
                  <w14:solidFill>
                    <w14:schemeClr w14:val="tx1"/>
                  </w14:solidFill>
                </w14:textFill>
              </w:rPr>
              <w:t>对公司治理情况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9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9"/>
                <w:highlight w:val="none"/>
                <w14:textFill>
                  <w14:solidFill>
                    <w14:schemeClr w14:val="tx1"/>
                  </w14:solidFill>
                </w14:textFill>
              </w:rPr>
              <w:t>业务开展情况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9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9"/>
                <w:highlight w:val="none"/>
                <w14:textFill>
                  <w14:solidFill>
                    <w14:schemeClr w14:val="tx1"/>
                  </w14:solidFill>
                </w14:textFill>
              </w:rPr>
              <w:t>融资管理情况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9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9"/>
                <w:highlight w:val="none"/>
                <w14:textFill>
                  <w14:solidFill>
                    <w14:schemeClr w14:val="tx1"/>
                  </w14:solidFill>
                </w14:textFill>
              </w:rPr>
              <w:t>风险管理情况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9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9"/>
                <w:highlight w:val="none"/>
                <w14:textFill>
                  <w14:solidFill>
                    <w14:schemeClr w14:val="tx1"/>
                  </w14:solidFill>
                </w14:textFill>
              </w:rPr>
              <w:t>消费者权益保护情况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9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9"/>
                <w:highlight w:val="none"/>
                <w14:textFill>
                  <w14:solidFill>
                    <w14:schemeClr w14:val="tx1"/>
                  </w14:solidFill>
                </w14:textFill>
              </w:rPr>
              <w:t>信息报送情况的检查</w:t>
            </w:r>
          </w:p>
        </w:tc>
        <w:tc>
          <w:tcPr>
            <w:tcW w:w="1933" w:type="dxa"/>
            <w:vAlign w:val="center"/>
          </w:tcPr>
          <w:p>
            <w:pPr>
              <w:pStyle w:val="7"/>
              <w:ind w:left="34" w:left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19"/>
                <w:szCs w:val="24"/>
                <w:highlight w:val="none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9"/>
                <w:highlight w:val="none"/>
                <w14:textFill>
                  <w14:solidFill>
                    <w14:schemeClr w14:val="tx1"/>
                  </w14:solidFill>
                </w14:textFill>
              </w:rPr>
              <w:t>截至去年年底取得经营许可证的小额贷款公司，扣除今年以来正式完成退出手续机构</w:t>
            </w:r>
          </w:p>
        </w:tc>
        <w:tc>
          <w:tcPr>
            <w:tcW w:w="1228" w:type="dxa"/>
            <w:vAlign w:val="center"/>
          </w:tcPr>
          <w:p>
            <w:pPr>
              <w:pStyle w:val="7"/>
              <w:ind w:left="34" w:left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19"/>
                <w:szCs w:val="24"/>
                <w:highlight w:val="none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9"/>
                <w:highlight w:val="none"/>
                <w14:textFill>
                  <w14:solidFill>
                    <w14:schemeClr w14:val="tx1"/>
                  </w14:solidFill>
                </w14:textFill>
              </w:rPr>
              <w:t>一般检查事项</w:t>
            </w:r>
          </w:p>
        </w:tc>
        <w:tc>
          <w:tcPr>
            <w:tcW w:w="1841" w:type="dxa"/>
            <w:vAlign w:val="center"/>
          </w:tcPr>
          <w:p>
            <w:pPr>
              <w:pStyle w:val="7"/>
              <w:ind w:left="34" w:left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19"/>
                <w:szCs w:val="24"/>
                <w:highlight w:val="none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9"/>
                <w:highlight w:val="none"/>
                <w14:textFill>
                  <w14:solidFill>
                    <w14:schemeClr w14:val="tx1"/>
                  </w14:solidFill>
                </w14:textFill>
              </w:rPr>
              <w:t>抽查比例根据实际情况决定，抽查1次</w:t>
            </w:r>
          </w:p>
        </w:tc>
        <w:tc>
          <w:tcPr>
            <w:tcW w:w="1170" w:type="dxa"/>
            <w:vAlign w:val="center"/>
          </w:tcPr>
          <w:p>
            <w:pPr>
              <w:pStyle w:val="7"/>
              <w:ind w:left="34" w:left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19"/>
                <w:szCs w:val="24"/>
                <w:highlight w:val="none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9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2026年7月-12月</w:t>
            </w:r>
          </w:p>
        </w:tc>
        <w:tc>
          <w:tcPr>
            <w:tcW w:w="1076" w:type="dxa"/>
            <w:vAlign w:val="center"/>
          </w:tcPr>
          <w:p>
            <w:pPr>
              <w:pStyle w:val="7"/>
              <w:ind w:left="34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19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9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县级财政部门</w:t>
            </w:r>
          </w:p>
          <w:p>
            <w:pPr>
              <w:pStyle w:val="7"/>
              <w:ind w:left="34" w:left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19"/>
                <w:szCs w:val="24"/>
                <w:highlight w:val="none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5" w:hRule="atLeast"/>
        </w:trPr>
        <w:tc>
          <w:tcPr>
            <w:tcW w:w="567" w:type="dxa"/>
            <w:vAlign w:val="center"/>
          </w:tcPr>
          <w:p>
            <w:pPr>
              <w:pStyle w:val="7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19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9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044" w:type="dxa"/>
            <w:vAlign w:val="center"/>
          </w:tcPr>
          <w:p>
            <w:pPr>
              <w:pStyle w:val="7"/>
              <w:ind w:left="34" w:left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19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9"/>
                <w:highlight w:val="none"/>
                <w14:textFill>
                  <w14:solidFill>
                    <w14:schemeClr w14:val="tx1"/>
                  </w14:solidFill>
                </w14:textFill>
              </w:rPr>
              <w:t>对融资担保公司的监督检查</w:t>
            </w:r>
          </w:p>
        </w:tc>
        <w:tc>
          <w:tcPr>
            <w:tcW w:w="1838" w:type="dxa"/>
            <w:vAlign w:val="center"/>
          </w:tcPr>
          <w:p>
            <w:pPr>
              <w:pStyle w:val="7"/>
              <w:ind w:left="34" w:left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19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9"/>
                <w:highlight w:val="none"/>
                <w14:textFill>
                  <w14:solidFill>
                    <w14:schemeClr w14:val="tx1"/>
                  </w14:solidFill>
                </w14:textFill>
              </w:rPr>
              <w:t>资产比例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9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、放大倍数和单户集中度、关联担保、变更情况及其他违规问题检查</w:t>
            </w:r>
          </w:p>
        </w:tc>
        <w:tc>
          <w:tcPr>
            <w:tcW w:w="1933" w:type="dxa"/>
            <w:vAlign w:val="center"/>
          </w:tcPr>
          <w:p>
            <w:pPr>
              <w:pStyle w:val="7"/>
              <w:ind w:left="34" w:left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19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9"/>
                <w:highlight w:val="none"/>
                <w14:textFill>
                  <w14:solidFill>
                    <w14:schemeClr w14:val="tx1"/>
                  </w14:solidFill>
                </w14:textFill>
              </w:rPr>
              <w:t>经山东省地方金融管理局审批设立的融资担保公司（含外省融资担保公司经批准在山东省设立的分支机构）</w:t>
            </w:r>
          </w:p>
        </w:tc>
        <w:tc>
          <w:tcPr>
            <w:tcW w:w="1228" w:type="dxa"/>
            <w:vAlign w:val="center"/>
          </w:tcPr>
          <w:p>
            <w:pPr>
              <w:pStyle w:val="7"/>
              <w:ind w:left="34" w:left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19"/>
                <w:szCs w:val="24"/>
                <w:highlight w:val="none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9"/>
                <w:highlight w:val="none"/>
                <w14:textFill>
                  <w14:solidFill>
                    <w14:schemeClr w14:val="tx1"/>
                  </w14:solidFill>
                </w14:textFill>
              </w:rPr>
              <w:t>一般检查事项</w:t>
            </w:r>
          </w:p>
        </w:tc>
        <w:tc>
          <w:tcPr>
            <w:tcW w:w="1841" w:type="dxa"/>
            <w:vAlign w:val="center"/>
          </w:tcPr>
          <w:p>
            <w:pPr>
              <w:pStyle w:val="7"/>
              <w:ind w:left="34" w:left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19"/>
                <w:szCs w:val="24"/>
                <w:highlight w:val="none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9"/>
                <w:highlight w:val="none"/>
                <w14:textFill>
                  <w14:solidFill>
                    <w14:schemeClr w14:val="tx1"/>
                  </w14:solidFill>
                </w14:textFill>
              </w:rPr>
              <w:t>抽查比例根据实际情况决定，抽查1次</w:t>
            </w:r>
          </w:p>
        </w:tc>
        <w:tc>
          <w:tcPr>
            <w:tcW w:w="1170" w:type="dxa"/>
            <w:vAlign w:val="center"/>
          </w:tcPr>
          <w:p>
            <w:pPr>
              <w:pStyle w:val="7"/>
              <w:ind w:left="34" w:left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19"/>
                <w:szCs w:val="24"/>
                <w:highlight w:val="none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9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2026年7月-12月</w:t>
            </w:r>
          </w:p>
        </w:tc>
        <w:tc>
          <w:tcPr>
            <w:tcW w:w="1076" w:type="dxa"/>
            <w:vAlign w:val="center"/>
          </w:tcPr>
          <w:p>
            <w:pPr>
              <w:pStyle w:val="7"/>
              <w:ind w:left="34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19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9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县级财政部门</w:t>
            </w:r>
          </w:p>
          <w:p>
            <w:pPr>
              <w:pStyle w:val="7"/>
              <w:ind w:left="34" w:left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19"/>
                <w:szCs w:val="24"/>
                <w:highlight w:val="none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5" w:hRule="atLeast"/>
        </w:trPr>
        <w:tc>
          <w:tcPr>
            <w:tcW w:w="567" w:type="dxa"/>
            <w:vAlign w:val="center"/>
          </w:tcPr>
          <w:p>
            <w:pPr>
              <w:pStyle w:val="7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19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9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044" w:type="dxa"/>
            <w:vAlign w:val="center"/>
          </w:tcPr>
          <w:p>
            <w:pPr>
              <w:pStyle w:val="7"/>
              <w:ind w:left="34" w:left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19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9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对典当行的监督检查</w:t>
            </w:r>
          </w:p>
        </w:tc>
        <w:tc>
          <w:tcPr>
            <w:tcW w:w="1838" w:type="dxa"/>
            <w:vAlign w:val="center"/>
          </w:tcPr>
          <w:p>
            <w:pPr>
              <w:pStyle w:val="7"/>
              <w:ind w:left="34" w:left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19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9"/>
                <w:highlight w:val="none"/>
                <w14:textFill>
                  <w14:solidFill>
                    <w14:schemeClr w14:val="tx1"/>
                  </w14:solidFill>
                </w14:textFill>
              </w:rPr>
              <w:t>对公司治理情况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9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9"/>
                <w:highlight w:val="none"/>
                <w14:textFill>
                  <w14:solidFill>
                    <w14:schemeClr w14:val="tx1"/>
                  </w14:solidFill>
                </w14:textFill>
              </w:rPr>
              <w:t>出资融资情况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9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9"/>
                <w:highlight w:val="none"/>
                <w14:textFill>
                  <w14:solidFill>
                    <w14:schemeClr w14:val="tx1"/>
                  </w14:solidFill>
                </w14:textFill>
              </w:rPr>
              <w:t>经营情况的检查</w:t>
            </w:r>
          </w:p>
        </w:tc>
        <w:tc>
          <w:tcPr>
            <w:tcW w:w="1933" w:type="dxa"/>
            <w:vAlign w:val="center"/>
          </w:tcPr>
          <w:p>
            <w:pPr>
              <w:pStyle w:val="7"/>
              <w:ind w:left="34" w:left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19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9"/>
                <w:highlight w:val="none"/>
                <w14:textFill>
                  <w14:solidFill>
                    <w14:schemeClr w14:val="tx1"/>
                  </w14:solidFill>
                </w14:textFill>
              </w:rPr>
              <w:t>取得省地方金融管理局颁发经营许可证的典当行</w:t>
            </w:r>
          </w:p>
        </w:tc>
        <w:tc>
          <w:tcPr>
            <w:tcW w:w="1228" w:type="dxa"/>
            <w:vAlign w:val="center"/>
          </w:tcPr>
          <w:p>
            <w:pPr>
              <w:pStyle w:val="7"/>
              <w:ind w:left="34" w:left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19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9"/>
                <w:highlight w:val="none"/>
                <w14:textFill>
                  <w14:solidFill>
                    <w14:schemeClr w14:val="tx1"/>
                  </w14:solidFill>
                </w14:textFill>
              </w:rPr>
              <w:t>一般检查事项</w:t>
            </w:r>
          </w:p>
        </w:tc>
        <w:tc>
          <w:tcPr>
            <w:tcW w:w="1841" w:type="dxa"/>
            <w:vAlign w:val="center"/>
          </w:tcPr>
          <w:p>
            <w:pPr>
              <w:pStyle w:val="7"/>
              <w:ind w:left="34" w:left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19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9"/>
                <w:highlight w:val="none"/>
                <w14:textFill>
                  <w14:solidFill>
                    <w14:schemeClr w14:val="tx1"/>
                  </w14:solidFill>
                </w14:textFill>
              </w:rPr>
              <w:t>抽查比例根据实际情况决定，抽查1次</w:t>
            </w:r>
          </w:p>
        </w:tc>
        <w:tc>
          <w:tcPr>
            <w:tcW w:w="1170" w:type="dxa"/>
            <w:vAlign w:val="center"/>
          </w:tcPr>
          <w:p>
            <w:pPr>
              <w:pStyle w:val="7"/>
              <w:ind w:left="34" w:left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19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9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2026年7月-12月</w:t>
            </w:r>
          </w:p>
        </w:tc>
        <w:tc>
          <w:tcPr>
            <w:tcW w:w="1076" w:type="dxa"/>
            <w:vAlign w:val="center"/>
          </w:tcPr>
          <w:p>
            <w:pPr>
              <w:pStyle w:val="7"/>
              <w:ind w:left="34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19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9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县级财政部门</w:t>
            </w:r>
          </w:p>
          <w:p>
            <w:pPr>
              <w:pStyle w:val="7"/>
              <w:ind w:left="34" w:left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19"/>
                <w:szCs w:val="24"/>
                <w:highlight w:val="none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560" w:lineRule="exact"/>
        <w:jc w:val="left"/>
        <w:rPr>
          <w:rFonts w:ascii="Times New Roman" w:hAnsi="Times New Roman" w:eastAsia="仿宋_GB2312" w:cs="仿宋_GB2312"/>
          <w:color w:val="FF0000"/>
          <w:sz w:val="32"/>
          <w:szCs w:val="32"/>
          <w:highlight w:val="none"/>
        </w:rPr>
      </w:pPr>
    </w:p>
    <w:p>
      <w:pPr>
        <w:spacing w:line="560" w:lineRule="exact"/>
        <w:jc w:val="left"/>
        <w:rPr>
          <w:rFonts w:ascii="Times New Roman" w:hAnsi="Times New Roman" w:eastAsia="仿宋_GB2312" w:cs="仿宋_GB2312"/>
          <w:sz w:val="32"/>
          <w:szCs w:val="32"/>
        </w:rPr>
      </w:pPr>
    </w:p>
    <w:p>
      <w:pPr>
        <w:spacing w:line="560" w:lineRule="exact"/>
        <w:jc w:val="left"/>
        <w:rPr>
          <w:rFonts w:ascii="Times New Roman" w:hAnsi="Times New Roman" w:eastAsia="仿宋_GB2312" w:cs="仿宋_GB2312"/>
          <w:sz w:val="32"/>
          <w:szCs w:val="32"/>
        </w:rPr>
      </w:pPr>
    </w:p>
    <w:p>
      <w:pPr>
        <w:spacing w:line="560" w:lineRule="exact"/>
        <w:jc w:val="left"/>
        <w:rPr>
          <w:rFonts w:ascii="Times New Roman" w:hAnsi="Times New Roman" w:eastAsia="黑体" w:cs="黑体"/>
          <w:sz w:val="32"/>
          <w:szCs w:val="32"/>
        </w:rPr>
      </w:pPr>
    </w:p>
    <w:p>
      <w:pPr>
        <w:spacing w:line="560" w:lineRule="exact"/>
        <w:jc w:val="left"/>
        <w:rPr>
          <w:rFonts w:ascii="Times New Roman" w:hAnsi="Times New Roman" w:eastAsia="仿宋_GB2312" w:cs="仿宋_GB2312"/>
          <w:sz w:val="32"/>
          <w:szCs w:val="32"/>
        </w:rPr>
      </w:pPr>
    </w:p>
    <w:sectPr>
      <w:pgSz w:w="16838" w:h="11906" w:orient="landscape"/>
      <w:pgMar w:top="1587" w:right="1928" w:bottom="147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VhMWY4OGYxMDgzOTViZjQ3NTgxZTU3NTQ0Yzc4ODQifQ=="/>
  </w:docVars>
  <w:rsids>
    <w:rsidRoot w:val="0FFF57C8"/>
    <w:rsid w:val="0015121D"/>
    <w:rsid w:val="002A41DC"/>
    <w:rsid w:val="005414D8"/>
    <w:rsid w:val="007258B9"/>
    <w:rsid w:val="007A2E94"/>
    <w:rsid w:val="00BF60D1"/>
    <w:rsid w:val="00E73161"/>
    <w:rsid w:val="01BC3F83"/>
    <w:rsid w:val="063045B7"/>
    <w:rsid w:val="07D26114"/>
    <w:rsid w:val="095C1EE1"/>
    <w:rsid w:val="09E4266A"/>
    <w:rsid w:val="0A5376F3"/>
    <w:rsid w:val="0B7112AA"/>
    <w:rsid w:val="0C237F07"/>
    <w:rsid w:val="0CED0CB8"/>
    <w:rsid w:val="0D7744E6"/>
    <w:rsid w:val="0FFF57C8"/>
    <w:rsid w:val="10352763"/>
    <w:rsid w:val="11D8250C"/>
    <w:rsid w:val="11E16F1A"/>
    <w:rsid w:val="127A3BB2"/>
    <w:rsid w:val="12C24AA5"/>
    <w:rsid w:val="143C2BCA"/>
    <w:rsid w:val="152D64A7"/>
    <w:rsid w:val="175D6876"/>
    <w:rsid w:val="183F4CB3"/>
    <w:rsid w:val="1BF1181A"/>
    <w:rsid w:val="1BFD2B22"/>
    <w:rsid w:val="1E081208"/>
    <w:rsid w:val="1E0A42BD"/>
    <w:rsid w:val="200A5B8B"/>
    <w:rsid w:val="204E294C"/>
    <w:rsid w:val="21494792"/>
    <w:rsid w:val="22877DDF"/>
    <w:rsid w:val="228F261A"/>
    <w:rsid w:val="24960B75"/>
    <w:rsid w:val="254C0ADE"/>
    <w:rsid w:val="26966DE7"/>
    <w:rsid w:val="28776766"/>
    <w:rsid w:val="2A4C4D32"/>
    <w:rsid w:val="2C0820F1"/>
    <w:rsid w:val="2C3A50CF"/>
    <w:rsid w:val="2C603314"/>
    <w:rsid w:val="2C6F0EF4"/>
    <w:rsid w:val="2C70548E"/>
    <w:rsid w:val="2C9119E0"/>
    <w:rsid w:val="2E8910BE"/>
    <w:rsid w:val="2F183CF2"/>
    <w:rsid w:val="2FC855CA"/>
    <w:rsid w:val="30B166AE"/>
    <w:rsid w:val="317B5B0A"/>
    <w:rsid w:val="31DF4C6F"/>
    <w:rsid w:val="32B774CA"/>
    <w:rsid w:val="330A6A1A"/>
    <w:rsid w:val="331D64F0"/>
    <w:rsid w:val="3325771A"/>
    <w:rsid w:val="333276D4"/>
    <w:rsid w:val="340D42E9"/>
    <w:rsid w:val="35A75707"/>
    <w:rsid w:val="364D0EED"/>
    <w:rsid w:val="36E46D35"/>
    <w:rsid w:val="3836104B"/>
    <w:rsid w:val="3D6753DE"/>
    <w:rsid w:val="3F2332ED"/>
    <w:rsid w:val="3F577C6E"/>
    <w:rsid w:val="41827B54"/>
    <w:rsid w:val="44601292"/>
    <w:rsid w:val="4483729F"/>
    <w:rsid w:val="44B87110"/>
    <w:rsid w:val="45375B8E"/>
    <w:rsid w:val="455A3D8E"/>
    <w:rsid w:val="45FE7C18"/>
    <w:rsid w:val="4723191D"/>
    <w:rsid w:val="47AB7264"/>
    <w:rsid w:val="481D4860"/>
    <w:rsid w:val="48B05FF6"/>
    <w:rsid w:val="48D1406C"/>
    <w:rsid w:val="4A8715EE"/>
    <w:rsid w:val="4B7B0E51"/>
    <w:rsid w:val="4CA3515E"/>
    <w:rsid w:val="4CF047BC"/>
    <w:rsid w:val="4EA9729B"/>
    <w:rsid w:val="529451E7"/>
    <w:rsid w:val="52DC24CB"/>
    <w:rsid w:val="536960A3"/>
    <w:rsid w:val="53BA5B39"/>
    <w:rsid w:val="53F868F1"/>
    <w:rsid w:val="543219EF"/>
    <w:rsid w:val="548641E0"/>
    <w:rsid w:val="54C93750"/>
    <w:rsid w:val="55940B23"/>
    <w:rsid w:val="588B1720"/>
    <w:rsid w:val="58AB1D2A"/>
    <w:rsid w:val="594012F7"/>
    <w:rsid w:val="5B555FC0"/>
    <w:rsid w:val="5C264AB2"/>
    <w:rsid w:val="5C5464ED"/>
    <w:rsid w:val="5EDF687B"/>
    <w:rsid w:val="5F4E7D0A"/>
    <w:rsid w:val="5FE3C0AC"/>
    <w:rsid w:val="6060278C"/>
    <w:rsid w:val="61D94904"/>
    <w:rsid w:val="62733079"/>
    <w:rsid w:val="65F72885"/>
    <w:rsid w:val="686248E4"/>
    <w:rsid w:val="6A3C595D"/>
    <w:rsid w:val="6B032497"/>
    <w:rsid w:val="6D0C271E"/>
    <w:rsid w:val="6E8C5D29"/>
    <w:rsid w:val="6F5C6CBD"/>
    <w:rsid w:val="6FE60D53"/>
    <w:rsid w:val="701747F4"/>
    <w:rsid w:val="71CF60AE"/>
    <w:rsid w:val="71D9438B"/>
    <w:rsid w:val="7202042F"/>
    <w:rsid w:val="74606D0F"/>
    <w:rsid w:val="74B17C1D"/>
    <w:rsid w:val="76A153F0"/>
    <w:rsid w:val="78BB79FF"/>
    <w:rsid w:val="7934464B"/>
    <w:rsid w:val="7C951AB1"/>
    <w:rsid w:val="7CAA337B"/>
    <w:rsid w:val="7D112770"/>
    <w:rsid w:val="7E17056F"/>
    <w:rsid w:val="7F492EA2"/>
    <w:rsid w:val="7F8B6388"/>
    <w:rsid w:val="7F9F9A47"/>
    <w:rsid w:val="ED3123CE"/>
    <w:rsid w:val="F895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paragraph" w:customStyle="1" w:styleId="7">
    <w:name w:val="Table Paragraph"/>
    <w:basedOn w:val="1"/>
    <w:qFormat/>
    <w:uiPriority w:val="1"/>
    <w:rPr>
      <w:rFonts w:ascii="仿宋_GB2312" w:hAnsi="仿宋_GB2312" w:eastAsia="仿宋_GB2312" w:cs="仿宋_GB231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353</Words>
  <Characters>376</Characters>
  <Lines>10</Lines>
  <Paragraphs>2</Paragraphs>
  <TotalTime>2</TotalTime>
  <ScaleCrop>false</ScaleCrop>
  <LinksUpToDate>false</LinksUpToDate>
  <CharactersWithSpaces>376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2019-11-22T13:38:00Z</dcterms:created>
  <dc:creator>程岩</dc:creator>
  <cp:lastModifiedBy>user</cp:lastModifiedBy>
  <cp:lastPrinted>2021-08-18T11:28:00Z</cp:lastPrinted>
  <dcterms:modified xsi:type="dcterms:W3CDTF">2026-07-29T09:32:00Z</dcterms:modified>
  <dc:title>威海市环翠区“双随机、一公开”监管工作联席会议办公室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218DB9F209DF4061A977602F5C9AB987</vt:lpwstr>
  </property>
</Properties>
</file>