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乡村振兴工作总结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工作基本情况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一是聚焦产业兴旺，提升农业发展水平。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  <w:t>争取无偿资金4217</w:t>
      </w:r>
      <w:r>
        <w:rPr>
          <w:rFonts w:hint="eastAsia" w:ascii="Times New Roman" w:hAnsi="Times New Roman" w:cs="Times New Roman"/>
          <w:bCs/>
          <w:kern w:val="2"/>
          <w:sz w:val="32"/>
          <w:szCs w:val="32"/>
          <w:lang w:val="en-US" w:eastAsia="zh-CN" w:bidi="ar-SA"/>
        </w:rPr>
        <w:t>万元，较去年同期增加了3882万元，其中1500万元省级现代农业产业园补贴资金，用于发展以苹果和海参为主导的智慧农业，在桥头镇打造全省乃至全国标杆的苹果示范基地，带动社会直接投资6000万元，带动社会间接投资7500万元，增强我区特色产业的辐射带动效应。在全省首创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  <w:t>开发“环翠·链乡”，链接我区“乡村找房”、美丽乡村、精品民宿、红色印迹等乡村振兴成果和可利用的资源，搭建城乡资源要素自由流动的平台</w:t>
      </w:r>
      <w:r>
        <w:rPr>
          <w:rFonts w:hint="eastAsia" w:ascii="Times New Roman" w:hAnsi="Times New Roman" w:cs="Times New Roman"/>
          <w:bCs/>
          <w:kern w:val="2"/>
          <w:sz w:val="32"/>
          <w:szCs w:val="32"/>
          <w:lang w:val="en-US" w:eastAsia="zh-CN" w:bidi="ar-SA"/>
        </w:rPr>
        <w:t>。推动10个乡村振兴样板片区提升，谋划了总投资25.6亿元的69个重点项目，轻户外运动基地样板片区成功获评2022年度乡村振兴市级示范样板片区并获得200万元奖励。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二是以治理有效为基础，推动乡村和谐发展。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“两清三化”累计盘活闲置农房3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9栋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集体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闲置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资产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12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处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、低效农用地1300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亩</w:t>
      </w:r>
      <w:r>
        <w:rPr>
          <w:rFonts w:hint="eastAsia" w:ascii="Times New Roman" w:hAnsi="Times New Roman" w:cs="仿宋_GB2312"/>
          <w:color w:val="auto"/>
          <w:spacing w:val="0"/>
          <w:w w:val="100"/>
          <w:sz w:val="32"/>
          <w:szCs w:val="32"/>
          <w:u w:val="none"/>
          <w:lang w:val="en-US" w:eastAsia="zh-CN"/>
        </w:rPr>
        <w:t>、残垣断壁16处</w:t>
      </w:r>
      <w:r>
        <w:rPr>
          <w:rFonts w:hint="eastAsia" w:ascii="Times New Roman" w:hAnsi="Times New Roman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cs="仿宋_GB2312"/>
          <w:color w:val="000000"/>
          <w:spacing w:val="0"/>
          <w:w w:val="100"/>
          <w:kern w:val="0"/>
          <w:sz w:val="32"/>
          <w:szCs w:val="32"/>
          <w:lang w:val="en-US" w:eastAsia="zh-CN" w:bidi="ar"/>
        </w:rPr>
        <w:t>《</w:t>
      </w:r>
      <w:r>
        <w:rPr>
          <w:rFonts w:hint="eastAsia" w:ascii="Times New Roman" w:hAnsi="Times New Roman" w:eastAsia="仿宋_GB2312" w:cs="仿宋_GB2312"/>
          <w:color w:val="000000"/>
          <w:spacing w:val="0"/>
          <w:w w:val="100"/>
          <w:kern w:val="0"/>
          <w:sz w:val="32"/>
          <w:szCs w:val="32"/>
          <w:lang w:val="en-US" w:eastAsia="zh-CN" w:bidi="ar"/>
        </w:rPr>
        <w:t>“乡村找房”APP 为闲置农房“牵线搭桥”</w:t>
      </w:r>
      <w:r>
        <w:rPr>
          <w:rFonts w:hint="eastAsia" w:ascii="Times New Roman" w:hAnsi="Times New Roman" w:cs="仿宋_GB2312"/>
          <w:color w:val="000000"/>
          <w:spacing w:val="0"/>
          <w:w w:val="100"/>
          <w:kern w:val="0"/>
          <w:sz w:val="32"/>
          <w:szCs w:val="32"/>
          <w:lang w:val="en-US" w:eastAsia="zh-CN" w:bidi="ar"/>
        </w:rPr>
        <w:t>》入选山东农业农村厅农村宅基地管理典型案例。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lang w:val="en-US" w:eastAsia="zh-CN"/>
        </w:rPr>
        <w:t>印发《关于进一步加强结对帮扶经济薄弱村工作的意见》，由30个部门、单位结对帮扶31个经济薄弱村</w:t>
      </w:r>
      <w:r>
        <w:rPr>
          <w:rFonts w:hint="eastAsia" w:ascii="Times New Roman" w:hAnsi="Times New Roman" w:cs="仿宋_GB2312"/>
          <w:b w:val="0"/>
          <w:bCs w:val="0"/>
          <w:color w:val="auto"/>
          <w:lang w:val="en-US" w:eastAsia="zh-CN"/>
        </w:rPr>
        <w:t>，并制定《关于进一步加强乡村共富党建联盟建设开展</w:t>
      </w:r>
      <w:r>
        <w:rPr>
          <w:rFonts w:hint="eastAsia" w:ascii="Times New Roman" w:hAnsi="Times New Roman"/>
          <w:lang w:eastAsia="zh-CN"/>
        </w:rPr>
        <w:t>“城乡牵手”行动的实施意见》</w:t>
      </w:r>
      <w:r>
        <w:rPr>
          <w:rFonts w:hint="eastAsia" w:ascii="Times New Roman" w:hAnsi="Times New Roman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lang w:eastAsia="zh-CN"/>
        </w:rPr>
        <w:t>所有行政村集体经济收入全部达到</w:t>
      </w:r>
      <w:r>
        <w:rPr>
          <w:rFonts w:hint="eastAsia" w:ascii="Times New Roman" w:hAnsi="Times New Roman" w:eastAsia="仿宋_GB2312" w:cs="仿宋_GB2312"/>
          <w:lang w:val="en-US" w:eastAsia="zh-CN"/>
        </w:rPr>
        <w:t>5万元以上。</w:t>
      </w:r>
      <w:r>
        <w:rPr>
          <w:rFonts w:hint="eastAsia" w:ascii="Times New Roman" w:hAnsi="Times New Roman"/>
          <w:lang w:val="en-US" w:eastAsia="zh-CN"/>
        </w:rPr>
        <w:t>《建设美丽乡村 发展美丽经济》相关经验在《山东农村工作》刊发，并入选中国小康建设研究会全国乡村振兴优秀案例</w:t>
      </w:r>
      <w:r>
        <w:rPr>
          <w:rFonts w:hint="eastAsia" w:ascii="Times New Roman" w:hAnsi="Times New Roman" w:eastAsia="仿宋_GB2312" w:cs="仿宋_GB2312"/>
          <w:spacing w:val="0"/>
          <w:w w:val="1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三是以生活富裕为根本，提高乡村民生保障水平。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推进衔接推进区建设，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2022年获得上级财政衔接补助资金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2000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万元，现已确定2022年产业及基础设施项目16个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；加强防返贫信息监测，对全区特殊人口2788人进行全面排查，确保应纳尽纳。积极开展社会帮扶工作，开发由脱贫享受政策人口和监测帮扶对象从事的公益岗位10个，给予每个岗位每年9600元补贴资金。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二、存在的问题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一是乡村振兴特点不突出。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vertAlign w:val="baseline"/>
          <w:lang w:val="en-US" w:eastAsia="zh-CN" w:bidi="ar-SA"/>
        </w:rPr>
        <w:t>缺少龙头带动、品牌引领的局面还没有根本扭转，近郊休闲文旅产业集聚效应尚未显现。二</w:t>
      </w:r>
      <w:r>
        <w:rPr>
          <w:rFonts w:hint="eastAsia" w:ascii="宋体" w:hAnsi="宋体" w:eastAsia="楷体_GB2312" w:cs="楷体_GB2312"/>
          <w:sz w:val="32"/>
          <w:szCs w:val="32"/>
          <w:lang w:eastAsia="zh-CN"/>
        </w:rPr>
        <w:t>是村党组织引领发展作用不充分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。部分村党组织带动致富能力不强，农村仍没有建立起支撑产业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，发展模式保守滞后，全区还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有17个年集体经济收入低于10万元的村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（目前均在桥头镇）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三、</w:t>
      </w: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工作打算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/>
          <w:kern w:val="2"/>
          <w:sz w:val="32"/>
          <w:szCs w:val="32"/>
          <w:vertAlign w:val="baseline"/>
          <w:lang w:val="en-US" w:eastAsia="zh-CN" w:bidi="ar-SA"/>
        </w:rPr>
        <w:t>一是强化产业建设。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持续推广“环翠·链乡”，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让更多人了解、向往、参与环翠，树立环翠品牌，将《“环翠</w:t>
      </w:r>
      <w:r>
        <w:rPr>
          <w:rFonts w:hint="default" w:ascii="Calibri" w:hAnsi="Calibri" w:eastAsia="仿宋_GB2312" w:cs="Calibri"/>
          <w:color w:val="auto"/>
          <w:sz w:val="32"/>
          <w:szCs w:val="32"/>
          <w:lang w:val="en-US" w:eastAsia="zh-CN"/>
        </w:rPr>
        <w:t>·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链乡”APP 链接城乡你我》改革典型向省委农办推送，争取省委、省政府有关领导批示。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2"/>
          <w:sz w:val="32"/>
          <w:szCs w:val="32"/>
          <w:vertAlign w:val="baseline"/>
          <w:lang w:val="en-US" w:eastAsia="zh-CN" w:bidi="ar-SA"/>
        </w:rPr>
        <w:t>二</w:t>
      </w:r>
      <w:r>
        <w:rPr>
          <w:rFonts w:hint="eastAsia" w:ascii="Times New Roman" w:hAnsi="Times New Roman" w:eastAsia="楷体_GB2312" w:cs="Times New Roman"/>
          <w:b w:val="0"/>
          <w:bCs/>
          <w:kern w:val="2"/>
          <w:sz w:val="32"/>
          <w:szCs w:val="32"/>
          <w:vertAlign w:val="baseline"/>
          <w:lang w:val="en-US" w:eastAsia="zh-CN" w:bidi="ar-SA"/>
        </w:rPr>
        <w:t>是强化集体经济。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实施城乡牵手项目10个以上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确保年内村集体经济10万元以下的村全部清零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，将《探索“信用股权”新模式 激发乡村治理新效能》改革典型向中央农办推介。</w:t>
      </w:r>
      <w:r>
        <w:rPr>
          <w:rFonts w:hint="eastAsia" w:ascii="Times New Roman" w:hAnsi="Times New Roman" w:eastAsia="楷体_GB2312" w:cs="Times New Roman"/>
          <w:b w:val="0"/>
          <w:bCs/>
          <w:kern w:val="2"/>
          <w:sz w:val="32"/>
          <w:szCs w:val="32"/>
          <w:vertAlign w:val="baseline"/>
          <w:lang w:val="en-US" w:eastAsia="zh-CN" w:bidi="ar-SA"/>
        </w:rPr>
        <w:t>三是强化巩固脱贫攻坚成果。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督促衔接推进区项目开展招投标，加快资金支出进度；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持续开展常态化预警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对新发现的监测对象及时按程序</w:t>
      </w:r>
      <w:r>
        <w:rPr>
          <w:rFonts w:hint="eastAsia" w:ascii="Times New Roman" w:hAnsi="Times New Roman" w:eastAsia="仿宋_GB2312" w:cs="Times New Roman"/>
          <w:b w:val="0"/>
          <w:bCs w:val="0"/>
          <w:kern w:val="21"/>
          <w:sz w:val="32"/>
          <w:szCs w:val="32"/>
          <w:lang w:eastAsia="zh-CN"/>
        </w:rPr>
        <w:t>纳</w:t>
      </w:r>
      <w:r>
        <w:rPr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入，对</w:t>
      </w:r>
      <w:r>
        <w:rPr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  <w:lang w:eastAsia="zh-CN"/>
        </w:rPr>
        <w:t>已</w:t>
      </w:r>
      <w:r>
        <w:rPr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化解风险的对象及时调整帮扶政策</w:t>
      </w:r>
      <w:r>
        <w:rPr>
          <w:rFonts w:hint="eastAsia" w:ascii="Times New Roman" w:hAnsi="Times New Roman" w:eastAsia="仿宋_GB2312" w:cs="Times New Roman"/>
          <w:b w:val="0"/>
          <w:bCs w:val="0"/>
          <w:kern w:val="21"/>
          <w:sz w:val="32"/>
          <w:szCs w:val="32"/>
          <w:lang w:eastAsia="zh-CN"/>
        </w:rPr>
        <w:t>。</w:t>
      </w:r>
    </w:p>
    <w:sectPr>
      <w:footerReference r:id="rId5" w:type="default"/>
      <w:pgSz w:w="11906" w:h="16838"/>
      <w:pgMar w:top="1928" w:right="1531" w:bottom="1701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8AA5C2"/>
    <w:multiLevelType w:val="singleLevel"/>
    <w:tmpl w:val="AE8AA5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MGY4ODljMWQxODFjZTk4ZjI4OTUyOGQ0OGU2OGUifQ=="/>
  </w:docVars>
  <w:rsids>
    <w:rsidRoot w:val="00000000"/>
    <w:rsid w:val="02067D1F"/>
    <w:rsid w:val="022D051A"/>
    <w:rsid w:val="03075854"/>
    <w:rsid w:val="053F63B0"/>
    <w:rsid w:val="06757D2C"/>
    <w:rsid w:val="08C70226"/>
    <w:rsid w:val="0B4C42DB"/>
    <w:rsid w:val="0D2D4DE5"/>
    <w:rsid w:val="0DAD692B"/>
    <w:rsid w:val="0F164219"/>
    <w:rsid w:val="11325E07"/>
    <w:rsid w:val="11F30079"/>
    <w:rsid w:val="12CF313E"/>
    <w:rsid w:val="17A52E07"/>
    <w:rsid w:val="183A7EB5"/>
    <w:rsid w:val="1A7C4516"/>
    <w:rsid w:val="1DFC5003"/>
    <w:rsid w:val="208714FC"/>
    <w:rsid w:val="26E44662"/>
    <w:rsid w:val="283940DB"/>
    <w:rsid w:val="29C32A6B"/>
    <w:rsid w:val="2AE27B2C"/>
    <w:rsid w:val="2C861E55"/>
    <w:rsid w:val="2E955055"/>
    <w:rsid w:val="2FFF6D5D"/>
    <w:rsid w:val="303E76E8"/>
    <w:rsid w:val="312F6FC7"/>
    <w:rsid w:val="31AC0EE4"/>
    <w:rsid w:val="32285103"/>
    <w:rsid w:val="332E7B5A"/>
    <w:rsid w:val="33400D8F"/>
    <w:rsid w:val="336A2458"/>
    <w:rsid w:val="34044EE1"/>
    <w:rsid w:val="37F5BFB2"/>
    <w:rsid w:val="395D3AFF"/>
    <w:rsid w:val="3C6C33F5"/>
    <w:rsid w:val="3C861DDA"/>
    <w:rsid w:val="43244531"/>
    <w:rsid w:val="444B5C87"/>
    <w:rsid w:val="4680787E"/>
    <w:rsid w:val="476F5DF8"/>
    <w:rsid w:val="4A26344B"/>
    <w:rsid w:val="4CDF23D8"/>
    <w:rsid w:val="4EA83B35"/>
    <w:rsid w:val="536F3A9F"/>
    <w:rsid w:val="545E77B0"/>
    <w:rsid w:val="58C40C90"/>
    <w:rsid w:val="5C670CA4"/>
    <w:rsid w:val="5DA1518E"/>
    <w:rsid w:val="5DFF4B48"/>
    <w:rsid w:val="60532AA9"/>
    <w:rsid w:val="60FF240D"/>
    <w:rsid w:val="631D0B6B"/>
    <w:rsid w:val="665002AD"/>
    <w:rsid w:val="67F02A58"/>
    <w:rsid w:val="6D787F07"/>
    <w:rsid w:val="6F4303AD"/>
    <w:rsid w:val="714F6A99"/>
    <w:rsid w:val="71CC2394"/>
    <w:rsid w:val="72451265"/>
    <w:rsid w:val="746D3976"/>
    <w:rsid w:val="7A8727C0"/>
    <w:rsid w:val="BA7FEDD2"/>
    <w:rsid w:val="D5E1505B"/>
    <w:rsid w:val="D6FFA0F1"/>
    <w:rsid w:val="FA759B4B"/>
    <w:rsid w:val="FF7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3"/>
    <w:qFormat/>
    <w:uiPriority w:val="0"/>
    <w:pPr>
      <w:widowControl w:val="0"/>
      <w:spacing w:line="560" w:lineRule="exact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napToGrid w:val="0"/>
      <w:spacing w:line="640" w:lineRule="exact"/>
      <w:ind w:firstLine="705"/>
    </w:pPr>
    <w:rPr>
      <w:rFonts w:ascii="仿宋_GB2312" w:hAnsi="Calibri" w:eastAsia="仿宋_GB2312" w:cs="Times New Roman"/>
      <w:color w:val="000000"/>
      <w:sz w:val="36"/>
      <w:szCs w:val="36"/>
    </w:rPr>
  </w:style>
  <w:style w:type="paragraph" w:styleId="4">
    <w:name w:val="Body Text"/>
    <w:basedOn w:val="1"/>
    <w:semiHidden/>
    <w:unhideWhenUsed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首行缩进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kern w:val="0"/>
    </w:rPr>
  </w:style>
  <w:style w:type="character" w:customStyle="1" w:styleId="13">
    <w:name w:val="NormalCharacter"/>
    <w:link w:val="1"/>
    <w:semiHidden/>
    <w:qFormat/>
    <w:uiPriority w:val="0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14">
    <w:name w:val="样式1"/>
    <w:basedOn w:val="1"/>
    <w:qFormat/>
    <w:uiPriority w:val="0"/>
    <w:pPr>
      <w:tabs>
        <w:tab w:val="left" w:pos="1044"/>
      </w:tabs>
      <w:jc w:val="left"/>
    </w:pPr>
    <w:rPr>
      <w:rFonts w:hint="eastAsia" w:eastAsia="仿宋_GB2312"/>
      <w:spacing w:val="0"/>
      <w:w w:val="10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1122</Words>
  <Characters>1184</Characters>
  <Lines>0</Lines>
  <Paragraphs>0</Paragraphs>
  <TotalTime>18</TotalTime>
  <ScaleCrop>false</ScaleCrop>
  <LinksUpToDate>false</LinksUpToDate>
  <CharactersWithSpaces>1188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2021-11-19T13:33:00Z</dcterms:created>
  <dc:creator>lo</dc:creator>
  <cp:lastModifiedBy>Administrator</cp:lastModifiedBy>
  <cp:lastPrinted>2022-08-03T12:27:00Z</cp:lastPrinted>
  <dcterms:modified xsi:type="dcterms:W3CDTF">2022-11-03T09:33:47Z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F555B40ADE32445291345747042117FC</vt:lpwstr>
  </property>
</Properties>
</file>