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方正小标宋简体"/>
          <w:sz w:val="44"/>
          <w:szCs w:val="44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政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府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 xml:space="preserve"> 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工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作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报</w:t>
      </w:r>
      <w:r>
        <w:rPr>
          <w:rFonts w:hint="eastAsia" w:ascii="Times New Roman" w:hAnsi="Times New Roman" w:eastAsia="方正小标宋简体"/>
          <w:sz w:val="44"/>
          <w:szCs w:val="44"/>
          <w:lang w:val="en-US" w:eastAsia="zh-CN"/>
        </w:rPr>
        <w:t xml:space="preserve">  </w:t>
      </w:r>
      <w:r>
        <w:rPr>
          <w:rFonts w:hint="eastAsia" w:ascii="Times New Roman" w:hAnsi="Times New Roman" w:eastAsia="方正小标宋简体"/>
          <w:sz w:val="44"/>
          <w:szCs w:val="44"/>
          <w:lang w:eastAsia="zh-CN"/>
        </w:rPr>
        <w:t>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201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9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年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1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楷体_GB2312" w:cs="Times New Roman"/>
          <w:sz w:val="32"/>
          <w:szCs w:val="32"/>
          <w:lang w:val="en-US" w:eastAsia="zh-CN"/>
        </w:rPr>
        <w:t>28</w:t>
      </w:r>
      <w:r>
        <w:rPr>
          <w:rFonts w:hint="default" w:ascii="Times New Roman" w:hAnsi="Times New Roman" w:eastAsia="楷体_GB2312" w:cs="Times New Roman"/>
          <w:sz w:val="32"/>
          <w:szCs w:val="32"/>
          <w:lang w:val="en-US" w:eastAsia="zh-CN"/>
        </w:rPr>
        <w:t>日</w:t>
      </w: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在温泉镇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第十九届人民代表大会第三次会议上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/>
        <w:jc w:val="center"/>
        <w:textAlignment w:val="auto"/>
        <w:outlineLvl w:val="9"/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val="en-US" w:eastAsia="zh-CN"/>
        </w:rPr>
        <w:t>温泉镇党委副书记、镇长  李兴元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right="0" w:rightChars="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各位代表：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现在，我代表镇政府向大会报告工作，请予审议。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一、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201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8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年政府工作回顾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刚刚过去的一年，在上级党委、政府和镇党委的坚强领导下，在镇人大的监督支持下，</w:t>
      </w:r>
      <w:r>
        <w:rPr>
          <w:rFonts w:hint="eastAsia" w:ascii="Times New Roman" w:hAnsi="Times New Roman" w:eastAsia="仿宋_GB2312"/>
          <w:sz w:val="32"/>
          <w:szCs w:val="32"/>
        </w:rPr>
        <w:t>立足区位优势，牢固树立敢于担当、主动作为意识，以落实十项重点工作为主抓手，发挥“重点产业引领、重点项目推动、重点区域发展”的驱动作用，优化产业布局、做活温泉资源，各项工作均实现新的突破，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较好地完成了镇十九届人大二次会议确定的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2018年目标任务，荣获全国综合实力千强镇、省级卫生镇、最具旅游投资的中国乡镇等称号；全镇呈现经济健康发展、社会和谐稳定的良好局面。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——加快产业集聚</w:t>
      </w:r>
      <w:r>
        <w:rPr>
          <w:rFonts w:hint="eastAsia" w:ascii="楷体_GB2312" w:hAnsi="楷体_GB2312" w:eastAsia="楷体_GB2312" w:cs="楷体_GB2312"/>
          <w:sz w:val="32"/>
          <w:szCs w:val="32"/>
        </w:rPr>
        <w:t>，经济综合实力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显著提升。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坚持发展是第一要务，适时调整发展思路，加快转调创步伐，推动产业结构优化升级，经济社会发展迈上新台阶。</w:t>
      </w:r>
      <w:r>
        <w:rPr>
          <w:rFonts w:hint="default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201</w:t>
      </w:r>
      <w:r>
        <w:rPr>
          <w:rFonts w:hint="eastAsia" w:ascii="Times New Roman" w:hAnsi="Times New Roman" w:eastAsia="仿宋_GB2312" w:cs="Times New Roman"/>
          <w:b w:val="0"/>
          <w:bCs w:val="0"/>
          <w:sz w:val="32"/>
          <w:szCs w:val="32"/>
          <w:lang w:val="en-US" w:eastAsia="zh-CN"/>
        </w:rPr>
        <w:t>8年，全镇完成公共财政预算收入2.6亿元，规模以上企业工业总产值8.2亿元。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b w:val="0"/>
          <w:bCs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一是现代服务业不断发展壮大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。</w:t>
      </w:r>
      <w:r>
        <w:rPr>
          <w:rFonts w:hint="eastAsia" w:ascii="Times New Roman" w:hAnsi="Times New Roman" w:eastAsia="仿宋_GB2312"/>
          <w:b/>
          <w:bCs w:val="0"/>
          <w:sz w:val="32"/>
          <w:szCs w:val="32"/>
          <w:lang w:eastAsia="zh-CN"/>
        </w:rPr>
        <w:t>全力推动</w:t>
      </w:r>
      <w:r>
        <w:rPr>
          <w:rFonts w:hint="eastAsia" w:ascii="Times New Roman" w:hAnsi="Times New Roman" w:eastAsia="仿宋_GB2312"/>
          <w:b/>
          <w:bCs w:val="0"/>
          <w:sz w:val="32"/>
          <w:szCs w:val="32"/>
        </w:rPr>
        <w:t>重点产业项目投产。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盘活12.7万平米闲置楼宇，引进大连山海集团，投资5.5亿元打造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了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山海慧温泉旅游度假村；协助占地78亩的六和园健康文化中心化解土地、污水管网等制约因素，推动10栋建筑物全面进行主体建设，构建综合型温泉康养板块。盘活金蚂蚁8000平米闲置楼宇，力促耀江影视传媒中心入驻并运营，完成6家文化公司招商，打造文化产业集聚地。盘活莱茵小镇4100平米闲置楼宇，引进东海生态新材料项目，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实现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投入运营。</w:t>
      </w:r>
      <w:r>
        <w:rPr>
          <w:rFonts w:hint="eastAsia" w:ascii="Times New Roman" w:hAnsi="Times New Roman" w:eastAsia="仿宋_GB2312"/>
          <w:b/>
          <w:bCs w:val="0"/>
          <w:sz w:val="32"/>
          <w:szCs w:val="32"/>
        </w:rPr>
        <w:t>招大引强增强后劲。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盘活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val="en-US" w:eastAsia="zh-CN"/>
        </w:rPr>
        <w:t>142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亩土地，引进投资3亿元的威海丰航物流园，进一步壮大商贸物流产业。盘活立交桥西南160亩土地，引进投资20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多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亿元的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西南地块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商业综合体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打造</w:t>
      </w:r>
      <w:r>
        <w:rPr>
          <w:rFonts w:hint="eastAsia" w:ascii="Times New Roman" w:hAnsi="Times New Roman" w:eastAsia="仿宋_GB2312"/>
          <w:sz w:val="32"/>
          <w:szCs w:val="32"/>
        </w:rPr>
        <w:t>青岛路商业新地标</w:t>
      </w:r>
      <w:r>
        <w:rPr>
          <w:rFonts w:hint="eastAsia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u w:val="none"/>
          <w:lang w:val="en-US" w:eastAsia="zh-CN"/>
        </w:rPr>
        <w:t>。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力促新大东公司物流仓储项目签约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  <w:lang w:eastAsia="zh-CN"/>
        </w:rPr>
        <w:t>落地</w:t>
      </w:r>
      <w:r>
        <w:rPr>
          <w:rFonts w:hint="eastAsia" w:ascii="Times New Roman" w:hAnsi="Times New Roman" w:eastAsia="仿宋_GB2312"/>
          <w:b w:val="0"/>
          <w:bCs/>
          <w:sz w:val="32"/>
          <w:szCs w:val="32"/>
        </w:rPr>
        <w:t>，打造对外展销新平台。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二是</w:t>
      </w:r>
      <w:r>
        <w:rPr>
          <w:rFonts w:hint="eastAsia" w:ascii="Times New Roman" w:hAnsi="Times New Roman" w:eastAsia="楷体_GB2312"/>
          <w:sz w:val="32"/>
          <w:szCs w:val="32"/>
        </w:rPr>
        <w:t>强化工业带动发展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落实新旧动能转换战略，积极引导骨干企业膨胀升级。威海浦源食品有限公司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荣获</w:t>
      </w:r>
      <w:r>
        <w:rPr>
          <w:rFonts w:hint="eastAsia" w:ascii="Times New Roman" w:hAnsi="Times New Roman" w:eastAsia="仿宋_GB2312"/>
          <w:sz w:val="32"/>
          <w:szCs w:val="32"/>
        </w:rPr>
        <w:t>“第六批山东省诚信示范企业”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等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3项省级荣誉</w:t>
      </w:r>
      <w:r>
        <w:rPr>
          <w:rFonts w:hint="eastAsia" w:ascii="Times New Roman" w:hAnsi="Times New Roman" w:eastAsia="仿宋_GB2312"/>
          <w:sz w:val="32"/>
          <w:szCs w:val="32"/>
        </w:rPr>
        <w:t>，法人曲文学获评“第六批山东省诚信建设示范企业领军人物”称号；推动紫光医药生物产业园展厅等功能区投入运营，打造工业旅游新示范点；力促威海卫酒业投资5000万元实施技改项目，综合能耗降低15%；山花地毯投资1600万元引进美国设备，持续提升智能制造水平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三是发展特色农村产业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立足城郊优势，释放农村改制活力，完成8个村（居）产权制度改革，有效提升土地利用价值，发展现代特色种植及休闲农业。重点推动农场项目投产运营，堡子顶家庭农场建设了2000</w:t>
      </w:r>
      <w:r>
        <w:rPr>
          <w:rFonts w:hint="eastAsia" w:ascii="Times New Roman" w:hAnsi="Times New Roman" w:eastAsia="仿宋_GB2312" w:cs="宋体"/>
          <w:sz w:val="32"/>
          <w:szCs w:val="32"/>
        </w:rPr>
        <w:t>平米</w:t>
      </w:r>
      <w:r>
        <w:rPr>
          <w:rFonts w:hint="eastAsia" w:ascii="Times New Roman" w:hAnsi="Times New Roman" w:eastAsia="仿宋_GB2312" w:cs="仿宋_GB2312"/>
          <w:sz w:val="32"/>
          <w:szCs w:val="32"/>
        </w:rPr>
        <w:t>智能大棚、</w:t>
      </w:r>
      <w:r>
        <w:rPr>
          <w:rFonts w:hint="eastAsia" w:ascii="Times New Roman" w:hAnsi="Times New Roman" w:eastAsia="仿宋_GB2312"/>
          <w:sz w:val="32"/>
          <w:szCs w:val="32"/>
        </w:rPr>
        <w:t>1200</w:t>
      </w:r>
      <w:r>
        <w:rPr>
          <w:rFonts w:hint="eastAsia" w:ascii="Times New Roman" w:hAnsi="Times New Roman" w:eastAsia="仿宋_GB2312" w:cs="宋体"/>
          <w:sz w:val="32"/>
          <w:szCs w:val="32"/>
        </w:rPr>
        <w:t>平米</w:t>
      </w:r>
      <w:r>
        <w:rPr>
          <w:rFonts w:hint="eastAsia" w:ascii="Times New Roman" w:hAnsi="Times New Roman" w:eastAsia="仿宋_GB2312" w:cs="仿宋_GB2312"/>
          <w:sz w:val="32"/>
          <w:szCs w:val="32"/>
        </w:rPr>
        <w:t>冬暖大棚、</w:t>
      </w:r>
      <w:r>
        <w:rPr>
          <w:rFonts w:hint="eastAsia" w:ascii="Times New Roman" w:hAnsi="Times New Roman" w:eastAsia="仿宋_GB2312"/>
          <w:sz w:val="32"/>
          <w:szCs w:val="32"/>
        </w:rPr>
        <w:t>3400</w:t>
      </w:r>
      <w:r>
        <w:rPr>
          <w:rFonts w:hint="eastAsia" w:ascii="Times New Roman" w:hAnsi="Times New Roman" w:eastAsia="仿宋_GB2312" w:cs="宋体"/>
          <w:sz w:val="32"/>
          <w:szCs w:val="32"/>
        </w:rPr>
        <w:t>平米</w:t>
      </w:r>
      <w:r>
        <w:rPr>
          <w:rFonts w:hint="eastAsia" w:ascii="Times New Roman" w:hAnsi="Times New Roman" w:eastAsia="仿宋_GB2312" w:cs="仿宋_GB2312"/>
          <w:sz w:val="32"/>
          <w:szCs w:val="32"/>
        </w:rPr>
        <w:t>的垂钓园</w:t>
      </w:r>
      <w:r>
        <w:rPr>
          <w:rFonts w:hint="eastAsia" w:ascii="Times New Roman" w:hAnsi="Times New Roman" w:eastAsia="仿宋_GB2312"/>
          <w:sz w:val="32"/>
          <w:szCs w:val="32"/>
        </w:rPr>
        <w:t>；陶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缘</w:t>
      </w:r>
      <w:r>
        <w:rPr>
          <w:rFonts w:hint="eastAsia" w:ascii="Times New Roman" w:hAnsi="Times New Roman" w:eastAsia="仿宋_GB2312"/>
          <w:sz w:val="32"/>
          <w:szCs w:val="32"/>
        </w:rPr>
        <w:t>谷生态农场扩大至120亩。推进特色种植规模化，新增标准化苹果示范园130亩、地瓜新品种种植100余亩、芋头种植40余亩，并利用线上线下媒介，加大对大樱桃、草莓、葡萄采摘的宣传力度，增加农民收入。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——提升建管水平，城市管理全面优化。</w:t>
      </w:r>
      <w:r>
        <w:rPr>
          <w:rFonts w:hint="eastAsia" w:ascii="Times New Roman" w:hAnsi="Times New Roman" w:eastAsia="仿宋_GB2312"/>
          <w:sz w:val="32"/>
          <w:szCs w:val="32"/>
        </w:rPr>
        <w:t>坚持完善基础配套，提升承载能力，打造宜居兴业环境，提升城镇整体发展等级。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楷体_GB2312"/>
          <w:sz w:val="32"/>
          <w:szCs w:val="32"/>
        </w:rPr>
        <w:t>全方位优化环境助力美丽环翠</w:t>
      </w: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建设</w:t>
      </w:r>
      <w:r>
        <w:rPr>
          <w:rFonts w:hint="eastAsia" w:ascii="Times New Roman" w:hAnsi="Times New Roman" w:eastAsia="仿宋_GB2312"/>
          <w:sz w:val="32"/>
          <w:szCs w:val="32"/>
        </w:rPr>
        <w:t>。投资4100余万元，沿温泉路、立交桥、疏港路、机场路等主次干路，实施环境综合提升工程，铺装改造6.1万平方米、绿化提升8.5万平方米、墙体粉刷14.85万平方米、门头改造3000平米、覆盖绿网3.9万平方米，全方位提升可视范围内环境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卫生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二是</w:t>
      </w:r>
      <w:r>
        <w:rPr>
          <w:rFonts w:hint="eastAsia" w:ascii="Times New Roman" w:hAnsi="Times New Roman" w:eastAsia="楷体_GB2312"/>
          <w:sz w:val="32"/>
          <w:szCs w:val="32"/>
        </w:rPr>
        <w:t>多层面推进整改保护生态环境</w:t>
      </w:r>
      <w:r>
        <w:rPr>
          <w:rFonts w:hint="eastAsia" w:ascii="Times New Roman" w:hAnsi="Times New Roman" w:eastAsia="仿宋_GB2312"/>
          <w:sz w:val="32"/>
          <w:szCs w:val="32"/>
        </w:rPr>
        <w:t>。实施河流治理、管网改造等生态工程，投资850万元，完成五渚河干流及支流综合整治工程，清淤48万余方、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修建</w:t>
      </w:r>
      <w:r>
        <w:rPr>
          <w:rFonts w:hint="eastAsia" w:ascii="Times New Roman" w:hAnsi="Times New Roman" w:eastAsia="仿宋_GB2312"/>
          <w:sz w:val="32"/>
          <w:szCs w:val="32"/>
        </w:rPr>
        <w:t>拦水坝16座、河道砌护1600余米，保证了水质达标；投资400余万元，完成4000余米给排水工程，提升管网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输送</w:t>
      </w:r>
      <w:r>
        <w:rPr>
          <w:rFonts w:hint="eastAsia" w:ascii="Times New Roman" w:hAnsi="Times New Roman" w:eastAsia="仿宋_GB2312"/>
          <w:sz w:val="32"/>
          <w:szCs w:val="32"/>
        </w:rPr>
        <w:t>能力。以环保案件整改为切入点，推动小散乱污企业整治常态化，按时完成3处养殖户储粪池修缮、4家企业整改。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三是</w:t>
      </w:r>
      <w:r>
        <w:rPr>
          <w:rFonts w:hint="eastAsia" w:ascii="Times New Roman" w:hAnsi="Times New Roman" w:eastAsia="楷体_GB2312"/>
          <w:sz w:val="32"/>
          <w:szCs w:val="32"/>
        </w:rPr>
        <w:t>多领域完善配套强化振兴载体</w:t>
      </w:r>
      <w:r>
        <w:rPr>
          <w:rFonts w:hint="eastAsia" w:ascii="Times New Roman" w:hAnsi="Times New Roman" w:eastAsia="仿宋_GB2312"/>
          <w:sz w:val="32"/>
          <w:szCs w:val="32"/>
        </w:rPr>
        <w:t>。以推进“三个全覆盖”建设为主抓手，多领域强化乡村振兴载体建设。全面启动东西崮省级美丽乡村建设，实施3处游园、2处健身广场、游客服务中心、老屋咖啡、堡子顶农场等一系列重要节点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工程</w:t>
      </w:r>
      <w:r>
        <w:rPr>
          <w:rFonts w:hint="eastAsia" w:ascii="Times New Roman" w:hAnsi="Times New Roman" w:eastAsia="仿宋_GB2312"/>
          <w:sz w:val="32"/>
          <w:szCs w:val="32"/>
        </w:rPr>
        <w:t>。投资150万元，完成7个村、1119户村民清洁供暖改造工程；投资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45</w:t>
      </w:r>
      <w:r>
        <w:rPr>
          <w:rFonts w:hint="eastAsia" w:ascii="Times New Roman" w:hAnsi="Times New Roman" w:eastAsia="仿宋_GB2312"/>
          <w:sz w:val="32"/>
          <w:szCs w:val="32"/>
        </w:rPr>
        <w:t>00万元，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完成</w:t>
      </w:r>
      <w:r>
        <w:rPr>
          <w:rFonts w:hint="eastAsia" w:ascii="Times New Roman" w:hAnsi="Times New Roman" w:eastAsia="仿宋_GB2312"/>
          <w:sz w:val="32"/>
          <w:szCs w:val="32"/>
        </w:rPr>
        <w:t>15个村（居）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的</w:t>
      </w:r>
      <w:r>
        <w:rPr>
          <w:rFonts w:hint="eastAsia" w:ascii="Times New Roman" w:hAnsi="Times New Roman" w:eastAsia="仿宋_GB2312"/>
          <w:sz w:val="32"/>
          <w:szCs w:val="32"/>
        </w:rPr>
        <w:t>生活污水处理项目；投资570万元，实施连村路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提升改造</w:t>
      </w:r>
      <w:r>
        <w:rPr>
          <w:rFonts w:hint="eastAsia" w:ascii="Times New Roman" w:hAnsi="Times New Roman" w:eastAsia="仿宋_GB2312"/>
          <w:sz w:val="32"/>
          <w:szCs w:val="32"/>
        </w:rPr>
        <w:t>工程。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四是</w:t>
      </w:r>
      <w:r>
        <w:rPr>
          <w:rFonts w:hint="eastAsia" w:ascii="Times New Roman" w:hAnsi="Times New Roman" w:eastAsia="楷体_GB2312"/>
          <w:sz w:val="32"/>
          <w:szCs w:val="32"/>
        </w:rPr>
        <w:t>立体化提高精细化管理水平</w:t>
      </w:r>
      <w:r>
        <w:rPr>
          <w:rFonts w:hint="eastAsia" w:ascii="Times New Roman" w:hAnsi="Times New Roman" w:eastAsia="楷体_GB2312"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建立大城管体系，整合城管执法、绿化、环卫、市政、物业五支专业队伍，开展了铁路沿线环境整治、沿街烧烤、建筑垃圾、集市管理等专项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治理</w:t>
      </w:r>
      <w:r>
        <w:rPr>
          <w:rFonts w:hint="eastAsia" w:ascii="Times New Roman" w:hAnsi="Times New Roman" w:eastAsia="仿宋_GB2312"/>
          <w:sz w:val="32"/>
          <w:szCs w:val="32"/>
        </w:rPr>
        <w:t>活动，实现镇区和村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居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sz w:val="32"/>
          <w:szCs w:val="32"/>
        </w:rPr>
        <w:t>两个层面全覆盖、一体化。拆除广告牌72处，全市率先破题和完成任务；</w:t>
      </w:r>
      <w:r>
        <w:rPr>
          <w:rFonts w:hint="eastAsia" w:ascii="Times New Roman" w:hAnsi="Times New Roman" w:eastAsia="仿宋_GB2312" w:cs="仿宋_GB2312"/>
          <w:sz w:val="32"/>
          <w:szCs w:val="32"/>
        </w:rPr>
        <w:t>全域主次干路</w:t>
      </w:r>
      <w:r>
        <w:rPr>
          <w:rFonts w:hint="eastAsia" w:ascii="Times New Roman" w:hAnsi="Times New Roman" w:eastAsia="仿宋_GB2312"/>
          <w:sz w:val="32"/>
          <w:szCs w:val="32"/>
        </w:rPr>
        <w:t>维修更换路灯1085盏次；通过重新规划摊位、购置折叠货架等方式，全面规范4处集贸市场秩序；数字城管案件处置率始终保持100%。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</w:t>
      </w:r>
      <w:r>
        <w:rPr>
          <w:rFonts w:hint="eastAsia" w:ascii="楷体_GB2312" w:hAnsi="楷体_GB2312" w:eastAsia="楷体_GB2312" w:cs="楷体_GB2312"/>
          <w:sz w:val="32"/>
          <w:szCs w:val="32"/>
        </w:rPr>
        <w:t>立足以民为本，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群众生活更加幸福。</w:t>
      </w:r>
      <w:r>
        <w:rPr>
          <w:rFonts w:hint="eastAsia" w:ascii="Times New Roman" w:hAnsi="Times New Roman" w:eastAsia="仿宋_GB2312"/>
          <w:sz w:val="32"/>
          <w:szCs w:val="32"/>
        </w:rPr>
        <w:t>坚持以问题为导向，立足居民迫切需求，实施一系列民生工程，优化软硬件，提升宜居指数。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楷体_GB2312"/>
          <w:sz w:val="32"/>
          <w:szCs w:val="32"/>
        </w:rPr>
        <w:t>实施老旧小区改造工程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投资1150万元，对3个老旧小区进行综合改造，涵盖地下污水管网、绿化、硬化等各个方面，更换及新埋设污水管线、自来水管线6500余米，栽植苗木4500余棵，铺装1.9万余平方米；推动泉盛物业公司实质性运营，逐步接管老旧小区物业，提高服务质量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二是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实施广场改造工程。</w:t>
      </w:r>
      <w:r>
        <w:rPr>
          <w:rFonts w:hint="eastAsia" w:ascii="Times New Roman" w:hAnsi="Times New Roman" w:eastAsia="仿宋_GB2312"/>
          <w:sz w:val="32"/>
          <w:szCs w:val="32"/>
        </w:rPr>
        <w:t>投资840万元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，</w:t>
      </w:r>
      <w:r>
        <w:rPr>
          <w:rFonts w:hint="eastAsia" w:ascii="Times New Roman" w:hAnsi="Times New Roman" w:eastAsia="仿宋_GB2312"/>
          <w:sz w:val="32"/>
          <w:szCs w:val="32"/>
        </w:rPr>
        <w:t>完善休闲场所，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配套</w:t>
      </w:r>
      <w:r>
        <w:rPr>
          <w:rFonts w:hint="eastAsia" w:ascii="Times New Roman" w:hAnsi="Times New Roman" w:eastAsia="仿宋_GB2312"/>
          <w:sz w:val="32"/>
          <w:szCs w:val="32"/>
        </w:rPr>
        <w:t>修建了排球场、三人制足球场等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设施</w:t>
      </w:r>
      <w:r>
        <w:rPr>
          <w:rFonts w:hint="eastAsia" w:ascii="Times New Roman" w:hAnsi="Times New Roman" w:eastAsia="仿宋_GB2312"/>
          <w:sz w:val="32"/>
          <w:szCs w:val="32"/>
        </w:rPr>
        <w:t>；投资660万元，修建栾家店和清风苑两个游园，为周边群众和职工提供便捷活动场所。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三是</w:t>
      </w:r>
      <w:r>
        <w:rPr>
          <w:rFonts w:hint="eastAsia" w:ascii="Times New Roman" w:hAnsi="Times New Roman" w:eastAsia="楷体_GB2312"/>
          <w:sz w:val="32"/>
          <w:szCs w:val="32"/>
        </w:rPr>
        <w:t>实施精准扶贫工程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确保张家山省级贫困村脱贫成果，扶贫产业项目进展顺利；实现了金融扶贫和特惠保险全覆盖；完成了22户贫困户的靓居工程；14个插花村投入资金22万余元注资浦源食品，拓宽贫困户增收渠道；开展了花饽饽、面点制作等技能培训活动，涵盖130名建档立卡贫困人员；做好与台儿庄泥沟镇及重庆市云阳县渠马镇扶贫协作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四是</w:t>
      </w:r>
      <w:r>
        <w:rPr>
          <w:rFonts w:hint="eastAsia" w:ascii="Times New Roman" w:hAnsi="Times New Roman" w:eastAsia="楷体_GB2312"/>
          <w:sz w:val="32"/>
          <w:szCs w:val="32"/>
        </w:rPr>
        <w:t>完善城市配套服务</w:t>
      </w:r>
      <w:r>
        <w:rPr>
          <w:rFonts w:hint="eastAsia" w:ascii="Times New Roman" w:hAnsi="Times New Roman" w:eastAsia="仿宋_GB2312"/>
          <w:sz w:val="32"/>
          <w:szCs w:val="32"/>
        </w:rPr>
        <w:t>。新建城市书房一处，打造村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居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sz w:val="32"/>
          <w:szCs w:val="32"/>
        </w:rPr>
        <w:t>儒学讲堂28处，开展万人植树节、千人环湖徒步行等活动10余场，丰富群众精神文化生活。立足一次办好，新建800平米便民服务中心，内设便民服务大厅，极大方便群众办事。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</w:t>
      </w:r>
      <w:r>
        <w:rPr>
          <w:rFonts w:hint="eastAsia" w:ascii="楷体_GB2312" w:hAnsi="楷体_GB2312" w:eastAsia="楷体_GB2312" w:cs="楷体_GB2312"/>
          <w:sz w:val="32"/>
          <w:szCs w:val="32"/>
        </w:rPr>
        <w:t>保障全领域安全，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发展环境持续优化。</w:t>
      </w:r>
      <w:r>
        <w:rPr>
          <w:rFonts w:hint="eastAsia" w:ascii="Times New Roman" w:hAnsi="Times New Roman" w:eastAsia="仿宋_GB2312"/>
          <w:sz w:val="32"/>
          <w:szCs w:val="32"/>
        </w:rPr>
        <w:t>严格落实“党政同责”“一岗双责”责任，构建全覆盖、无缝化网格监管体系，强化各领域安全生产建设。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楷体_GB2312"/>
          <w:sz w:val="32"/>
          <w:szCs w:val="32"/>
        </w:rPr>
        <w:t>推进三联三服</w:t>
      </w:r>
      <w:r>
        <w:rPr>
          <w:rFonts w:hint="eastAsia" w:ascii="Times New Roman" w:hAnsi="Times New Roman" w:eastAsia="仿宋_GB2312"/>
          <w:sz w:val="32"/>
          <w:szCs w:val="32"/>
        </w:rPr>
        <w:t>。联合多个部门深入开展代办服务，组织政策解读等专题活动10余场，覆盖40家企业，解决难题30余项；普查24家独立工会和1家产业联合工会，覆盖71家单位、4100余名职工。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二是</w:t>
      </w:r>
      <w:r>
        <w:rPr>
          <w:rFonts w:hint="eastAsia" w:ascii="Times New Roman" w:hAnsi="Times New Roman" w:eastAsia="楷体_GB2312"/>
          <w:sz w:val="32"/>
          <w:szCs w:val="32"/>
        </w:rPr>
        <w:t>深化校地合作</w:t>
      </w:r>
      <w:r>
        <w:rPr>
          <w:rFonts w:hint="eastAsia" w:ascii="Times New Roman" w:hAnsi="Times New Roman" w:eastAsia="仿宋_GB2312"/>
          <w:sz w:val="32"/>
          <w:szCs w:val="32"/>
        </w:rPr>
        <w:t>。</w:t>
      </w:r>
      <w:r>
        <w:rPr>
          <w:rFonts w:ascii="Times New Roman" w:hAnsi="Times New Roman" w:eastAsia="仿宋_GB2312" w:cs="Times New Roman"/>
          <w:sz w:val="32"/>
          <w:szCs w:val="32"/>
        </w:rPr>
        <w:t>与山大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（威海）</w:t>
      </w:r>
      <w:r>
        <w:rPr>
          <w:rFonts w:ascii="Times New Roman" w:hAnsi="Times New Roman" w:eastAsia="仿宋_GB2312" w:cs="Times New Roman"/>
          <w:sz w:val="32"/>
          <w:szCs w:val="32"/>
        </w:rPr>
        <w:t>合作编制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全域</w:t>
      </w:r>
      <w:r>
        <w:rPr>
          <w:rFonts w:ascii="Times New Roman" w:hAnsi="Times New Roman" w:eastAsia="仿宋_GB2312" w:cs="Times New Roman"/>
          <w:sz w:val="32"/>
          <w:szCs w:val="32"/>
        </w:rPr>
        <w:t>发展规划，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对接</w:t>
      </w:r>
      <w:r>
        <w:rPr>
          <w:rFonts w:ascii="Times New Roman" w:hAnsi="Times New Roman" w:eastAsia="仿宋_GB2312" w:cs="Times New Roman"/>
          <w:sz w:val="32"/>
          <w:szCs w:val="32"/>
        </w:rPr>
        <w:t>北交大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、山大等驻威高校到镇专题调研。促成</w:t>
      </w:r>
      <w:r>
        <w:rPr>
          <w:rFonts w:ascii="Times New Roman" w:hAnsi="Times New Roman" w:eastAsia="仿宋_GB2312" w:cs="Times New Roman"/>
          <w:sz w:val="32"/>
          <w:szCs w:val="32"/>
        </w:rPr>
        <w:t>山花与哈工大合作开展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2</w:t>
      </w:r>
      <w:r>
        <w:rPr>
          <w:rFonts w:ascii="Times New Roman" w:hAnsi="Times New Roman" w:eastAsia="仿宋_GB2312" w:cs="Times New Roman"/>
          <w:sz w:val="32"/>
          <w:szCs w:val="32"/>
        </w:rPr>
        <w:t>项技术攻关，4家企业与威职签订实习协议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三是</w:t>
      </w:r>
      <w:r>
        <w:rPr>
          <w:rFonts w:hint="eastAsia" w:ascii="Times New Roman" w:hAnsi="Times New Roman" w:eastAsia="楷体_GB2312"/>
          <w:sz w:val="32"/>
          <w:szCs w:val="32"/>
        </w:rPr>
        <w:t>加强安全生产</w:t>
      </w:r>
      <w:r>
        <w:rPr>
          <w:rFonts w:hint="eastAsia" w:ascii="Times New Roman" w:hAnsi="Times New Roman" w:eastAsia="仿宋_GB2312"/>
          <w:sz w:val="32"/>
          <w:szCs w:val="32"/>
        </w:rPr>
        <w:t>。实施企业“一企一档”工作，为166家企业建立档案资料；开展宣传教育活动20余场次，受益职工1500余人，累计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发</w:t>
      </w:r>
      <w:r>
        <w:rPr>
          <w:rFonts w:hint="eastAsia" w:ascii="Times New Roman" w:hAnsi="Times New Roman" w:eastAsia="仿宋_GB2312"/>
          <w:sz w:val="32"/>
          <w:szCs w:val="32"/>
        </w:rPr>
        <w:t>放材料5000余份；完成33家企业的两个体系建设和32家企业的标准化评审工作。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四是</w:t>
      </w:r>
      <w:r>
        <w:rPr>
          <w:rFonts w:hint="eastAsia" w:ascii="Times New Roman" w:hAnsi="Times New Roman" w:eastAsia="楷体_GB2312"/>
          <w:sz w:val="32"/>
          <w:szCs w:val="32"/>
        </w:rPr>
        <w:t>加强森林防火</w:t>
      </w:r>
      <w:r>
        <w:rPr>
          <w:rFonts w:hint="eastAsia" w:ascii="Times New Roman" w:hAnsi="Times New Roman" w:eastAsia="仿宋_GB2312"/>
          <w:sz w:val="32"/>
          <w:szCs w:val="32"/>
        </w:rPr>
        <w:t>。投资150余万元，完成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/>
          <w:sz w:val="32"/>
          <w:szCs w:val="32"/>
        </w:rPr>
        <w:t>00平米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应急救灾中心建设</w:t>
      </w:r>
      <w:r>
        <w:rPr>
          <w:rFonts w:hint="eastAsia" w:ascii="Times New Roman" w:hAnsi="Times New Roman" w:eastAsia="仿宋_GB2312"/>
          <w:sz w:val="32"/>
          <w:szCs w:val="32"/>
        </w:rPr>
        <w:t>；新增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瞭</w:t>
      </w:r>
      <w:r>
        <w:rPr>
          <w:rFonts w:hint="eastAsia" w:ascii="Times New Roman" w:hAnsi="Times New Roman" w:eastAsia="仿宋_GB2312"/>
          <w:sz w:val="32"/>
          <w:szCs w:val="32"/>
        </w:rPr>
        <w:t>望塔3处，提高森林防火硬件配套，确保森林防火安全。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五是</w:t>
      </w:r>
      <w:r>
        <w:rPr>
          <w:rFonts w:hint="eastAsia" w:ascii="Times New Roman" w:hAnsi="Times New Roman" w:eastAsia="楷体_GB2312"/>
          <w:sz w:val="32"/>
          <w:szCs w:val="32"/>
        </w:rPr>
        <w:t>优化社会管理方式</w:t>
      </w:r>
      <w:r>
        <w:rPr>
          <w:rFonts w:hint="eastAsia" w:ascii="Times New Roman" w:hAnsi="Times New Roman" w:eastAsia="仿宋_GB2312"/>
          <w:sz w:val="32"/>
          <w:szCs w:val="32"/>
        </w:rPr>
        <w:t>。投资20余万元，建成村级综治中心17处，实现镇域综治中心全覆盖；全面推进雪亮工程，规划安置监控探头160余个；开展涉黑涉恶整治专项活动，发放宣传单、公开信、短信等资料5.3万余份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</w:t>
      </w:r>
      <w:bookmarkStart w:id="0" w:name="_GoBack"/>
      <w:bookmarkEnd w:id="0"/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——</w:t>
      </w:r>
      <w:r>
        <w:rPr>
          <w:rFonts w:hint="eastAsia" w:ascii="楷体_GB2312" w:hAnsi="楷体_GB2312" w:eastAsia="楷体_GB2312" w:cs="楷体_GB2312"/>
          <w:sz w:val="32"/>
          <w:szCs w:val="32"/>
        </w:rPr>
        <w:t>坚持以党建统领，</w:t>
      </w:r>
      <w:r>
        <w:rPr>
          <w:rFonts w:hint="eastAsia" w:ascii="楷体_GB2312" w:hAnsi="楷体_GB2312" w:eastAsia="楷体_GB2312" w:cs="楷体_GB2312"/>
          <w:sz w:val="32"/>
          <w:szCs w:val="32"/>
          <w:lang w:eastAsia="zh-CN"/>
        </w:rPr>
        <w:t>政府建设全面加强。</w:t>
      </w:r>
      <w:r>
        <w:rPr>
          <w:rFonts w:hint="eastAsia" w:ascii="Times New Roman" w:hAnsi="Times New Roman" w:eastAsia="仿宋_GB2312"/>
          <w:sz w:val="32"/>
          <w:szCs w:val="32"/>
        </w:rPr>
        <w:t>坚持党建统领，以贯彻“两学一做”学习教育常态化制度化为主抓手，力推4大领域6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/>
          <w:sz w:val="32"/>
          <w:szCs w:val="32"/>
        </w:rPr>
        <w:t>个基层党组织提升。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楷体_GB2312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一是抓牢意识形态。</w:t>
      </w:r>
      <w:r>
        <w:rPr>
          <w:rFonts w:hint="eastAsia" w:ascii="Times New Roman" w:hAnsi="Times New Roman" w:eastAsia="仿宋_GB2312" w:cs="楷体_GB2312"/>
          <w:sz w:val="32"/>
          <w:szCs w:val="32"/>
        </w:rPr>
        <w:t>组织意识形态专题研究会2次、理论中心组学习1</w:t>
      </w:r>
      <w:r>
        <w:rPr>
          <w:rFonts w:hint="eastAsia" w:ascii="Times New Roman" w:hAnsi="Times New Roman" w:eastAsia="仿宋_GB2312" w:cs="楷体_GB2312"/>
          <w:sz w:val="32"/>
          <w:szCs w:val="32"/>
          <w:lang w:val="en-US" w:eastAsia="zh-CN"/>
        </w:rPr>
        <w:t>7</w:t>
      </w:r>
      <w:r>
        <w:rPr>
          <w:rFonts w:hint="eastAsia" w:ascii="Times New Roman" w:hAnsi="Times New Roman" w:eastAsia="仿宋_GB2312" w:cs="楷体_GB2312"/>
          <w:sz w:val="32"/>
          <w:szCs w:val="32"/>
        </w:rPr>
        <w:t>次，各层面开展各类理论宣讲60余次，参加人数2000余人次；完成4个文化村、1处镇级先模人物展示平台、镇级新时代文明实践分中心以及1处村级新时代文明实践站建设，保障阵地建设。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二是夯实基层党建。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打造后亭子党建示范点，形成特色品牌；启动“乡村振兴—党员在行动”主题活动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仿宋_GB2312"/>
          <w:sz w:val="32"/>
          <w:szCs w:val="32"/>
        </w:rPr>
        <w:t>小南山软弱党组织</w:t>
      </w:r>
      <w:r>
        <w:rPr>
          <w:rFonts w:hint="eastAsia" w:ascii="Times New Roman" w:hAnsi="Times New Roman" w:eastAsia="仿宋_GB2312" w:cs="仿宋_GB2312"/>
          <w:sz w:val="32"/>
          <w:szCs w:val="32"/>
          <w:lang w:eastAsia="zh-CN"/>
        </w:rPr>
        <w:t>完成销号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；推广小庄长照养老先进经验，力促林家院建立集中养老服务；首创财务公开大检查，每月10号对财务公开进行抽查，规范村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（居）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财务管理。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三是优化社会管理。</w:t>
      </w:r>
      <w:r>
        <w:rPr>
          <w:rFonts w:hint="eastAsia" w:ascii="Times New Roman" w:hAnsi="Times New Roman" w:eastAsia="仿宋_GB2312" w:cs="Times New Roman"/>
          <w:bCs/>
          <w:sz w:val="32"/>
          <w:szCs w:val="32"/>
        </w:rPr>
        <w:t>7个社区划分148个网格，配备网格协管员122名，实现管理全覆盖</w:t>
      </w:r>
      <w:r>
        <w:rPr>
          <w:rFonts w:hint="eastAsia" w:ascii="Times New Roman" w:hAnsi="Times New Roman" w:eastAsia="仿宋_GB2312" w:cs="Times New Roman"/>
          <w:bCs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新建社区</w:t>
      </w:r>
      <w:r>
        <w:rPr>
          <w:rFonts w:ascii="Times New Roman" w:hAnsi="Times New Roman" w:eastAsia="仿宋_GB2312" w:cs="Times New Roman"/>
          <w:sz w:val="32"/>
          <w:szCs w:val="32"/>
        </w:rPr>
        <w:t>网格党支部16个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，推动了</w:t>
      </w:r>
      <w:r>
        <w:rPr>
          <w:rFonts w:ascii="Times New Roman" w:hAnsi="Times New Roman" w:eastAsia="仿宋_GB2312" w:cs="Times New Roman"/>
          <w:sz w:val="32"/>
          <w:szCs w:val="32"/>
        </w:rPr>
        <w:t>党建向楼宇延伸；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建立健全中心工作站3处、选区联络站7处、两代表一委员活动室1处，实现“两代表一委员”活动常态化</w:t>
      </w:r>
      <w:r>
        <w:rPr>
          <w:rFonts w:ascii="Times New Roman" w:hAnsi="Times New Roman" w:eastAsia="仿宋_GB2312" w:cs="Times New Roman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楷体_GB2312"/>
          <w:sz w:val="32"/>
          <w:szCs w:val="32"/>
          <w:lang w:eastAsia="zh-CN"/>
        </w:rPr>
        <w:t>四是提升队伍活力。</w:t>
      </w:r>
      <w:r>
        <w:rPr>
          <w:rFonts w:hint="eastAsia" w:ascii="Times New Roman" w:hAnsi="Times New Roman" w:eastAsia="仿宋_GB2312" w:cs="仿宋_GB2312"/>
          <w:sz w:val="32"/>
          <w:szCs w:val="32"/>
        </w:rPr>
        <w:t>建成环翠区第一家镇级党校—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温泉镇党委</w:t>
      </w:r>
      <w:r>
        <w:rPr>
          <w:rFonts w:ascii="Times New Roman" w:hAnsi="Times New Roman" w:eastAsia="仿宋_GB2312" w:cs="Times New Roman"/>
          <w:sz w:val="32"/>
          <w:szCs w:val="32"/>
        </w:rPr>
        <w:t>党校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，打造镇级</w:t>
      </w:r>
      <w:r>
        <w:rPr>
          <w:rFonts w:ascii="Times New Roman" w:hAnsi="Times New Roman" w:eastAsia="仿宋_GB2312" w:cs="Times New Roman"/>
          <w:sz w:val="32"/>
          <w:szCs w:val="32"/>
        </w:rPr>
        <w:t>党员培训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和</w:t>
      </w:r>
      <w:r>
        <w:rPr>
          <w:rFonts w:ascii="Times New Roman" w:hAnsi="Times New Roman" w:eastAsia="仿宋_GB2312" w:cs="Times New Roman"/>
          <w:sz w:val="32"/>
          <w:szCs w:val="32"/>
        </w:rPr>
        <w:t>干部培养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新</w:t>
      </w:r>
      <w:r>
        <w:rPr>
          <w:rFonts w:ascii="Times New Roman" w:hAnsi="Times New Roman" w:eastAsia="仿宋_GB2312" w:cs="Times New Roman"/>
          <w:sz w:val="32"/>
          <w:szCs w:val="32"/>
        </w:rPr>
        <w:t>平台</w:t>
      </w:r>
      <w:r>
        <w:rPr>
          <w:rFonts w:hint="eastAsia" w:ascii="Times New Roman" w:hAnsi="Times New Roman" w:eastAsia="仿宋_GB2312" w:cs="Times New Roman"/>
          <w:sz w:val="32"/>
          <w:szCs w:val="32"/>
          <w:lang w:eastAsia="zh-CN"/>
        </w:rPr>
        <w:t>；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1人获评全国林业系统劳模，1人获评省级劳模和担当作为好书记。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位代表！过去的一年，温泉镇发展硕果累累，这得益于区委、区政府正确领导，得益于镇党委统揽全局、科学决策，得益于镇人大履职尽责、监督支持，得益于驻镇单位和社会各界密切配合、鼎力支持，得益于全镇广大干部群众凝心聚力、奋勇拼搏，还得益于历届政府和领导打下的良好基础。在此，我代表镇政府，向全镇人民、向各位代表、向所有为温泉镇经济发展和社会进步做出贡献的同志们，表示衷心的感谢和崇高的敬意！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位代表，在肯定成绩的同时，还必须清醒地看到，当前温泉镇经济社会发展中仍然存在许多困难和挑战，政府工作还存在一些不足：结构转型升级还不到位，新旧动能转换任重道远；产业项目制约难题没有根本解决，带动能力强的好项目、大项目少，招商引资和招才引智都亟待突破；基础设施建设、公共服务均衡发展、脱贫攻坚、环境保护、工作效能等方面与群众期盼还有不少差距；金融等领域风险防控，以及化工产业安全生产转型升级等工作仍存在较大压力。在今后工作中，我们将强化问题导向，采取有针对性措施加以解决，绝不辜负全镇人民的期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Times New Roman" w:hAnsi="Times New Roman" w:eastAsia="黑体"/>
          <w:sz w:val="32"/>
          <w:szCs w:val="32"/>
          <w:lang w:eastAsia="zh-CN"/>
        </w:rPr>
        <w:t>二、</w:t>
      </w:r>
      <w:r>
        <w:rPr>
          <w:rFonts w:hint="eastAsia" w:ascii="Times New Roman" w:hAnsi="Times New Roman" w:eastAsia="黑体"/>
          <w:sz w:val="32"/>
          <w:szCs w:val="32"/>
        </w:rPr>
        <w:t>201</w:t>
      </w:r>
      <w:r>
        <w:rPr>
          <w:rFonts w:hint="eastAsia" w:ascii="Times New Roman" w:hAnsi="Times New Roman" w:eastAsia="黑体"/>
          <w:sz w:val="32"/>
          <w:szCs w:val="32"/>
          <w:lang w:val="en-US" w:eastAsia="zh-CN"/>
        </w:rPr>
        <w:t>9</w:t>
      </w:r>
      <w:r>
        <w:rPr>
          <w:rFonts w:hint="eastAsia" w:ascii="Times New Roman" w:hAnsi="黑体" w:eastAsia="黑体"/>
          <w:sz w:val="32"/>
          <w:szCs w:val="32"/>
        </w:rPr>
        <w:t>年</w:t>
      </w:r>
      <w:r>
        <w:rPr>
          <w:rFonts w:hint="eastAsia" w:ascii="Times New Roman" w:hAnsi="黑体" w:eastAsia="黑体"/>
          <w:sz w:val="32"/>
          <w:szCs w:val="32"/>
          <w:lang w:eastAsia="zh-CN"/>
        </w:rPr>
        <w:t>政府</w:t>
      </w:r>
      <w:r>
        <w:rPr>
          <w:rFonts w:hint="eastAsia" w:ascii="Times New Roman" w:hAnsi="黑体" w:eastAsia="黑体"/>
          <w:sz w:val="32"/>
          <w:szCs w:val="32"/>
        </w:rPr>
        <w:t>工作</w:t>
      </w:r>
      <w:r>
        <w:rPr>
          <w:rFonts w:hint="eastAsia" w:ascii="Times New Roman" w:hAnsi="黑体" w:eastAsia="黑体"/>
          <w:sz w:val="32"/>
          <w:szCs w:val="32"/>
          <w:lang w:eastAsia="zh-CN"/>
        </w:rPr>
        <w:t>目标任务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各位代表，习近平总书记系列重要讲话特别是视察山东重要讲话、重要指示精神，已经成为齐鲁大地最强的时代旋律。我们必须把习近平总书记对山东、对威海的科学定位和殷切期望理解好、落实好、实践好，严格按照上级党委、政府和镇党委的总体部署，坚决贯彻新发展理念，牢牢把握高质量发展这个根本要求，牢牢抓住人民对美好生活的向往这一奋斗目标，以更加振奋的精神状态、更加高昂的创业激情、更加扎实的工作作风，推动温泉镇各项工作实现突破、再上新台阶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sz w:val="32"/>
          <w:szCs w:val="32"/>
        </w:rPr>
        <w:t>201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仿宋_GB2312"/>
          <w:sz w:val="32"/>
          <w:szCs w:val="32"/>
        </w:rPr>
        <w:t>年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是新中国成立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70周年，是决胜全面建成小康社会第一个百年奋斗目标的关键之年，是环翠区“攻坚突破落实落地年”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。今年政府工作的总体要求是：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深入贯彻落实党的十九大和习近平总书记视察山东重要讲话精神，立足威海新枢纽的区位优势，明确现代服务发展方向，坚持以党建为统领，聚焦转动能、增财税，聚力实现产业集聚、品质城镇、乡村振兴、社会治管四大突破，牢固树立敢于担当、主动作为的意识，全面做活三大产业、做强产城融合，力争一年落地蓄势、两年投产起势，三年全域成势，建成威海市现代服务新中心商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</w:t>
      </w:r>
      <w:r>
        <w:rPr>
          <w:rFonts w:hint="default" w:ascii="Times New Roman" w:hAnsi="Times New Roman" w:eastAsia="黑体" w:cs="Times New Roman"/>
          <w:sz w:val="32"/>
          <w:szCs w:val="32"/>
          <w:lang w:val="en-US" w:eastAsia="zh-CN"/>
        </w:rPr>
        <w:t>201</w:t>
      </w:r>
      <w:r>
        <w:rPr>
          <w:rFonts w:hint="eastAsia" w:ascii="Times New Roman" w:hAnsi="Times New Roman" w:eastAsia="黑体" w:cs="Times New Roman"/>
          <w:sz w:val="32"/>
          <w:szCs w:val="32"/>
          <w:lang w:val="en-US" w:eastAsia="zh-CN"/>
        </w:rPr>
        <w:t>9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年政府工作重点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（一）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</w:rPr>
        <w:t>打造特色小镇，推进产业集聚</w:t>
      </w: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。</w:t>
      </w:r>
      <w:r>
        <w:rPr>
          <w:rFonts w:hint="eastAsia" w:ascii="Times New Roman" w:hAnsi="Times New Roman" w:eastAsia="仿宋_GB2312"/>
          <w:sz w:val="32"/>
          <w:szCs w:val="32"/>
        </w:rPr>
        <w:t>坚持与城区业态错位发展，释放资源和区位优势，统筹盘活闲置资产，加大精准招商力度，确保总投资35亿元的9个产业项目落地建设，打响康养、物流、文旅、美居四大特色小镇品牌，推进产业集聚，增强发展后劲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一是</w:t>
      </w:r>
      <w:r>
        <w:rPr>
          <w:rFonts w:hint="eastAsia" w:ascii="Times New Roman" w:hAnsi="Times New Roman" w:eastAsia="仿宋_GB2312"/>
          <w:b/>
          <w:bCs/>
          <w:sz w:val="32"/>
          <w:szCs w:val="32"/>
        </w:rPr>
        <w:t>打造康养小镇。</w:t>
      </w:r>
      <w:r>
        <w:rPr>
          <w:rFonts w:hint="eastAsia" w:ascii="Times New Roman" w:hAnsi="Times New Roman" w:eastAsia="仿宋_GB2312"/>
          <w:sz w:val="32"/>
          <w:szCs w:val="32"/>
        </w:rPr>
        <w:t>重点推动总投资8亿元的3个产业项目落地，确保</w:t>
      </w:r>
      <w:r>
        <w:rPr>
          <w:rFonts w:hint="eastAsia" w:ascii="Times New Roman" w:hAnsi="Times New Roman" w:eastAsia="仿宋_GB2312"/>
          <w:b/>
          <w:sz w:val="32"/>
          <w:szCs w:val="32"/>
        </w:rPr>
        <w:t>山海慧温泉度假村</w:t>
      </w:r>
      <w:r>
        <w:rPr>
          <w:rFonts w:hint="eastAsia" w:ascii="Times New Roman" w:hAnsi="Times New Roman" w:eastAsia="仿宋_GB2312"/>
          <w:sz w:val="32"/>
          <w:szCs w:val="32"/>
        </w:rPr>
        <w:t>一期休闲洗浴中心正式运营，二期启动改造，形成辐射威海、面向全国的韩式温泉度假中心；推进占地78亩的</w:t>
      </w:r>
      <w:r>
        <w:rPr>
          <w:rFonts w:hint="eastAsia" w:ascii="Times New Roman" w:hAnsi="Times New Roman" w:eastAsia="仿宋_GB2312"/>
          <w:b/>
          <w:sz w:val="32"/>
          <w:szCs w:val="32"/>
        </w:rPr>
        <w:t>六和园健康文化中心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完成</w:t>
      </w:r>
      <w:r>
        <w:rPr>
          <w:rFonts w:hint="eastAsia" w:ascii="Times New Roman" w:hAnsi="Times New Roman" w:eastAsia="仿宋_GB2312"/>
          <w:sz w:val="32"/>
          <w:szCs w:val="32"/>
        </w:rPr>
        <w:t>6.6万平米的主体建设，打造以温泉康养为主题的专业化养老护理机构。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二是打造物流小镇。</w:t>
      </w:r>
      <w:r>
        <w:rPr>
          <w:rFonts w:hint="eastAsia" w:ascii="Times New Roman" w:hAnsi="Times New Roman" w:eastAsia="仿宋_GB2312"/>
          <w:sz w:val="32"/>
          <w:szCs w:val="32"/>
        </w:rPr>
        <w:t>重点推进总投资5.4亿元的3个现代物流项目年内投产，形成威海市现代物流新枢纽。加快占地142亩的</w:t>
      </w:r>
      <w:r>
        <w:rPr>
          <w:rFonts w:hint="eastAsia" w:ascii="Times New Roman" w:hAnsi="Times New Roman" w:eastAsia="仿宋_GB2312"/>
          <w:b/>
          <w:sz w:val="32"/>
          <w:szCs w:val="32"/>
        </w:rPr>
        <w:t>威海丰航物流园</w:t>
      </w:r>
      <w:r>
        <w:rPr>
          <w:rFonts w:hint="eastAsia" w:ascii="Times New Roman" w:hAnsi="Times New Roman" w:eastAsia="仿宋_GB2312"/>
          <w:sz w:val="32"/>
          <w:szCs w:val="32"/>
        </w:rPr>
        <w:t>建设进度，确保一期</w:t>
      </w:r>
      <w:r>
        <w:rPr>
          <w:rFonts w:hint="eastAsia" w:ascii="Times New Roman" w:hAnsi="Times New Roman" w:eastAsia="仿宋_GB2312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eastAsia="仿宋_GB2312"/>
          <w:sz w:val="32"/>
          <w:szCs w:val="32"/>
        </w:rPr>
        <w:t>万平米厂房运营，二期3万平米厂房开工建设，2020年整体投入运营，打造威海标准化综合物流园；力促</w:t>
      </w:r>
      <w:r>
        <w:rPr>
          <w:rFonts w:hint="eastAsia" w:ascii="Times New Roman" w:hAnsi="Times New Roman" w:eastAsia="仿宋_GB2312"/>
          <w:b/>
          <w:sz w:val="32"/>
          <w:szCs w:val="32"/>
        </w:rPr>
        <w:t>新大东智慧物流园</w:t>
      </w:r>
      <w:r>
        <w:rPr>
          <w:rFonts w:hint="eastAsia" w:ascii="Times New Roman" w:hAnsi="Times New Roman" w:eastAsia="仿宋_GB2312"/>
          <w:sz w:val="32"/>
          <w:szCs w:val="32"/>
        </w:rPr>
        <w:t>落地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建设</w:t>
      </w:r>
      <w:r>
        <w:rPr>
          <w:rFonts w:hint="eastAsia" w:ascii="Times New Roman" w:hAnsi="Times New Roman" w:eastAsia="仿宋_GB2312"/>
          <w:sz w:val="32"/>
          <w:szCs w:val="32"/>
        </w:rPr>
        <w:t>，2020年整体运营，形成对外商贸物流新平台；确保</w:t>
      </w:r>
      <w:r>
        <w:rPr>
          <w:rFonts w:hint="eastAsia" w:ascii="Times New Roman" w:hAnsi="Times New Roman" w:eastAsia="仿宋_GB2312"/>
          <w:b/>
          <w:sz w:val="32"/>
          <w:szCs w:val="32"/>
        </w:rPr>
        <w:t>温泉西路汽车仓储物流中心</w:t>
      </w:r>
      <w:r>
        <w:rPr>
          <w:rFonts w:hint="eastAsia" w:ascii="Times New Roman" w:hAnsi="Times New Roman" w:eastAsia="仿宋_GB2312"/>
          <w:sz w:val="32"/>
          <w:szCs w:val="32"/>
        </w:rPr>
        <w:t>主体施工，引导金蚂蚁汽车广场升级，做强现有汽车商贸产业链。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三是打造文旅小镇。</w:t>
      </w:r>
      <w:r>
        <w:rPr>
          <w:rFonts w:hint="eastAsia" w:ascii="Times New Roman" w:hAnsi="Times New Roman" w:eastAsia="仿宋_GB2312"/>
          <w:sz w:val="32"/>
          <w:szCs w:val="32"/>
        </w:rPr>
        <w:t>深挖现有产业项目文化内涵，重点推动8000平米的</w:t>
      </w:r>
      <w:r>
        <w:rPr>
          <w:rFonts w:hint="eastAsia" w:ascii="Times New Roman" w:hAnsi="Times New Roman" w:eastAsia="仿宋_GB2312"/>
          <w:b/>
          <w:sz w:val="32"/>
          <w:szCs w:val="32"/>
        </w:rPr>
        <w:t>耀江影视传媒中心</w:t>
      </w:r>
      <w:r>
        <w:rPr>
          <w:rFonts w:hint="eastAsia" w:ascii="Times New Roman" w:hAnsi="Times New Roman" w:eastAsia="仿宋_GB2312"/>
          <w:sz w:val="32"/>
          <w:szCs w:val="32"/>
        </w:rPr>
        <w:t>运营，12月底前招引影视工作室50家以上，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同步</w:t>
      </w:r>
      <w:r>
        <w:rPr>
          <w:rFonts w:hint="eastAsia" w:ascii="Times New Roman" w:hAnsi="Times New Roman" w:eastAsia="仿宋_GB2312"/>
          <w:sz w:val="32"/>
          <w:szCs w:val="32"/>
        </w:rPr>
        <w:t>带动五渚河、正棋山等影视拍摄及婚纱摄影基地建设。确保</w:t>
      </w:r>
      <w:r>
        <w:rPr>
          <w:rFonts w:hint="eastAsia" w:ascii="Times New Roman" w:hAnsi="Times New Roman" w:eastAsia="仿宋_GB2312"/>
          <w:b/>
          <w:sz w:val="32"/>
          <w:szCs w:val="32"/>
        </w:rPr>
        <w:t>威海卫酒业</w:t>
      </w:r>
      <w:r>
        <w:rPr>
          <w:rFonts w:hint="eastAsia" w:ascii="Times New Roman" w:hAnsi="Times New Roman" w:eastAsia="仿宋_GB2312"/>
          <w:sz w:val="32"/>
          <w:szCs w:val="32"/>
        </w:rPr>
        <w:t>投资5000万元的自动化生产线、</w:t>
      </w:r>
      <w:r>
        <w:rPr>
          <w:rFonts w:hint="eastAsia" w:ascii="Times New Roman" w:hAnsi="Times New Roman" w:eastAsia="仿宋_GB2312"/>
          <w:b/>
          <w:sz w:val="32"/>
          <w:szCs w:val="32"/>
        </w:rPr>
        <w:t>山花地毯</w:t>
      </w:r>
      <w:r>
        <w:rPr>
          <w:rFonts w:hint="eastAsia" w:ascii="Times New Roman" w:hAnsi="Times New Roman" w:eastAsia="仿宋_GB2312"/>
          <w:sz w:val="32"/>
          <w:szCs w:val="32"/>
        </w:rPr>
        <w:t>投资4000万元的智能制造项目5月投产，同步整合家家悦配餐及物流中心、浦源食品、紫光产业园等现有资源，打造酿造、纺织、保健品、物流等工业旅游特色示范点。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四是打造美居小镇。</w:t>
      </w:r>
      <w:r>
        <w:rPr>
          <w:rFonts w:hint="eastAsia" w:ascii="Times New Roman" w:hAnsi="Times New Roman" w:eastAsia="仿宋_GB2312"/>
          <w:sz w:val="32"/>
          <w:szCs w:val="32"/>
        </w:rPr>
        <w:t>盘活220亩土地，抓紧推进现有商业地产建设，确保3个高端商住项目年内开盘，为产城融合积聚人气。力促</w:t>
      </w:r>
      <w:r>
        <w:rPr>
          <w:rFonts w:hint="eastAsia" w:ascii="Times New Roman" w:hAnsi="Times New Roman" w:eastAsia="仿宋_GB2312"/>
          <w:b/>
          <w:sz w:val="32"/>
          <w:szCs w:val="32"/>
          <w:lang w:eastAsia="zh-CN"/>
        </w:rPr>
        <w:t>西南地块</w:t>
      </w:r>
      <w:r>
        <w:rPr>
          <w:rFonts w:hint="eastAsia" w:ascii="Times New Roman" w:hAnsi="Times New Roman" w:eastAsia="仿宋_GB2312"/>
          <w:b/>
          <w:sz w:val="32"/>
          <w:szCs w:val="32"/>
        </w:rPr>
        <w:t>商业综合体</w:t>
      </w:r>
      <w:r>
        <w:rPr>
          <w:rFonts w:hint="eastAsia" w:ascii="Times New Roman" w:hAnsi="Times New Roman" w:eastAsia="仿宋_GB2312"/>
          <w:sz w:val="32"/>
          <w:szCs w:val="32"/>
        </w:rPr>
        <w:t>落地，温泉路雅家庄及温泉汤段等140余亩商业土地开发，实现全域一体化发展。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ascii="Times New Roman" w:hAnsi="Times New Roman" w:eastAsia="黑体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（二）提升建管水平，建设精致城镇。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积极融入市域一体化格局，加强城市建设和管理，完善镇域功能，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使人民群众更有获得感、幸福感。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一是全面优化镇容镇貌。</w:t>
      </w:r>
      <w:r>
        <w:rPr>
          <w:rFonts w:hint="eastAsia" w:ascii="Times New Roman" w:hAnsi="Times New Roman" w:eastAsia="仿宋_GB2312"/>
          <w:sz w:val="32"/>
          <w:szCs w:val="32"/>
        </w:rPr>
        <w:t>投资1280万元，沿温泉路等“四横两纵一生态轴”实施综合改造工程，涵盖绿化、硬化、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亮</w:t>
      </w:r>
      <w:r>
        <w:rPr>
          <w:rFonts w:hint="eastAsia" w:ascii="Times New Roman" w:hAnsi="Times New Roman" w:eastAsia="仿宋_GB2312"/>
          <w:sz w:val="32"/>
          <w:szCs w:val="32"/>
        </w:rPr>
        <w:t>化等各方面；加快柳河路景观改造，完成四龙山游园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sz w:val="32"/>
          <w:szCs w:val="32"/>
        </w:rPr>
        <w:t>常青园建设，形成镇区居民1公里休闲健身圈。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二是完善城市配套服务。</w:t>
      </w:r>
      <w:r>
        <w:rPr>
          <w:rFonts w:hint="eastAsia" w:ascii="Times New Roman" w:hAnsi="Times New Roman" w:eastAsia="仿宋_GB2312"/>
          <w:sz w:val="32"/>
          <w:szCs w:val="32"/>
        </w:rPr>
        <w:t>推动城市书房高效运转，形成浓厚文化氛围；配合教育局力促明湖路学校小学部9月投入使用；启动温泉医院病房升级改造工程，优化群众就医环境；确保5个社区服务中心改造工程3月底完工；加快冶口棚改项目建设进度，年底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实现</w:t>
      </w:r>
      <w:r>
        <w:rPr>
          <w:rFonts w:hint="eastAsia" w:ascii="Times New Roman" w:hAnsi="Times New Roman" w:eastAsia="仿宋_GB2312"/>
          <w:sz w:val="32"/>
          <w:szCs w:val="32"/>
        </w:rPr>
        <w:t>主体完工。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三是提升城市管理水平。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投资390万元，实施老旧小区升级改造工程，同步推动镇属物业公司实质性运作，实现老旧小区建管全覆盖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投资330万元，新增扫道车、护栏擦洗车、农用自卸清脏车等专业机械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</w:rPr>
        <w:t>开展好建筑垃圾治理等专项活动，实现违法建设零新增、去库存，提高城乡环境机械化和精细化管护能力。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（三）释放农村活力，全面振兴乡村。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立足城郊区位优势，流转土地发展产业，加大投资强化载体，全面推进美丽乡村建设。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一是壮大产业融合。</w:t>
      </w:r>
      <w:r>
        <w:rPr>
          <w:rFonts w:hint="eastAsia" w:ascii="Times New Roman" w:hAnsi="Times New Roman" w:eastAsia="仿宋_GB2312"/>
          <w:sz w:val="32"/>
          <w:szCs w:val="32"/>
        </w:rPr>
        <w:t>引导资本、媒体进入，扩大草莓、樱桃等休闲采摘影响力，推动农场等项目壮大发展。重点流转西七夼30亩土地，推动潘家苑书画写生基地9月底运营；力促弘英公司增资3000万元，推动雅家庄文化旅游基地9月完成扩产；完善温泉汤土地租赁合同，推进绿苑花卉企业改造升级；引导邹家庄堡子顶农场利用智能温控大棚，发展特色果蔬，流转60亩土地建设樱桃大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二是强化载体建设。</w:t>
      </w:r>
      <w:r>
        <w:rPr>
          <w:rFonts w:hint="eastAsia" w:ascii="Times New Roman" w:hAnsi="Times New Roman" w:eastAsia="仿宋_GB2312"/>
          <w:sz w:val="32"/>
          <w:szCs w:val="32"/>
        </w:rPr>
        <w:t>重点实施好连村路、小游园、河道等综合治理工程，8月底前全面完工，推动镇区配套向农村延伸。投资105万元，实施好8条连村路亮化改造工程；投资146万元，因地制宜规划建设2个农村小游园；投资800万元，实施刘家台至张家山河道综合治理，形成南部美丽乡村建设重要载体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（四）全面深化改革，提升治管水平。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持续以民需为本，释放政策红利，提高群众满意度和获得感。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一是优化营商环境。</w:t>
      </w:r>
      <w:r>
        <w:rPr>
          <w:rFonts w:hint="eastAsia" w:ascii="Times New Roman" w:hAnsi="Times New Roman" w:eastAsia="仿宋_GB2312"/>
          <w:sz w:val="32"/>
          <w:szCs w:val="32"/>
        </w:rPr>
        <w:t>推进“三联三服”活动，壮大代办服务专员队伍，为企业提供店小二式服务，实现“日联系、周走访、月活动”常态化，服务企业发展，确保完成新增规上企业、个转企等任务。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二是精准双招双引。</w:t>
      </w:r>
      <w:r>
        <w:rPr>
          <w:rFonts w:hint="eastAsia" w:ascii="Times New Roman" w:hAnsi="Times New Roman" w:eastAsia="仿宋_GB2312"/>
          <w:sz w:val="32"/>
          <w:szCs w:val="32"/>
        </w:rPr>
        <w:t>引进社会力量，组建专业化招商招才专员队伍，整合现有资源精准招引，重点引进国企等实力雄厚企业，力促地块开发；立足山东、面向全国，有针对性提高技术型企业参加海洽会以及高校、科研院所考察等活动频次，引进高层次人才促进企业发展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仿宋_GB2312" w:eastAsia="仿宋_GB2312" w:cs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三是深化校地合作。</w:t>
      </w:r>
      <w:r>
        <w:rPr>
          <w:rFonts w:hint="eastAsia" w:ascii="Times New Roman" w:hAnsi="仿宋_GB2312" w:eastAsia="仿宋_GB2312" w:cs="仿宋_GB2312"/>
          <w:sz w:val="32"/>
          <w:szCs w:val="32"/>
        </w:rPr>
        <w:t>依托干部交流挂职机制，深化我镇与山大（威海）的合作，优化全域发展战略和规划，合作建设2处实践教学基地，推动交流活动常态化。引导企业与高校开展合作，力促山花与哈工大技术攻关合作项目落地，吸引威海职业学校学生到镇就业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四是完善便民平台。</w:t>
      </w:r>
      <w:r>
        <w:rPr>
          <w:rFonts w:hint="eastAsia" w:ascii="Times New Roman" w:hAnsi="Times New Roman" w:eastAsia="仿宋_GB2312"/>
          <w:sz w:val="32"/>
          <w:szCs w:val="32"/>
        </w:rPr>
        <w:t>投资300万元，打造镇级便民服务中心，并吸纳税务、广电、户籍等业务，形成“一次办好”综合服务平台；推动700平米应急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救灾</w:t>
      </w:r>
      <w:r>
        <w:rPr>
          <w:rFonts w:hint="eastAsia" w:ascii="Times New Roman" w:hAnsi="Times New Roman" w:eastAsia="仿宋_GB2312"/>
          <w:sz w:val="32"/>
          <w:szCs w:val="32"/>
        </w:rPr>
        <w:t>指挥中心高效运转，配备专业监控平台，完善救灾库，实现应急资源大整合。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3" w:firstLineChars="200"/>
        <w:jc w:val="both"/>
        <w:textAlignment w:val="auto"/>
        <w:outlineLvl w:val="9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五是巩固治理成效。</w:t>
      </w:r>
      <w:r>
        <w:rPr>
          <w:rFonts w:hint="eastAsia" w:ascii="Times New Roman" w:hAnsi="Times New Roman" w:eastAsia="仿宋_GB2312"/>
          <w:sz w:val="32"/>
          <w:szCs w:val="32"/>
        </w:rPr>
        <w:t>全镇推广小庄市级社会治理和长照居家养老先进经验，在滨城社区打造妇女儿童家园市级示范点，强化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农</w:t>
      </w:r>
      <w:r>
        <w:rPr>
          <w:rFonts w:hint="eastAsia" w:ascii="Times New Roman" w:hAnsi="Times New Roman" w:eastAsia="仿宋_GB2312"/>
          <w:sz w:val="32"/>
          <w:szCs w:val="32"/>
        </w:rPr>
        <w:t>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、</w:t>
      </w:r>
      <w:r>
        <w:rPr>
          <w:rFonts w:hint="eastAsia" w:ascii="Times New Roman" w:hAnsi="Times New Roman" w:eastAsia="仿宋_GB2312"/>
          <w:sz w:val="32"/>
          <w:szCs w:val="32"/>
        </w:rPr>
        <w:t>社区综合治理；持续推进平安创建、信访积案化解、扫黑除恶、安全生产等社会治理行动，推进散乱污企业、废弃矿山等生态治理行动，多领域保持好和谐稳定。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（五）抓组织强队伍，凝聚发展合力。</w:t>
      </w:r>
      <w:r>
        <w:rPr>
          <w:rFonts w:hint="eastAsia" w:ascii="Times New Roman" w:hAnsi="Times New Roman" w:eastAsia="仿宋_GB2312"/>
          <w:sz w:val="32"/>
          <w:szCs w:val="32"/>
        </w:rPr>
        <w:t>坚持全面从严治党，优管理、提效能，实现以党建促发展、以发展强党建良性循环。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一是抓牢意识形态工作。</w:t>
      </w:r>
      <w:r>
        <w:rPr>
          <w:rFonts w:hint="eastAsia" w:ascii="Times New Roman" w:hAnsi="Times New Roman" w:eastAsia="仿宋_GB2312"/>
          <w:sz w:val="32"/>
          <w:szCs w:val="32"/>
        </w:rPr>
        <w:t>10月底前完成镇级新时代文明实践中心、实践主题广场及32处村级实践站等阵地建设，开展好文明教育等实践活动，实现常学常抓。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二是抓实基层组织建设。</w:t>
      </w:r>
      <w:r>
        <w:rPr>
          <w:rFonts w:hint="eastAsia" w:ascii="Times New Roman" w:hAnsi="Times New Roman" w:eastAsia="仿宋_GB2312"/>
          <w:sz w:val="32"/>
          <w:szCs w:val="32"/>
        </w:rPr>
        <w:t>建立片区互助机制，每片区评选两个优秀支部，与其他支部结对帮扶，促进农村党建同步提升；建立村（居）大班子概念，开展“农村党员驻岗履责”行动，整合警务助理、法律顾问、无职党员等力量，全程参与村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（</w:t>
      </w:r>
      <w:r>
        <w:rPr>
          <w:rFonts w:hint="eastAsia" w:ascii="Times New Roman" w:hAnsi="Times New Roman" w:eastAsia="仿宋_GB2312"/>
          <w:sz w:val="32"/>
          <w:szCs w:val="32"/>
        </w:rPr>
        <w:t>居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）</w:t>
      </w:r>
      <w:r>
        <w:rPr>
          <w:rFonts w:hint="eastAsia" w:ascii="Times New Roman" w:hAnsi="Times New Roman" w:eastAsia="仿宋_GB2312"/>
          <w:sz w:val="32"/>
          <w:szCs w:val="32"/>
        </w:rPr>
        <w:t>事务管理；建立派出书记定期联络机制，整合三级派出书记力量，强化</w:t>
      </w:r>
      <w:r>
        <w:rPr>
          <w:rFonts w:hint="eastAsia" w:ascii="Times New Roman" w:hAnsi="Times New Roman" w:eastAsia="仿宋_GB2312"/>
          <w:sz w:val="32"/>
          <w:szCs w:val="32"/>
          <w:lang w:eastAsia="zh-CN"/>
        </w:rPr>
        <w:t>支部</w:t>
      </w:r>
      <w:r>
        <w:rPr>
          <w:rFonts w:hint="eastAsia" w:ascii="Times New Roman" w:hAnsi="Times New Roman" w:eastAsia="仿宋_GB2312"/>
          <w:sz w:val="32"/>
          <w:szCs w:val="32"/>
        </w:rPr>
        <w:t>班子建设。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Times New Roman" w:hAnsi="Times New Roman" w:eastAsia="仿宋_GB2312"/>
          <w:sz w:val="32"/>
          <w:szCs w:val="32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三是抓细党员队伍建设。</w:t>
      </w:r>
      <w:r>
        <w:rPr>
          <w:rFonts w:hint="eastAsia" w:ascii="Times New Roman" w:hAnsi="Times New Roman" w:eastAsia="仿宋_GB2312"/>
          <w:sz w:val="32"/>
          <w:szCs w:val="32"/>
        </w:rPr>
        <w:t>建立党员成长记录本机制，结合先锋指数，实现量化管理；深化“党员亮身份”，在党建群开辟专栏宣传先锋党员，强化引领带动效应；深化镇党委党校作用，推行“大讲台+小课堂”教学模式，确保学习教育落到每名党员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四是抓强基层执行力。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推行“工作项目化、项目清单化、清单责任化”工作机制，实行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挂图作战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</w:rPr>
        <w:t>，明确责任人和完成时限，落实周检查、月考核机制，每周督促推进情况，分机关和村居两个层面建立“红黑榜”，推动基层党建目标任务落地见效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Times New Roman" w:hAnsi="Times New Roman" w:eastAsia="仿宋_GB2312"/>
          <w:b/>
          <w:bCs/>
          <w:sz w:val="32"/>
          <w:szCs w:val="32"/>
          <w:lang w:eastAsia="zh-CN"/>
        </w:rPr>
        <w:t>五是抓严党风廉政建设。</w:t>
      </w:r>
      <w:r>
        <w:rPr>
          <w:rFonts w:hint="eastAsia" w:ascii="Times New Roman" w:hAnsi="Times New Roman" w:eastAsia="仿宋_GB2312"/>
          <w:sz w:val="32"/>
          <w:szCs w:val="32"/>
        </w:rPr>
        <w:t>用实镇纪委、片区党总支、村居三级纪检委员队伍，强化对基层“微”权力的监督；常态化推行好群众热线、来访事项分析研判，加强案件查办力度，消除群众身边微腐败。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after="0" w:line="54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各位代表！新时代展现新作为，新征程书写新辉煌。让我们更加紧密地团结在以习近平同志为核心的党中央周围，在区委、区政府及镇党委的坚强领导下，勇挑重担，务实工作，以拼搏奋进、攻坚克难的勇气，为建设宜居兴业新温泉而奋斗！</w:t>
      </w:r>
    </w:p>
    <w:sectPr>
      <w:footerReference r:id="rId3" w:type="default"/>
      <w:pgSz w:w="11906" w:h="16838"/>
      <w:pgMar w:top="1701" w:right="1417" w:bottom="1531" w:left="1417" w:header="709" w:footer="709" w:gutter="0"/>
      <w:pgNumType w:fmt="numberInDash"/>
      <w:cols w:space="708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outside;mso-position-horizontal-relative:margin;mso-wrap-style:none;z-index:251658240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  <w:rPr>
                    <w:rFonts w:hint="eastAsia" w:eastAsia="微软雅黑"/>
                    <w:lang w:eastAsia="zh-CN"/>
                  </w:rPr>
                </w:pPr>
                <w:r>
                  <w:rPr>
                    <w:rFonts w:hint="eastAsia" w:asciiTheme="minorEastAsia" w:hAnsiTheme="minorEastAsia" w:eastAsiaTheme="minorEastAsia" w:cstheme="minorEastAsia"/>
                    <w:sz w:val="24"/>
                    <w:szCs w:val="24"/>
                    <w:lang w:eastAsia="zh-CN"/>
                  </w:rPr>
                  <w:fldChar w:fldCharType="begin"/>
                </w:r>
                <w:r>
                  <w:rPr>
                    <w:rFonts w:hint="eastAsia" w:asciiTheme="minorEastAsia" w:hAnsiTheme="minorEastAsia" w:eastAsiaTheme="minorEastAsia" w:cstheme="minorEastAsia"/>
                    <w:sz w:val="24"/>
                    <w:szCs w:val="24"/>
                    <w:lang w:eastAsia="zh-CN"/>
                  </w:rPr>
                  <w:instrText xml:space="preserve"> PAGE  \* MERGEFORMAT </w:instrText>
                </w:r>
                <w:r>
                  <w:rPr>
                    <w:rFonts w:hint="eastAsia" w:asciiTheme="minorEastAsia" w:hAnsiTheme="minorEastAsia" w:eastAsiaTheme="minorEastAsia" w:cstheme="minorEastAsia"/>
                    <w:sz w:val="24"/>
                    <w:szCs w:val="24"/>
                    <w:lang w:eastAsia="zh-CN"/>
                  </w:rPr>
                  <w:fldChar w:fldCharType="separate"/>
                </w:r>
                <w:r>
                  <w:rPr>
                    <w:rFonts w:hint="eastAsia" w:asciiTheme="minorEastAsia" w:hAnsiTheme="minorEastAsia" w:eastAsiaTheme="minorEastAsia" w:cstheme="minorEastAsia"/>
                    <w:sz w:val="24"/>
                    <w:szCs w:val="24"/>
                    <w:lang w:eastAsia="zh-CN"/>
                  </w:rPr>
                  <w:t>1</w:t>
                </w:r>
                <w:r>
                  <w:rPr>
                    <w:rFonts w:hint="eastAsia" w:asciiTheme="minorEastAsia" w:hAnsiTheme="minorEastAsia" w:eastAsiaTheme="minorEastAsia" w:cstheme="minorEastAsia"/>
                    <w:sz w:val="24"/>
                    <w:szCs w:val="24"/>
                    <w:lang w:eastAsia="zh-CN"/>
                  </w:rP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720"/>
  <w:drawingGridHorizontalSpacing w:val="110"/>
  <w:displayHorizontalDrawingGridEvery w:val="2"/>
  <w:characterSpacingControl w:val="doNotCompress"/>
  <w:hdrShapeDefaults>
    <o:shapelayout v:ext="edit">
      <o:idmap v:ext="edit" data="3,4"/>
    </o:shapelayout>
  </w:hdrShapeDefaults>
  <w:compat>
    <w:useFELayout/>
    <w:compatSetting w:name="compatibilityMode" w:uri="http://schemas.microsoft.com/office/word" w:val="12"/>
  </w:compat>
  <w:rsids>
    <w:rsidRoot w:val="00D31D50"/>
    <w:rsid w:val="00023AA0"/>
    <w:rsid w:val="00064663"/>
    <w:rsid w:val="0007333D"/>
    <w:rsid w:val="00095501"/>
    <w:rsid w:val="00097D78"/>
    <w:rsid w:val="000A590C"/>
    <w:rsid w:val="000D6902"/>
    <w:rsid w:val="000E1D8C"/>
    <w:rsid w:val="00157D60"/>
    <w:rsid w:val="00165905"/>
    <w:rsid w:val="00170D28"/>
    <w:rsid w:val="001B686B"/>
    <w:rsid w:val="002557BE"/>
    <w:rsid w:val="00265982"/>
    <w:rsid w:val="0027490D"/>
    <w:rsid w:val="00277640"/>
    <w:rsid w:val="002830BF"/>
    <w:rsid w:val="002A5415"/>
    <w:rsid w:val="002C59F6"/>
    <w:rsid w:val="00301081"/>
    <w:rsid w:val="00307DEC"/>
    <w:rsid w:val="00311D72"/>
    <w:rsid w:val="00323B43"/>
    <w:rsid w:val="0037346F"/>
    <w:rsid w:val="003937DC"/>
    <w:rsid w:val="003D37D8"/>
    <w:rsid w:val="003D3A69"/>
    <w:rsid w:val="003D7A3E"/>
    <w:rsid w:val="00406031"/>
    <w:rsid w:val="004253AF"/>
    <w:rsid w:val="00426133"/>
    <w:rsid w:val="004358AB"/>
    <w:rsid w:val="00476685"/>
    <w:rsid w:val="004A0E80"/>
    <w:rsid w:val="004C7EA0"/>
    <w:rsid w:val="005278E8"/>
    <w:rsid w:val="005349E6"/>
    <w:rsid w:val="00561562"/>
    <w:rsid w:val="00561AB3"/>
    <w:rsid w:val="00575E1F"/>
    <w:rsid w:val="005C3AD7"/>
    <w:rsid w:val="005D1BBF"/>
    <w:rsid w:val="00653FB3"/>
    <w:rsid w:val="00682F8D"/>
    <w:rsid w:val="006872B8"/>
    <w:rsid w:val="006B11D3"/>
    <w:rsid w:val="006D4694"/>
    <w:rsid w:val="00774660"/>
    <w:rsid w:val="008126E5"/>
    <w:rsid w:val="00814C4A"/>
    <w:rsid w:val="00860EE0"/>
    <w:rsid w:val="00897E72"/>
    <w:rsid w:val="008A4106"/>
    <w:rsid w:val="008B7726"/>
    <w:rsid w:val="009046C6"/>
    <w:rsid w:val="009050D1"/>
    <w:rsid w:val="00910A63"/>
    <w:rsid w:val="00912686"/>
    <w:rsid w:val="00912878"/>
    <w:rsid w:val="00926357"/>
    <w:rsid w:val="00940A4A"/>
    <w:rsid w:val="009C1996"/>
    <w:rsid w:val="009C435D"/>
    <w:rsid w:val="009F3E21"/>
    <w:rsid w:val="00A557F8"/>
    <w:rsid w:val="00A70D72"/>
    <w:rsid w:val="00A856EB"/>
    <w:rsid w:val="00A87C8B"/>
    <w:rsid w:val="00A902E9"/>
    <w:rsid w:val="00B22393"/>
    <w:rsid w:val="00B360F0"/>
    <w:rsid w:val="00B70ED5"/>
    <w:rsid w:val="00B90FB1"/>
    <w:rsid w:val="00BA2FEA"/>
    <w:rsid w:val="00BC141F"/>
    <w:rsid w:val="00C028F5"/>
    <w:rsid w:val="00C15299"/>
    <w:rsid w:val="00C609C2"/>
    <w:rsid w:val="00C82E06"/>
    <w:rsid w:val="00C85EBF"/>
    <w:rsid w:val="00CD0A37"/>
    <w:rsid w:val="00D31D50"/>
    <w:rsid w:val="00D419BF"/>
    <w:rsid w:val="00D9069A"/>
    <w:rsid w:val="00DE1CA8"/>
    <w:rsid w:val="00DF6A34"/>
    <w:rsid w:val="00E15FE7"/>
    <w:rsid w:val="00E52E6B"/>
    <w:rsid w:val="00E64387"/>
    <w:rsid w:val="00EA2404"/>
    <w:rsid w:val="00EA7779"/>
    <w:rsid w:val="00EC6D50"/>
    <w:rsid w:val="00F03E71"/>
    <w:rsid w:val="00F26623"/>
    <w:rsid w:val="00F27391"/>
    <w:rsid w:val="00F7065B"/>
    <w:rsid w:val="00F9121D"/>
    <w:rsid w:val="00FF4F09"/>
    <w:rsid w:val="01326F24"/>
    <w:rsid w:val="047F00E1"/>
    <w:rsid w:val="074C5514"/>
    <w:rsid w:val="0812289E"/>
    <w:rsid w:val="0A0131E9"/>
    <w:rsid w:val="0B587A31"/>
    <w:rsid w:val="10722585"/>
    <w:rsid w:val="11587F65"/>
    <w:rsid w:val="125609A6"/>
    <w:rsid w:val="12852569"/>
    <w:rsid w:val="13955917"/>
    <w:rsid w:val="14550E17"/>
    <w:rsid w:val="147B6282"/>
    <w:rsid w:val="154B47F4"/>
    <w:rsid w:val="18DC659E"/>
    <w:rsid w:val="223F71BF"/>
    <w:rsid w:val="246E0D77"/>
    <w:rsid w:val="2D370822"/>
    <w:rsid w:val="2EFF189F"/>
    <w:rsid w:val="2FE3789B"/>
    <w:rsid w:val="309A6F7B"/>
    <w:rsid w:val="31DC02E2"/>
    <w:rsid w:val="32D673B1"/>
    <w:rsid w:val="33EB4A01"/>
    <w:rsid w:val="386C2B35"/>
    <w:rsid w:val="3BE45BDB"/>
    <w:rsid w:val="3C161280"/>
    <w:rsid w:val="3D880549"/>
    <w:rsid w:val="40121669"/>
    <w:rsid w:val="4211098A"/>
    <w:rsid w:val="439515BF"/>
    <w:rsid w:val="45C93B39"/>
    <w:rsid w:val="485458FD"/>
    <w:rsid w:val="49306872"/>
    <w:rsid w:val="4F7D0D0F"/>
    <w:rsid w:val="51677A85"/>
    <w:rsid w:val="51D708F4"/>
    <w:rsid w:val="539E60B3"/>
    <w:rsid w:val="53F027A8"/>
    <w:rsid w:val="558D4B92"/>
    <w:rsid w:val="5816019C"/>
    <w:rsid w:val="583D782E"/>
    <w:rsid w:val="59B05717"/>
    <w:rsid w:val="5CCA1050"/>
    <w:rsid w:val="5ED907E7"/>
    <w:rsid w:val="6288506F"/>
    <w:rsid w:val="65026A76"/>
    <w:rsid w:val="668F526A"/>
    <w:rsid w:val="67504BF4"/>
    <w:rsid w:val="6818375B"/>
    <w:rsid w:val="732C06F6"/>
    <w:rsid w:val="77995AEA"/>
    <w:rsid w:val="79946236"/>
    <w:rsid w:val="7A4D42B0"/>
    <w:rsid w:val="7C6353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微软雅黑" w:cstheme="minorBidi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semiHidden/>
    <w:qFormat/>
    <w:uiPriority w:val="99"/>
    <w:rPr>
      <w:rFonts w:ascii="Tahoma" w:hAnsi="Tahoma"/>
      <w:sz w:val="18"/>
      <w:szCs w:val="18"/>
    </w:rPr>
  </w:style>
  <w:style w:type="character" w:customStyle="1" w:styleId="7">
    <w:name w:val="页脚 Char"/>
    <w:basedOn w:val="5"/>
    <w:link w:val="2"/>
    <w:semiHidden/>
    <w:qFormat/>
    <w:uiPriority w:val="99"/>
    <w:rPr>
      <w:rFonts w:ascii="Tahoma" w:hAnsi="Tahom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48A7145-1A45-4E4B-BFA8-7B22A8BEDAB1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15</Pages>
  <Words>1256</Words>
  <Characters>7163</Characters>
  <Lines>59</Lines>
  <Paragraphs>16</Paragraphs>
  <TotalTime>71</TotalTime>
  <ScaleCrop>false</ScaleCrop>
  <LinksUpToDate>false</LinksUpToDate>
  <CharactersWithSpaces>8403</CharactersWithSpaces>
  <Application>WPS Office_11.1.0.8412_F1E327BC-269C-435d-A152-05C5408002CA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2018-01-11T07:00:00Z</dcterms:created>
  <dc:creator>rdtr</dc:creator>
  <cp:lastModifiedBy>啊z</cp:lastModifiedBy>
  <cp:lastPrinted>2019-01-28T00:45:53Z</cp:lastPrinted>
  <dcterms:modified xsi:type="dcterms:W3CDTF">2019-01-28T00:47:48Z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2052-11.1.0.8412</vt:lpwstr>
  </property>
</Properties>
</file>