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38452B">
      <w:pPr>
        <w:jc w:val="center"/>
        <w:rPr>
          <w:rFonts w:hint="eastAsia" w:ascii="文星简小标宋" w:eastAsia="文星简小标宋"/>
          <w:sz w:val="44"/>
          <w:szCs w:val="44"/>
        </w:rPr>
      </w:pPr>
    </w:p>
    <w:p w14:paraId="0E59F34F">
      <w:pPr>
        <w:jc w:val="center"/>
        <w:rPr>
          <w:rFonts w:ascii="文星简小标宋" w:eastAsia="文星简小标宋"/>
          <w:sz w:val="44"/>
          <w:szCs w:val="44"/>
        </w:rPr>
      </w:pPr>
    </w:p>
    <w:p w14:paraId="2C5CBBF8">
      <w:pPr>
        <w:jc w:val="center"/>
        <w:rPr>
          <w:rFonts w:ascii="文星简小标宋" w:eastAsia="文星简小标宋"/>
          <w:sz w:val="44"/>
          <w:szCs w:val="44"/>
        </w:rPr>
      </w:pPr>
    </w:p>
    <w:p w14:paraId="2379CF9A">
      <w:pPr>
        <w:jc w:val="center"/>
        <w:rPr>
          <w:rFonts w:ascii="文星简小标宋" w:eastAsia="文星简小标宋"/>
          <w:sz w:val="44"/>
          <w:szCs w:val="44"/>
        </w:rPr>
      </w:pPr>
    </w:p>
    <w:p w14:paraId="3BE26A64">
      <w:pPr>
        <w:jc w:val="center"/>
        <w:rPr>
          <w:rFonts w:ascii="文星简小标宋" w:eastAsia="文星简小标宋"/>
          <w:sz w:val="44"/>
          <w:szCs w:val="44"/>
        </w:rPr>
      </w:pPr>
    </w:p>
    <w:p w14:paraId="68A231EB">
      <w:pPr>
        <w:jc w:val="center"/>
        <w:rPr>
          <w:rFonts w:ascii="Times New Roman" w:hAnsi="Times New Roman" w:eastAsia="文星简小标宋" w:cs="Times New Roman"/>
          <w:sz w:val="44"/>
          <w:szCs w:val="44"/>
        </w:rPr>
      </w:pPr>
    </w:p>
    <w:p w14:paraId="25696DA1">
      <w:pPr>
        <w:jc w:val="center"/>
        <w:rPr>
          <w:rFonts w:ascii="Times New Roman" w:hAnsi="Times New Roman" w:eastAsia="文星简小标宋" w:cs="Times New Roman"/>
          <w:sz w:val="44"/>
          <w:szCs w:val="44"/>
        </w:rPr>
      </w:pPr>
    </w:p>
    <w:p w14:paraId="1970CEC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威环卫〔2019〕137号</w:t>
      </w:r>
    </w:p>
    <w:p w14:paraId="161C3EBF">
      <w:pPr>
        <w:jc w:val="center"/>
        <w:rPr>
          <w:rFonts w:ascii="Times New Roman" w:hAnsi="Times New Roman" w:eastAsia="文星简小标宋" w:cs="Times New Roman"/>
          <w:sz w:val="44"/>
          <w:szCs w:val="44"/>
        </w:rPr>
      </w:pPr>
    </w:p>
    <w:p w14:paraId="245543E9">
      <w:pPr>
        <w:jc w:val="center"/>
        <w:rPr>
          <w:rFonts w:ascii="Times New Roman" w:hAnsi="Times New Roman" w:eastAsia="宋体" w:cs="Times New Roman"/>
          <w:sz w:val="44"/>
          <w:szCs w:val="44"/>
        </w:rPr>
      </w:pPr>
      <w:r>
        <w:rPr>
          <w:rFonts w:ascii="Times New Roman" w:hAnsi="Times New Roman" w:eastAsia="文星简小标宋" w:cs="Times New Roman"/>
          <w:sz w:val="44"/>
          <w:szCs w:val="44"/>
        </w:rPr>
        <w:t>成海市环翠区卫生健康局</w:t>
      </w:r>
    </w:p>
    <w:p w14:paraId="577FD503">
      <w:pPr>
        <w:jc w:val="center"/>
        <w:rPr>
          <w:rFonts w:ascii="Times New Roman" w:hAnsi="Times New Roman" w:eastAsia="文星简小标宋" w:cs="Times New Roman"/>
          <w:sz w:val="44"/>
          <w:szCs w:val="44"/>
        </w:rPr>
      </w:pPr>
      <w:r>
        <w:rPr>
          <w:rFonts w:ascii="Times New Roman" w:hAnsi="Times New Roman" w:eastAsia="文星简小标宋" w:cs="Times New Roman"/>
          <w:sz w:val="44"/>
          <w:szCs w:val="44"/>
        </w:rPr>
        <w:t>关于印发《全区医疗专家下村巡诊活动</w:t>
      </w:r>
    </w:p>
    <w:p w14:paraId="2A513810">
      <w:pPr>
        <w:jc w:val="center"/>
        <w:rPr>
          <w:rFonts w:ascii="Times New Roman" w:hAnsi="Times New Roman" w:eastAsia="文星简小标宋" w:cs="Times New Roman"/>
          <w:sz w:val="44"/>
          <w:szCs w:val="44"/>
        </w:rPr>
      </w:pPr>
      <w:r>
        <w:rPr>
          <w:rFonts w:ascii="Times New Roman" w:hAnsi="Times New Roman" w:eastAsia="文星简小标宋" w:cs="Times New Roman"/>
          <w:sz w:val="44"/>
          <w:szCs w:val="44"/>
        </w:rPr>
        <w:t>实施方案》的通知</w:t>
      </w:r>
    </w:p>
    <w:p w14:paraId="008DEC77">
      <w:pPr>
        <w:jc w:val="center"/>
        <w:rPr>
          <w:rFonts w:ascii="Times New Roman" w:hAnsi="Times New Roman" w:eastAsia="文星简小标宋" w:cs="Times New Roman"/>
          <w:sz w:val="44"/>
          <w:szCs w:val="44"/>
        </w:rPr>
      </w:pPr>
    </w:p>
    <w:p w14:paraId="3A7CA78A">
      <w:pPr>
        <w:rPr>
          <w:rFonts w:ascii="Times New Roman" w:hAnsi="Times New Roman" w:eastAsia="仿宋_GB2312" w:cs="Times New Roman"/>
          <w:sz w:val="32"/>
          <w:szCs w:val="32"/>
        </w:rPr>
      </w:pPr>
      <w:r>
        <w:rPr>
          <w:rFonts w:ascii="Times New Roman" w:hAnsi="Times New Roman" w:eastAsia="仿宋_GB2312" w:cs="Times New Roman"/>
          <w:sz w:val="32"/>
          <w:szCs w:val="32"/>
        </w:rPr>
        <w:t>威海卫人民医院、威海口腔医院、环翠区妇幼保健计划生育服务中心：</w:t>
      </w:r>
    </w:p>
    <w:p w14:paraId="36B646AD">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现将《全区医疗专家下村巡诊活动实施方案》印发给你们，请按照要求结合实际，认真组织实施。2020年底前，各相关单位主要到帮扶的3个省定贫困村巡诊</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2020年以后，要形成常态工作，逐步达到我区所有行政村全覆盖。</w:t>
      </w:r>
    </w:p>
    <w:p w14:paraId="206A392C">
      <w:pPr>
        <w:ind w:firstLine="640" w:firstLineChars="200"/>
        <w:rPr>
          <w:rFonts w:ascii="Times New Roman" w:hAnsi="Times New Roman" w:eastAsia="仿宋_GB2312" w:cs="Times New Roman"/>
          <w:sz w:val="32"/>
          <w:szCs w:val="32"/>
        </w:rPr>
      </w:pPr>
    </w:p>
    <w:p w14:paraId="16DC69EA">
      <w:pPr>
        <w:ind w:firstLine="3840" w:firstLineChars="1200"/>
        <w:rPr>
          <w:rFonts w:ascii="Times New Roman" w:hAnsi="Times New Roman" w:eastAsia="仿宋_GB2312" w:cs="Times New Roman"/>
          <w:sz w:val="32"/>
          <w:szCs w:val="32"/>
        </w:rPr>
      </w:pPr>
      <w:r>
        <w:rPr>
          <w:rFonts w:ascii="Times New Roman" w:hAnsi="Times New Roman" w:eastAsia="仿宋_GB2312" w:cs="Times New Roman"/>
          <w:sz w:val="32"/>
          <w:szCs w:val="32"/>
        </w:rPr>
        <w:t>威海市环翠区卫生健康局</w:t>
      </w:r>
    </w:p>
    <w:p w14:paraId="265B610C">
      <w:pPr>
        <w:ind w:firstLine="4480" w:firstLineChars="1400"/>
        <w:rPr>
          <w:rFonts w:ascii="Times New Roman" w:hAnsi="Times New Roman" w:eastAsia="仿宋_GB2312" w:cs="Times New Roman"/>
          <w:sz w:val="32"/>
          <w:szCs w:val="32"/>
        </w:rPr>
      </w:pPr>
      <w:r>
        <w:rPr>
          <w:rFonts w:ascii="Times New Roman" w:hAnsi="Times New Roman" w:eastAsia="仿宋_GB2312" w:cs="Times New Roman"/>
          <w:sz w:val="32"/>
          <w:szCs w:val="32"/>
        </w:rPr>
        <w:t>2019年10月21日</w:t>
      </w:r>
    </w:p>
    <w:p w14:paraId="1A3A70A6">
      <w:pPr>
        <w:jc w:val="center"/>
        <w:rPr>
          <w:rFonts w:ascii="Times New Roman" w:hAnsi="Times New Roman" w:eastAsia="文星简小标宋" w:cs="Times New Roman"/>
          <w:sz w:val="44"/>
          <w:szCs w:val="44"/>
        </w:rPr>
      </w:pPr>
      <w:r>
        <w:rPr>
          <w:rFonts w:ascii="Times New Roman" w:hAnsi="Times New Roman" w:eastAsia="文星简小标宋" w:cs="Times New Roman"/>
          <w:sz w:val="44"/>
          <w:szCs w:val="44"/>
        </w:rPr>
        <w:t>全区医疗专家下村巡诊活动实施方案</w:t>
      </w:r>
    </w:p>
    <w:p w14:paraId="2F464AEB">
      <w:pPr>
        <w:jc w:val="center"/>
        <w:rPr>
          <w:rFonts w:ascii="Times New Roman" w:hAnsi="Times New Roman" w:eastAsia="文星简小标宋" w:cs="Times New Roman"/>
          <w:sz w:val="44"/>
          <w:szCs w:val="44"/>
        </w:rPr>
      </w:pPr>
    </w:p>
    <w:p w14:paraId="74B9AAED">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为扎实开展</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不忘初心、牢记使命</w:t>
      </w:r>
      <w:r>
        <w:rPr>
          <w:rFonts w:hint="default" w:ascii="Times New Roman" w:hAnsi="Times New Roman" w:eastAsia="仿宋_GB2312" w:cs="Times New Roman"/>
          <w:sz w:val="32"/>
          <w:szCs w:val="32"/>
          <w:lang w:val="en-US" w:eastAsia="zh-CN"/>
        </w:rPr>
        <w:t>”</w:t>
      </w:r>
      <w:r>
        <w:rPr>
          <w:rFonts w:ascii="Times New Roman" w:hAnsi="Times New Roman" w:eastAsia="仿宋_GB2312" w:cs="Times New Roman"/>
          <w:sz w:val="32"/>
          <w:szCs w:val="32"/>
        </w:rPr>
        <w:t>主题教育，践行为民服务解难题的目标任务，着力提高农村医疗卫生服务能力和水平，推动优质医疗卫生资源下沉，更好地服务农村百姓，根据市卫生健康委《威海市提升基层医疗卫生机构服务能力攻坚落实行动方案</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2019-2020年</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》、《全市医疗专家下村巡诊活动实施方案》，结合我区实际情况，制定本活动方案。</w:t>
      </w:r>
    </w:p>
    <w:p w14:paraId="6166D0B2">
      <w:pPr>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一、工作目标和实施原则</w:t>
      </w:r>
    </w:p>
    <w:p w14:paraId="02288D9B">
      <w:pPr>
        <w:ind w:firstLine="640" w:firstLineChars="200"/>
        <w:rPr>
          <w:rFonts w:ascii="Times New Roman" w:hAnsi="Times New Roman" w:eastAsia="仿宋_GB2312" w:cs="Times New Roman"/>
          <w:sz w:val="32"/>
          <w:szCs w:val="32"/>
        </w:rPr>
      </w:pP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一</w:t>
      </w: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工作目标。</w:t>
      </w:r>
      <w:r>
        <w:rPr>
          <w:rFonts w:ascii="Times New Roman" w:hAnsi="Times New Roman" w:eastAsia="仿宋_GB2312" w:cs="Times New Roman"/>
          <w:sz w:val="32"/>
          <w:szCs w:val="32"/>
        </w:rPr>
        <w:t>坚持新时期卫生与健康工作方针，坚持公益性，通过实施医疗专家下村巡诊活动，加强对农村常见病、多发病的医疗救治，提高农村医疗卫生服务能力和水平，使农村百姓就近得到更加优质的基本医疗卫生服务，增加群众就医获得感。</w:t>
      </w:r>
    </w:p>
    <w:p w14:paraId="2C64426A">
      <w:pPr>
        <w:ind w:firstLine="640" w:firstLineChars="200"/>
        <w:rPr>
          <w:rFonts w:ascii="Times New Roman" w:hAnsi="Times New Roman" w:eastAsia="仿宋_GB2312" w:cs="Times New Roman"/>
          <w:sz w:val="32"/>
          <w:szCs w:val="32"/>
        </w:rPr>
      </w:pP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二</w:t>
      </w: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实施原则。</w:t>
      </w:r>
      <w:r>
        <w:rPr>
          <w:rFonts w:ascii="Times New Roman" w:hAnsi="Times New Roman" w:eastAsia="仿宋_GB2312" w:cs="Times New Roman"/>
          <w:sz w:val="32"/>
          <w:szCs w:val="32"/>
        </w:rPr>
        <w:t>活动遵循“上下联动、服务农村、注重实效、稳步推进”的原则，结合区域内医疗资源实际情</w:t>
      </w:r>
      <w:r>
        <w:rPr>
          <w:rFonts w:ascii="Times New Roman" w:hAnsi="Times New Roman" w:cs="Times New Roman"/>
          <w:sz w:val="32"/>
          <w:szCs w:val="32"/>
        </w:rPr>
        <w:t>况</w:t>
      </w:r>
      <w:r>
        <w:rPr>
          <w:rFonts w:ascii="Times New Roman" w:hAnsi="Times New Roman" w:eastAsia="仿宋_GB2312" w:cs="Times New Roman"/>
          <w:sz w:val="32"/>
          <w:szCs w:val="32"/>
        </w:rPr>
        <w:t>，采取组建专家团队包村巡诊的方式进行。以不影响派出医疗机构业务开展、不影响居民生产生活为前提，为农村群众提供直接、有效、便捷的优质医疗卫生服务。</w:t>
      </w:r>
    </w:p>
    <w:p w14:paraId="45A19892">
      <w:pPr>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二、活动形式和内容</w:t>
      </w:r>
    </w:p>
    <w:p w14:paraId="070CFCA4">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威海卫人民医院、威海口腔医院、环翠区妇幼保健计划生育服务中心要组织心血管内科、内分</w:t>
      </w:r>
      <w:bookmarkStart w:id="0" w:name="_GoBack"/>
      <w:bookmarkEnd w:id="0"/>
      <w:r>
        <w:rPr>
          <w:rFonts w:hint="eastAsia" w:ascii="Times New Roman" w:hAnsi="Times New Roman" w:eastAsia="仿宋_GB2312" w:cs="Times New Roman"/>
          <w:sz w:val="32"/>
          <w:szCs w:val="32"/>
          <w:lang w:val="en-US" w:eastAsia="zh-CN"/>
        </w:rPr>
        <w:t>泌</w:t>
      </w:r>
      <w:r>
        <w:rPr>
          <w:rFonts w:ascii="Times New Roman" w:hAnsi="Times New Roman" w:eastAsia="仿宋_GB2312" w:cs="Times New Roman"/>
          <w:sz w:val="32"/>
          <w:szCs w:val="32"/>
        </w:rPr>
        <w:t>、神经内科、骨科、疼痛、中医、针推等相关专业具有中高级职称、业务水平高、身体健康的医疗卫生人员，组建专家团队下村巡诊，每两个月至少巡诊一次，为农村居民提供高血压、运动系统疾病、冠心病、糖尿病、脑血管病等常见病、多发病的诊疗服务，宣讲健康保健知识、疾病预防、卫生常识等。</w:t>
      </w:r>
    </w:p>
    <w:p w14:paraId="4D99E32B">
      <w:pPr>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三、团队组建</w:t>
      </w:r>
    </w:p>
    <w:p w14:paraId="3F91E972">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1、每家医院根据自身中高级以上专家资源，组建团队，每个团队分包一个村</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详见附表</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。团队成员以医师为主体，每个团队至少由5-10名队员组成。</w:t>
      </w:r>
    </w:p>
    <w:p w14:paraId="6C9EDB37">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2、每个团队指定一名团队长</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优先安排党员干部担任</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w:t>
      </w:r>
    </w:p>
    <w:p w14:paraId="1A677F78">
      <w:pPr>
        <w:rPr>
          <w:rFonts w:ascii="Times New Roman" w:hAnsi="Times New Roman" w:eastAsia="仿宋_GB2312" w:cs="Times New Roman"/>
          <w:sz w:val="32"/>
          <w:szCs w:val="32"/>
        </w:rPr>
      </w:pPr>
      <w:r>
        <w:rPr>
          <w:rFonts w:ascii="Times New Roman" w:hAnsi="Times New Roman" w:eastAsia="仿宋_GB2312" w:cs="Times New Roman"/>
          <w:sz w:val="32"/>
          <w:szCs w:val="32"/>
        </w:rPr>
        <w:t>活动期间实行队长负责制。</w:t>
      </w:r>
    </w:p>
    <w:p w14:paraId="2FF626F6">
      <w:pPr>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四、时间安排</w:t>
      </w:r>
    </w:p>
    <w:p w14:paraId="0047B51C">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1、动员筹备阶段</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2019年10月中旬</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各相关医疗机构要按照活动要求，统一思想认识，明确巡诊工作的目的意义、资格条件和方式方法，与所巡诊村对接后，动员符合条件的人员主动报名参加。建立健全组织推进机制，加强统筹协调，推动工作落实到位。</w:t>
      </w:r>
    </w:p>
    <w:p w14:paraId="7EFB2E86">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2、组织实施阶段</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2019年10月中旬-2020年12月</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w:t>
      </w:r>
    </w:p>
    <w:p w14:paraId="77A78E9E">
      <w:pPr>
        <w:rPr>
          <w:rFonts w:ascii="Times New Roman" w:hAnsi="Times New Roman" w:eastAsia="仿宋_GB2312" w:cs="Times New Roman"/>
          <w:sz w:val="32"/>
          <w:szCs w:val="32"/>
        </w:rPr>
      </w:pPr>
      <w:r>
        <w:rPr>
          <w:rFonts w:ascii="Times New Roman" w:hAnsi="Times New Roman" w:eastAsia="仿宋_GB2312" w:cs="Times New Roman"/>
          <w:sz w:val="32"/>
          <w:szCs w:val="32"/>
        </w:rPr>
        <w:t>各巡诊专家团队根据本单位工作安排开展巡诊活动。10月中</w:t>
      </w:r>
    </w:p>
    <w:p w14:paraId="3E867A20">
      <w:pPr>
        <w:rPr>
          <w:rFonts w:ascii="Times New Roman" w:hAnsi="Times New Roman" w:eastAsia="仿宋_GB2312" w:cs="Times New Roman"/>
          <w:sz w:val="32"/>
          <w:szCs w:val="32"/>
        </w:rPr>
      </w:pPr>
      <w:r>
        <w:rPr>
          <w:rFonts w:ascii="Times New Roman" w:hAnsi="Times New Roman" w:eastAsia="仿宋_GB2312" w:cs="Times New Roman"/>
          <w:sz w:val="32"/>
          <w:szCs w:val="32"/>
        </w:rPr>
        <w:t>旬前完成对接，并开展到村义诊工作；巡诊活动开展期间，相关资料要建立专门档案留存。</w:t>
      </w:r>
    </w:p>
    <w:p w14:paraId="5CD01CAD">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3、总结阶段</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2020年底前</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。局机关根据活动开展情况，总结活动经验，对于活动开展较好的单位团队进行表彰通报。</w:t>
      </w:r>
    </w:p>
    <w:p w14:paraId="478484F2">
      <w:pPr>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五、工作要求</w:t>
      </w:r>
    </w:p>
    <w:p w14:paraId="15932157">
      <w:pPr>
        <w:ind w:firstLine="640" w:firstLineChars="200"/>
        <w:rPr>
          <w:rFonts w:ascii="Times New Roman" w:hAnsi="Times New Roman" w:eastAsia="仿宋_GB2312" w:cs="Times New Roman"/>
          <w:sz w:val="32"/>
          <w:szCs w:val="32"/>
        </w:rPr>
      </w:pP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一</w:t>
      </w: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提高政治站位。</w:t>
      </w:r>
      <w:r>
        <w:rPr>
          <w:rFonts w:ascii="Times New Roman" w:hAnsi="Times New Roman" w:eastAsia="仿宋_GB2312" w:cs="Times New Roman"/>
          <w:sz w:val="32"/>
          <w:szCs w:val="32"/>
        </w:rPr>
        <w:t>各单位要把此次活动作为</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不忘初心、牢记使命</w:t>
      </w:r>
      <w:r>
        <w:rPr>
          <w:rFonts w:hint="default" w:ascii="Times New Roman" w:hAnsi="Times New Roman" w:eastAsia="仿宋_GB2312" w:cs="Times New Roman"/>
          <w:sz w:val="32"/>
          <w:szCs w:val="32"/>
          <w:lang w:val="en-US" w:eastAsia="zh-CN"/>
        </w:rPr>
        <w:t>”</w:t>
      </w:r>
      <w:r>
        <w:rPr>
          <w:rFonts w:ascii="Times New Roman" w:hAnsi="Times New Roman" w:eastAsia="仿宋_GB2312" w:cs="Times New Roman"/>
          <w:sz w:val="32"/>
          <w:szCs w:val="32"/>
        </w:rPr>
        <w:t>主题教育的重要实践活动，切实加强组织领导，严密组织，严格标准，注重实效。局机关将对医师团队服务情况进行定期调度和不定期督</w:t>
      </w:r>
      <w:r>
        <w:rPr>
          <w:rFonts w:ascii="Times New Roman" w:hAnsi="Times New Roman" w:cs="Times New Roman"/>
          <w:sz w:val="32"/>
          <w:szCs w:val="32"/>
        </w:rPr>
        <w:t>査</w:t>
      </w:r>
      <w:r>
        <w:rPr>
          <w:rFonts w:ascii="Times New Roman" w:hAnsi="Times New Roman" w:eastAsia="仿宋_GB2312" w:cs="Times New Roman"/>
          <w:sz w:val="32"/>
          <w:szCs w:val="32"/>
        </w:rPr>
        <w:t>评估;各派出机构要严格要求，制定医生团队管理制度，团队服务开展情况同绩效考评、职称评定、评先选优相挂钩。局机关将不定期调度各相关单位工作开展情况，对工作优秀的、表现突出的进行通报表彰，对活动组织不力、进展缓慢、弄虚作假、搞形式、走过场的进行通报批评。</w:t>
      </w:r>
    </w:p>
    <w:p w14:paraId="0C83D020">
      <w:pPr>
        <w:ind w:firstLine="640" w:firstLineChars="200"/>
        <w:rPr>
          <w:rFonts w:ascii="Times New Roman" w:hAnsi="Times New Roman" w:eastAsia="仿宋_GB2312" w:cs="Times New Roman"/>
          <w:sz w:val="32"/>
          <w:szCs w:val="32"/>
        </w:rPr>
      </w:pP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二</w:t>
      </w: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抓好工作结合。</w:t>
      </w:r>
      <w:r>
        <w:rPr>
          <w:rFonts w:ascii="Times New Roman" w:hAnsi="Times New Roman" w:eastAsia="仿宋_GB2312" w:cs="Times New Roman"/>
          <w:sz w:val="32"/>
          <w:szCs w:val="32"/>
        </w:rPr>
        <w:t>巡诊活动要与《关于城市医生申</w:t>
      </w:r>
    </w:p>
    <w:p w14:paraId="600C801B">
      <w:pPr>
        <w:rPr>
          <w:rFonts w:ascii="Times New Roman" w:hAnsi="Times New Roman" w:eastAsia="仿宋_GB2312" w:cs="Times New Roman"/>
          <w:sz w:val="32"/>
          <w:szCs w:val="32"/>
        </w:rPr>
      </w:pPr>
      <w:r>
        <w:rPr>
          <w:rFonts w:ascii="Times New Roman" w:hAnsi="Times New Roman" w:eastAsia="仿宋_GB2312" w:cs="Times New Roman"/>
          <w:sz w:val="32"/>
          <w:szCs w:val="32"/>
        </w:rPr>
        <w:t>报中高级专业技术职务资格前到农村服务有关问题的通知》、“百个支部援基层”活动相结合，进一步落实好纳入到农村服务范围的城市医生在申报晋升副主任医师资格前，必须按规定到农村或城市社区医疗卫生机构服务累计满一年的要求和“首席专家”“知名医师”“优秀中青年卫生骨干人才” “威海市有突出贡献的中青年专家”选拔管理办法中服务基层的要求，使最需要帮扶的农村群众享受到优质的医疗资源和家门口的免费服务。</w:t>
      </w:r>
    </w:p>
    <w:p w14:paraId="15AC5ECB">
      <w:pPr>
        <w:ind w:firstLine="640" w:firstLineChars="200"/>
        <w:rPr>
          <w:rFonts w:ascii="Times New Roman" w:hAnsi="Times New Roman" w:eastAsia="仿宋_GB2312" w:cs="Times New Roman"/>
          <w:sz w:val="32"/>
          <w:szCs w:val="32"/>
        </w:rPr>
      </w:pP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三</w:t>
      </w: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加强后勤保障。</w:t>
      </w:r>
      <w:r>
        <w:rPr>
          <w:rFonts w:ascii="Times New Roman" w:hAnsi="Times New Roman" w:eastAsia="仿宋_GB2312" w:cs="Times New Roman"/>
          <w:sz w:val="32"/>
          <w:szCs w:val="32"/>
        </w:rPr>
        <w:t>各相关医疗机构要统筹做好团队后勤保障工作，解决团队下村往返交通车辆费用，按规定落实出差食宿等生活补助，医生团队下村服务期间视为出勤，工资、福利待遇不变，节假日开展服务的按照规定落实假期工作补贴政策。</w:t>
      </w:r>
    </w:p>
    <w:p w14:paraId="1378033B">
      <w:pPr>
        <w:ind w:firstLine="640" w:firstLineChars="200"/>
        <w:rPr>
          <w:rFonts w:ascii="Times New Roman" w:hAnsi="Times New Roman" w:eastAsia="仿宋_GB2312" w:cs="Times New Roman"/>
          <w:sz w:val="32"/>
          <w:szCs w:val="32"/>
        </w:rPr>
      </w:pP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四</w:t>
      </w: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强化宣传引导。</w:t>
      </w:r>
      <w:r>
        <w:rPr>
          <w:rFonts w:ascii="Times New Roman" w:hAnsi="Times New Roman" w:eastAsia="仿宋_GB2312" w:cs="Times New Roman"/>
          <w:sz w:val="32"/>
          <w:szCs w:val="32"/>
        </w:rPr>
        <w:t>各相关医疗机构要采取多种形式开展宣传工作，提高群众活动知晓率，为工作营造良好社会氛围。区卫生健康局将通过微信公众号等适时发布活动进展情况。</w:t>
      </w:r>
    </w:p>
    <w:p w14:paraId="395B0C15">
      <w:pPr>
        <w:ind w:firstLine="640" w:firstLineChars="200"/>
        <w:rPr>
          <w:rFonts w:ascii="Times New Roman" w:hAnsi="Times New Roman" w:eastAsia="仿宋_GB2312" w:cs="Times New Roman"/>
          <w:sz w:val="32"/>
          <w:szCs w:val="32"/>
        </w:rPr>
      </w:pP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五</w:t>
      </w:r>
      <w:r>
        <w:rPr>
          <w:rFonts w:hint="eastAsia" w:ascii="Times New Roman" w:hAnsi="Times New Roman" w:eastAsia="楷体_GB2312" w:cs="Times New Roman"/>
          <w:sz w:val="32"/>
          <w:szCs w:val="32"/>
          <w:lang w:eastAsia="zh-CN"/>
        </w:rPr>
        <w:t>）</w:t>
      </w:r>
      <w:r>
        <w:rPr>
          <w:rFonts w:ascii="Times New Roman" w:hAnsi="Times New Roman" w:eastAsia="楷体_GB2312" w:cs="Times New Roman"/>
          <w:sz w:val="32"/>
          <w:szCs w:val="32"/>
        </w:rPr>
        <w:t>严肃工作纪律。</w:t>
      </w:r>
      <w:r>
        <w:rPr>
          <w:rFonts w:ascii="Times New Roman" w:hAnsi="Times New Roman" w:eastAsia="仿宋_GB2312" w:cs="Times New Roman"/>
          <w:sz w:val="32"/>
          <w:szCs w:val="32"/>
        </w:rPr>
        <w:t>各下村巡诊服务团队要严格遵守各项工作纪律、廉洁纪律、群众纪律，所有医务人员要把此次活动作为一项政治任务，服从单位统一调配和下村工作安排，活动期间严格落实</w:t>
      </w:r>
      <w:r>
        <w:rPr>
          <w:rFonts w:hint="eastAsia" w:ascii="Times New Roman" w:hAnsi="Times New Roman" w:eastAsia="仿宋_GB2312" w:cs="Times New Roman"/>
          <w:sz w:val="32"/>
          <w:szCs w:val="32"/>
          <w:lang w:eastAsia="zh-CN"/>
        </w:rPr>
        <w:t>中央</w:t>
      </w:r>
      <w:r>
        <w:rPr>
          <w:rFonts w:ascii="Times New Roman" w:hAnsi="Times New Roman" w:eastAsia="仿宋_GB2312" w:cs="Times New Roman"/>
          <w:sz w:val="32"/>
          <w:szCs w:val="32"/>
        </w:rPr>
        <w:t>八项规定精神，发扬勤俭节约、吃苦耐劳的优良作风，树立全区医务人员良好形象。</w:t>
      </w:r>
    </w:p>
    <w:p w14:paraId="7009FBC3">
      <w:pPr>
        <w:rPr>
          <w:rFonts w:ascii="Times New Roman" w:hAnsi="Times New Roman" w:eastAsia="仿宋_GB2312" w:cs="Times New Roman"/>
          <w:sz w:val="32"/>
          <w:szCs w:val="32"/>
        </w:rPr>
      </w:pPr>
    </w:p>
    <w:p w14:paraId="24157AC1">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附件:《全区3个扶贫工作重点村巡诊安排表》</w:t>
      </w:r>
    </w:p>
    <w:p w14:paraId="7C96BA59">
      <w:pPr>
        <w:ind w:firstLine="640" w:firstLineChars="200"/>
        <w:rPr>
          <w:rFonts w:ascii="Times New Roman" w:hAnsi="Times New Roman" w:eastAsia="仿宋_GB2312" w:cs="Times New Roman"/>
          <w:sz w:val="32"/>
          <w:szCs w:val="32"/>
        </w:rPr>
      </w:pPr>
    </w:p>
    <w:p w14:paraId="59C34D01">
      <w:pPr>
        <w:ind w:firstLine="640" w:firstLineChars="200"/>
        <w:rPr>
          <w:rFonts w:ascii="Times New Roman" w:hAnsi="Times New Roman" w:eastAsia="仿宋_GB2312" w:cs="Times New Roman"/>
          <w:sz w:val="32"/>
          <w:szCs w:val="32"/>
        </w:rPr>
      </w:pPr>
    </w:p>
    <w:p w14:paraId="3DEC82F5">
      <w:pPr>
        <w:ind w:firstLine="640" w:firstLineChars="200"/>
        <w:rPr>
          <w:rFonts w:ascii="Times New Roman" w:hAnsi="Times New Roman" w:eastAsia="仿宋_GB2312" w:cs="Times New Roman"/>
          <w:sz w:val="32"/>
          <w:szCs w:val="32"/>
        </w:rPr>
      </w:pPr>
    </w:p>
    <w:p w14:paraId="437AEA8B">
      <w:pPr>
        <w:ind w:firstLine="640" w:firstLineChars="200"/>
        <w:rPr>
          <w:rFonts w:ascii="Times New Roman" w:hAnsi="Times New Roman" w:eastAsia="仿宋_GB2312" w:cs="Times New Roman"/>
          <w:sz w:val="32"/>
          <w:szCs w:val="32"/>
        </w:rPr>
      </w:pPr>
    </w:p>
    <w:p w14:paraId="7CDBE6B8">
      <w:pPr>
        <w:ind w:firstLine="640" w:firstLineChars="200"/>
        <w:rPr>
          <w:rFonts w:ascii="Times New Roman" w:hAnsi="Times New Roman" w:eastAsia="仿宋_GB2312" w:cs="Times New Roman"/>
          <w:sz w:val="32"/>
          <w:szCs w:val="32"/>
        </w:rPr>
      </w:pPr>
    </w:p>
    <w:p w14:paraId="31FE31AD">
      <w:pPr>
        <w:ind w:firstLine="640" w:firstLineChars="200"/>
        <w:rPr>
          <w:rFonts w:ascii="Times New Roman" w:hAnsi="Times New Roman" w:eastAsia="仿宋_GB2312" w:cs="Times New Roman"/>
          <w:sz w:val="32"/>
          <w:szCs w:val="32"/>
        </w:rPr>
      </w:pPr>
    </w:p>
    <w:p w14:paraId="4F91719A">
      <w:pPr>
        <w:ind w:firstLine="640" w:firstLineChars="200"/>
        <w:rPr>
          <w:rFonts w:ascii="Times New Roman" w:hAnsi="Times New Roman" w:eastAsia="仿宋_GB2312" w:cs="Times New Roman"/>
          <w:sz w:val="32"/>
          <w:szCs w:val="32"/>
        </w:rPr>
      </w:pPr>
    </w:p>
    <w:p w14:paraId="63E9E062">
      <w:pPr>
        <w:rPr>
          <w:rFonts w:ascii="Times New Roman" w:hAnsi="Times New Roman" w:eastAsia="仿宋_GB2312" w:cs="Times New Roman"/>
          <w:sz w:val="32"/>
          <w:szCs w:val="32"/>
        </w:rPr>
      </w:pPr>
    </w:p>
    <w:p w14:paraId="2D381F81">
      <w:pPr>
        <w:rPr>
          <w:rFonts w:ascii="Times New Roman" w:hAnsi="Times New Roman" w:eastAsia="黑体" w:cs="Times New Roman"/>
          <w:sz w:val="32"/>
          <w:szCs w:val="32"/>
        </w:rPr>
      </w:pPr>
      <w:r>
        <w:rPr>
          <w:rFonts w:ascii="Times New Roman" w:hAnsi="黑体" w:eastAsia="黑体" w:cs="Times New Roman"/>
          <w:sz w:val="32"/>
          <w:szCs w:val="32"/>
        </w:rPr>
        <w:t>附件</w:t>
      </w:r>
    </w:p>
    <w:p w14:paraId="5A9F4D0C">
      <w:pPr>
        <w:rPr>
          <w:rFonts w:ascii="Times New Roman" w:hAnsi="Times New Roman" w:eastAsia="文星简小标宋" w:cs="Times New Roman"/>
          <w:sz w:val="44"/>
          <w:szCs w:val="44"/>
        </w:rPr>
      </w:pPr>
      <w:r>
        <w:rPr>
          <w:rFonts w:ascii="Times New Roman" w:hAnsi="Times New Roman" w:eastAsia="黑体" w:cs="Times New Roman"/>
          <w:sz w:val="32"/>
          <w:szCs w:val="32"/>
        </w:rPr>
        <w:t xml:space="preserve">     </w:t>
      </w:r>
      <w:r>
        <w:rPr>
          <w:rFonts w:ascii="Times New Roman" w:hAnsi="Times New Roman" w:eastAsia="文星简小标宋" w:cs="Times New Roman"/>
          <w:sz w:val="44"/>
          <w:szCs w:val="44"/>
        </w:rPr>
        <w:t>全区3个扶贫工作重点村巡诊安排表</w:t>
      </w:r>
    </w:p>
    <w:p w14:paraId="710FCFE6">
      <w:pPr>
        <w:rPr>
          <w:rFonts w:ascii="Times New Roman" w:hAnsi="Times New Roman" w:eastAsia="文星简小标宋" w:cs="Times New Roman"/>
          <w:sz w:val="44"/>
          <w:szCs w:val="44"/>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1276"/>
        <w:gridCol w:w="1417"/>
        <w:gridCol w:w="1559"/>
        <w:gridCol w:w="3311"/>
      </w:tblGrid>
      <w:tr w14:paraId="177F387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0" w:hRule="atLeast"/>
        </w:trPr>
        <w:tc>
          <w:tcPr>
            <w:tcW w:w="959" w:type="dxa"/>
            <w:vAlign w:val="center"/>
          </w:tcPr>
          <w:p w14:paraId="17DE7029">
            <w:pPr>
              <w:jc w:val="center"/>
              <w:rPr>
                <w:rFonts w:ascii="Times New Roman" w:hAnsi="Times New Roman" w:eastAsia="黑体" w:cs="Times New Roman"/>
                <w:sz w:val="32"/>
                <w:szCs w:val="32"/>
              </w:rPr>
            </w:pPr>
            <w:r>
              <w:rPr>
                <w:rFonts w:ascii="Times New Roman" w:hAnsi="Times New Roman" w:eastAsia="黑体" w:cs="Times New Roman"/>
                <w:sz w:val="32"/>
                <w:szCs w:val="32"/>
              </w:rPr>
              <w:t>序号</w:t>
            </w:r>
          </w:p>
        </w:tc>
        <w:tc>
          <w:tcPr>
            <w:tcW w:w="1276" w:type="dxa"/>
            <w:vAlign w:val="center"/>
          </w:tcPr>
          <w:p w14:paraId="116CCE2B">
            <w:pPr>
              <w:jc w:val="center"/>
              <w:rPr>
                <w:rFonts w:ascii="Times New Roman" w:hAnsi="Times New Roman" w:eastAsia="黑体" w:cs="Times New Roman"/>
                <w:sz w:val="32"/>
                <w:szCs w:val="32"/>
              </w:rPr>
            </w:pPr>
            <w:r>
              <w:rPr>
                <w:rFonts w:ascii="Times New Roman" w:hAnsi="Times New Roman" w:eastAsia="黑体" w:cs="Times New Roman"/>
                <w:sz w:val="32"/>
                <w:szCs w:val="32"/>
              </w:rPr>
              <w:t>区市</w:t>
            </w:r>
          </w:p>
        </w:tc>
        <w:tc>
          <w:tcPr>
            <w:tcW w:w="1417" w:type="dxa"/>
            <w:vAlign w:val="center"/>
          </w:tcPr>
          <w:p w14:paraId="53866D10">
            <w:pPr>
              <w:jc w:val="center"/>
              <w:rPr>
                <w:rFonts w:ascii="Times New Roman" w:hAnsi="Times New Roman" w:eastAsia="黑体" w:cs="Times New Roman"/>
                <w:sz w:val="32"/>
                <w:szCs w:val="32"/>
              </w:rPr>
            </w:pPr>
            <w:r>
              <w:rPr>
                <w:rFonts w:ascii="Times New Roman" w:hAnsi="Times New Roman" w:eastAsia="黑体" w:cs="Times New Roman"/>
                <w:sz w:val="32"/>
                <w:szCs w:val="32"/>
              </w:rPr>
              <w:t>镇街</w:t>
            </w:r>
          </w:p>
        </w:tc>
        <w:tc>
          <w:tcPr>
            <w:tcW w:w="1559" w:type="dxa"/>
            <w:vAlign w:val="center"/>
          </w:tcPr>
          <w:p w14:paraId="290D1F49">
            <w:pPr>
              <w:jc w:val="center"/>
              <w:rPr>
                <w:rFonts w:ascii="Times New Roman" w:hAnsi="Times New Roman" w:eastAsia="黑体" w:cs="Times New Roman"/>
                <w:sz w:val="32"/>
                <w:szCs w:val="32"/>
              </w:rPr>
            </w:pPr>
            <w:r>
              <w:rPr>
                <w:rFonts w:ascii="Times New Roman" w:hAnsi="Times New Roman" w:eastAsia="黑体" w:cs="Times New Roman"/>
                <w:sz w:val="32"/>
                <w:szCs w:val="32"/>
              </w:rPr>
              <w:t>行政村</w:t>
            </w:r>
          </w:p>
        </w:tc>
        <w:tc>
          <w:tcPr>
            <w:tcW w:w="3311" w:type="dxa"/>
            <w:vAlign w:val="center"/>
          </w:tcPr>
          <w:p w14:paraId="52B2891B">
            <w:pPr>
              <w:jc w:val="center"/>
              <w:rPr>
                <w:rFonts w:ascii="Times New Roman" w:hAnsi="Times New Roman" w:eastAsia="黑体" w:cs="Times New Roman"/>
                <w:sz w:val="32"/>
                <w:szCs w:val="32"/>
              </w:rPr>
            </w:pPr>
            <w:r>
              <w:rPr>
                <w:rFonts w:ascii="Times New Roman" w:hAnsi="Times New Roman" w:eastAsia="黑体" w:cs="Times New Roman"/>
                <w:sz w:val="32"/>
                <w:szCs w:val="32"/>
              </w:rPr>
              <w:t>巡诊单位</w:t>
            </w:r>
          </w:p>
        </w:tc>
      </w:tr>
      <w:tr w14:paraId="143A1B6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50" w:hRule="atLeast"/>
        </w:trPr>
        <w:tc>
          <w:tcPr>
            <w:tcW w:w="959" w:type="dxa"/>
            <w:vAlign w:val="center"/>
          </w:tcPr>
          <w:p w14:paraId="144D7155">
            <w:pPr>
              <w:jc w:val="center"/>
              <w:rPr>
                <w:rFonts w:ascii="Times New Roman" w:hAnsi="Times New Roman" w:cs="Times New Roman"/>
                <w:sz w:val="30"/>
                <w:szCs w:val="30"/>
              </w:rPr>
            </w:pPr>
            <w:r>
              <w:rPr>
                <w:rFonts w:ascii="Times New Roman" w:hAnsi="Times New Roman" w:cs="Times New Roman"/>
                <w:sz w:val="30"/>
                <w:szCs w:val="30"/>
              </w:rPr>
              <w:t>1</w:t>
            </w:r>
          </w:p>
        </w:tc>
        <w:tc>
          <w:tcPr>
            <w:tcW w:w="1276" w:type="dxa"/>
            <w:vAlign w:val="center"/>
          </w:tcPr>
          <w:p w14:paraId="4F46033C">
            <w:pPr>
              <w:jc w:val="center"/>
              <w:rPr>
                <w:rFonts w:ascii="Times New Roman" w:hAnsi="Times New Roman" w:cs="Times New Roman"/>
                <w:sz w:val="30"/>
                <w:szCs w:val="30"/>
              </w:rPr>
            </w:pPr>
            <w:r>
              <w:rPr>
                <w:rFonts w:ascii="Times New Roman" w:hAnsi="Times New Roman" w:cs="Times New Roman"/>
                <w:sz w:val="30"/>
                <w:szCs w:val="30"/>
              </w:rPr>
              <w:t>环翠区</w:t>
            </w:r>
          </w:p>
        </w:tc>
        <w:tc>
          <w:tcPr>
            <w:tcW w:w="1417" w:type="dxa"/>
            <w:vAlign w:val="center"/>
          </w:tcPr>
          <w:p w14:paraId="4A46DCBB">
            <w:pPr>
              <w:jc w:val="center"/>
              <w:rPr>
                <w:rFonts w:ascii="Times New Roman" w:hAnsi="Times New Roman" w:cs="Times New Roman"/>
                <w:sz w:val="30"/>
                <w:szCs w:val="30"/>
              </w:rPr>
            </w:pPr>
            <w:r>
              <w:rPr>
                <w:rFonts w:ascii="Times New Roman" w:hAnsi="Times New Roman" w:cs="Times New Roman"/>
                <w:sz w:val="30"/>
                <w:szCs w:val="30"/>
              </w:rPr>
              <w:t>温泉镇</w:t>
            </w:r>
          </w:p>
        </w:tc>
        <w:tc>
          <w:tcPr>
            <w:tcW w:w="1559" w:type="dxa"/>
            <w:vAlign w:val="center"/>
          </w:tcPr>
          <w:p w14:paraId="400489C4">
            <w:pPr>
              <w:jc w:val="center"/>
              <w:rPr>
                <w:rFonts w:ascii="Times New Roman" w:hAnsi="Times New Roman" w:cs="Times New Roman"/>
                <w:sz w:val="30"/>
                <w:szCs w:val="30"/>
              </w:rPr>
            </w:pPr>
            <w:r>
              <w:rPr>
                <w:rFonts w:ascii="Times New Roman" w:hAnsi="Times New Roman" w:cs="Times New Roman"/>
                <w:sz w:val="30"/>
                <w:szCs w:val="30"/>
              </w:rPr>
              <w:t>张家山村</w:t>
            </w:r>
          </w:p>
        </w:tc>
        <w:tc>
          <w:tcPr>
            <w:tcW w:w="3311" w:type="dxa"/>
            <w:vAlign w:val="center"/>
          </w:tcPr>
          <w:p w14:paraId="17C0D8F9">
            <w:pPr>
              <w:jc w:val="center"/>
              <w:rPr>
                <w:rFonts w:ascii="Times New Roman" w:hAnsi="Times New Roman" w:cs="Times New Roman"/>
                <w:sz w:val="30"/>
                <w:szCs w:val="30"/>
              </w:rPr>
            </w:pPr>
            <w:r>
              <w:rPr>
                <w:rFonts w:ascii="Times New Roman" w:hAnsi="Times New Roman" w:cs="Times New Roman"/>
                <w:sz w:val="30"/>
                <w:szCs w:val="30"/>
              </w:rPr>
              <w:t>环翠区妇幼保健计划生育服务中心</w:t>
            </w:r>
          </w:p>
        </w:tc>
      </w:tr>
      <w:tr w14:paraId="10D4612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34" w:hRule="atLeast"/>
        </w:trPr>
        <w:tc>
          <w:tcPr>
            <w:tcW w:w="959" w:type="dxa"/>
            <w:vAlign w:val="center"/>
          </w:tcPr>
          <w:p w14:paraId="19F160DB">
            <w:pPr>
              <w:jc w:val="center"/>
              <w:rPr>
                <w:rFonts w:ascii="Times New Roman" w:hAnsi="Times New Roman" w:cs="Times New Roman"/>
                <w:sz w:val="30"/>
                <w:szCs w:val="30"/>
              </w:rPr>
            </w:pPr>
            <w:r>
              <w:rPr>
                <w:rFonts w:ascii="Times New Roman" w:hAnsi="Times New Roman" w:cs="Times New Roman"/>
                <w:sz w:val="30"/>
                <w:szCs w:val="30"/>
              </w:rPr>
              <w:t>2</w:t>
            </w:r>
          </w:p>
        </w:tc>
        <w:tc>
          <w:tcPr>
            <w:tcW w:w="1276" w:type="dxa"/>
          </w:tcPr>
          <w:p w14:paraId="12774E00">
            <w:pPr>
              <w:rPr>
                <w:rFonts w:ascii="Times New Roman" w:hAnsi="Times New Roman" w:cs="Times New Roman"/>
                <w:sz w:val="30"/>
                <w:szCs w:val="30"/>
              </w:rPr>
            </w:pPr>
            <w:r>
              <w:rPr>
                <w:rFonts w:ascii="Times New Roman" w:hAnsi="Times New Roman" w:cs="Times New Roman"/>
                <w:sz w:val="30"/>
                <w:szCs w:val="30"/>
              </w:rPr>
              <w:t>环翠区</w:t>
            </w:r>
          </w:p>
        </w:tc>
        <w:tc>
          <w:tcPr>
            <w:tcW w:w="1417" w:type="dxa"/>
            <w:vAlign w:val="center"/>
          </w:tcPr>
          <w:p w14:paraId="79F39FC5">
            <w:pPr>
              <w:jc w:val="center"/>
              <w:rPr>
                <w:rFonts w:ascii="Times New Roman" w:hAnsi="Times New Roman" w:cs="Times New Roman"/>
                <w:sz w:val="30"/>
                <w:szCs w:val="30"/>
              </w:rPr>
            </w:pPr>
            <w:r>
              <w:rPr>
                <w:rFonts w:ascii="Times New Roman" w:hAnsi="Times New Roman" w:cs="Times New Roman"/>
                <w:sz w:val="30"/>
                <w:szCs w:val="30"/>
              </w:rPr>
              <w:t>羊亭镇</w:t>
            </w:r>
          </w:p>
        </w:tc>
        <w:tc>
          <w:tcPr>
            <w:tcW w:w="1559" w:type="dxa"/>
            <w:vAlign w:val="center"/>
          </w:tcPr>
          <w:p w14:paraId="7C314D5E">
            <w:pPr>
              <w:jc w:val="center"/>
              <w:rPr>
                <w:rFonts w:ascii="Times New Roman" w:hAnsi="Times New Roman" w:cs="Times New Roman"/>
                <w:sz w:val="30"/>
                <w:szCs w:val="30"/>
              </w:rPr>
            </w:pPr>
            <w:r>
              <w:rPr>
                <w:rFonts w:ascii="Times New Roman" w:hAnsi="Times New Roman" w:cs="Times New Roman"/>
                <w:sz w:val="30"/>
                <w:szCs w:val="30"/>
              </w:rPr>
              <w:t>大北山村</w:t>
            </w:r>
          </w:p>
        </w:tc>
        <w:tc>
          <w:tcPr>
            <w:tcW w:w="3311" w:type="dxa"/>
            <w:vAlign w:val="center"/>
          </w:tcPr>
          <w:p w14:paraId="768E6E88">
            <w:pPr>
              <w:jc w:val="center"/>
              <w:rPr>
                <w:rFonts w:ascii="Times New Roman" w:hAnsi="Times New Roman" w:cs="Times New Roman"/>
                <w:sz w:val="30"/>
                <w:szCs w:val="30"/>
              </w:rPr>
            </w:pPr>
            <w:r>
              <w:rPr>
                <w:rFonts w:ascii="Times New Roman" w:hAnsi="Times New Roman" w:cs="Times New Roman"/>
                <w:sz w:val="30"/>
                <w:szCs w:val="30"/>
              </w:rPr>
              <w:t>威海口腔医院</w:t>
            </w:r>
          </w:p>
        </w:tc>
      </w:tr>
      <w:tr w14:paraId="51B0933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46" w:hRule="atLeast"/>
        </w:trPr>
        <w:tc>
          <w:tcPr>
            <w:tcW w:w="959" w:type="dxa"/>
            <w:vAlign w:val="center"/>
          </w:tcPr>
          <w:p w14:paraId="262AEC32">
            <w:pPr>
              <w:jc w:val="center"/>
              <w:rPr>
                <w:rFonts w:ascii="Times New Roman" w:hAnsi="Times New Roman" w:cs="Times New Roman"/>
                <w:sz w:val="30"/>
                <w:szCs w:val="30"/>
              </w:rPr>
            </w:pPr>
            <w:r>
              <w:rPr>
                <w:rFonts w:ascii="Times New Roman" w:hAnsi="Times New Roman" w:cs="Times New Roman"/>
                <w:sz w:val="30"/>
                <w:szCs w:val="30"/>
              </w:rPr>
              <w:t>3</w:t>
            </w:r>
          </w:p>
        </w:tc>
        <w:tc>
          <w:tcPr>
            <w:tcW w:w="1276" w:type="dxa"/>
          </w:tcPr>
          <w:p w14:paraId="0BDEAE48">
            <w:pPr>
              <w:rPr>
                <w:rFonts w:ascii="Times New Roman" w:hAnsi="Times New Roman" w:cs="Times New Roman"/>
                <w:sz w:val="30"/>
                <w:szCs w:val="30"/>
              </w:rPr>
            </w:pPr>
            <w:r>
              <w:rPr>
                <w:rFonts w:ascii="Times New Roman" w:hAnsi="Times New Roman" w:cs="Times New Roman"/>
                <w:sz w:val="30"/>
                <w:szCs w:val="30"/>
              </w:rPr>
              <w:t>环翠区</w:t>
            </w:r>
          </w:p>
        </w:tc>
        <w:tc>
          <w:tcPr>
            <w:tcW w:w="1417" w:type="dxa"/>
            <w:vAlign w:val="center"/>
          </w:tcPr>
          <w:p w14:paraId="590E83F3">
            <w:pPr>
              <w:jc w:val="center"/>
              <w:rPr>
                <w:rFonts w:ascii="Times New Roman" w:hAnsi="Times New Roman" w:cs="Times New Roman"/>
                <w:sz w:val="30"/>
                <w:szCs w:val="30"/>
              </w:rPr>
            </w:pPr>
            <w:r>
              <w:rPr>
                <w:rFonts w:ascii="Times New Roman" w:hAnsi="Times New Roman" w:cs="Times New Roman"/>
                <w:sz w:val="30"/>
                <w:szCs w:val="30"/>
              </w:rPr>
              <w:t>羊亭镇</w:t>
            </w:r>
          </w:p>
        </w:tc>
        <w:tc>
          <w:tcPr>
            <w:tcW w:w="1559" w:type="dxa"/>
            <w:vAlign w:val="center"/>
          </w:tcPr>
          <w:p w14:paraId="5E8D91C0">
            <w:pPr>
              <w:jc w:val="center"/>
              <w:rPr>
                <w:rFonts w:ascii="Times New Roman" w:hAnsi="Times New Roman" w:cs="Times New Roman"/>
                <w:sz w:val="30"/>
                <w:szCs w:val="30"/>
              </w:rPr>
            </w:pPr>
            <w:r>
              <w:rPr>
                <w:rFonts w:ascii="Times New Roman" w:hAnsi="Times New Roman" w:cs="Times New Roman"/>
                <w:sz w:val="30"/>
                <w:szCs w:val="30"/>
              </w:rPr>
              <w:t>王家夼村</w:t>
            </w:r>
          </w:p>
        </w:tc>
        <w:tc>
          <w:tcPr>
            <w:tcW w:w="3311" w:type="dxa"/>
            <w:vAlign w:val="center"/>
          </w:tcPr>
          <w:p w14:paraId="0FEC890B">
            <w:pPr>
              <w:jc w:val="center"/>
              <w:rPr>
                <w:rFonts w:ascii="Times New Roman" w:hAnsi="Times New Roman" w:cs="Times New Roman"/>
                <w:sz w:val="30"/>
                <w:szCs w:val="30"/>
              </w:rPr>
            </w:pPr>
            <w:r>
              <w:rPr>
                <w:rFonts w:ascii="Times New Roman" w:hAnsi="Times New Roman" w:cs="Times New Roman"/>
                <w:sz w:val="30"/>
                <w:szCs w:val="30"/>
              </w:rPr>
              <w:t>威海卫人民医院</w:t>
            </w:r>
          </w:p>
        </w:tc>
      </w:tr>
    </w:tbl>
    <w:p w14:paraId="74675CE0">
      <w:pPr>
        <w:rPr>
          <w:rFonts w:ascii="Times New Roman" w:hAnsi="Times New Roman" w:eastAsia="黑体" w:cs="Times New Roman"/>
          <w:sz w:val="32"/>
          <w:szCs w:val="32"/>
        </w:rPr>
      </w:pPr>
    </w:p>
    <w:p w14:paraId="2FCAC6D2">
      <w:pPr>
        <w:rPr>
          <w:rFonts w:ascii="Times New Roman" w:hAnsi="Times New Roman" w:eastAsia="黑体" w:cs="Times New Roman"/>
          <w:sz w:val="32"/>
          <w:szCs w:val="32"/>
        </w:rPr>
      </w:pPr>
    </w:p>
    <w:p w14:paraId="6DA48F71">
      <w:pPr>
        <w:rPr>
          <w:rFonts w:ascii="Times New Roman" w:hAnsi="Times New Roman" w:eastAsia="黑体" w:cs="Times New Roman"/>
          <w:sz w:val="32"/>
          <w:szCs w:val="32"/>
        </w:rPr>
      </w:pPr>
    </w:p>
    <w:p w14:paraId="469D9C78">
      <w:pPr>
        <w:rPr>
          <w:rFonts w:ascii="Times New Roman" w:hAnsi="Times New Roman" w:eastAsia="黑体" w:cs="Times New Roman"/>
          <w:sz w:val="32"/>
          <w:szCs w:val="32"/>
        </w:rPr>
      </w:pPr>
    </w:p>
    <w:p w14:paraId="4FB3E42C">
      <w:pPr>
        <w:rPr>
          <w:rFonts w:ascii="Times New Roman" w:hAnsi="Times New Roman" w:eastAsia="黑体" w:cs="Times New Roman"/>
          <w:sz w:val="32"/>
          <w:szCs w:val="32"/>
        </w:rPr>
      </w:pPr>
    </w:p>
    <w:p w14:paraId="1A9DD62C">
      <w:pPr>
        <w:rPr>
          <w:rFonts w:ascii="Times New Roman" w:hAnsi="Times New Roman" w:eastAsia="黑体" w:cs="Times New Roman"/>
          <w:sz w:val="32"/>
          <w:szCs w:val="32"/>
        </w:rPr>
      </w:pPr>
    </w:p>
    <w:p w14:paraId="150B4734">
      <w:pPr>
        <w:rPr>
          <w:rFonts w:ascii="Times New Roman" w:hAnsi="Times New Roman" w:eastAsia="黑体" w:cs="Times New Roman"/>
          <w:sz w:val="32"/>
          <w:szCs w:val="32"/>
        </w:rPr>
      </w:pPr>
    </w:p>
    <w:p w14:paraId="4295148A">
      <w:pPr>
        <w:rPr>
          <w:rFonts w:ascii="Times New Roman" w:hAnsi="Times New Roman" w:eastAsia="黑体" w:cs="Times New Roman"/>
          <w:sz w:val="32"/>
          <w:szCs w:val="32"/>
        </w:rPr>
      </w:pPr>
    </w:p>
    <w:p w14:paraId="4CAE99AF">
      <w:pPr>
        <w:rPr>
          <w:rFonts w:ascii="Times New Roman" w:hAnsi="Times New Roman" w:eastAsia="黑体" w:cs="Times New Roman"/>
          <w:sz w:val="32"/>
          <w:szCs w:val="32"/>
        </w:rPr>
      </w:pPr>
    </w:p>
    <w:p w14:paraId="7011C677">
      <w:pPr>
        <w:rPr>
          <w:rFonts w:ascii="Times New Roman" w:hAnsi="Times New Roman" w:eastAsia="黑体" w:cs="Times New Roman"/>
          <w:sz w:val="32"/>
          <w:szCs w:val="32"/>
        </w:rPr>
      </w:pPr>
    </w:p>
    <w:p w14:paraId="2C8C5F83">
      <w:pPr>
        <w:rPr>
          <w:rFonts w:ascii="Times New Roman" w:hAnsi="Times New Roman" w:eastAsia="黑体" w:cs="Times New Roman"/>
          <w:sz w:val="32"/>
          <w:szCs w:val="32"/>
        </w:rPr>
      </w:pPr>
    </w:p>
    <w:p w14:paraId="7D7E606A">
      <w:pPr>
        <w:rPr>
          <w:rFonts w:ascii="Times New Roman" w:hAnsi="Times New Roman" w:eastAsia="黑体" w:cs="Times New Roman"/>
          <w:sz w:val="32"/>
          <w:szCs w:val="32"/>
        </w:rPr>
      </w:pPr>
    </w:p>
    <w:p w14:paraId="39B76021">
      <w:pPr>
        <w:rPr>
          <w:rFonts w:ascii="Times New Roman" w:hAnsi="Times New Roman" w:eastAsia="仿宋_GB2312" w:cs="Times New Roman"/>
        </w:rPr>
      </w:pPr>
      <w:r>
        <w:rPr>
          <w:rFonts w:ascii="Times New Roman" w:hAnsi="Times New Roman" w:eastAsia="仿宋_GB2312" w:cs="Times New Roman"/>
          <w:sz w:val="28"/>
          <w:szCs w:val="28"/>
        </w:rPr>
        <w:pict>
          <v:line id="直线 14" o:spid="_x0000_s1029" o:spt="20" style="position:absolute;left:0pt;margin-left:-12pt;margin-top:30pt;height:0pt;width:441pt;z-index:251660288;mso-width-relative:page;mso-height-relative:page;" coordsize="21600,21600">
            <v:path arrowok="t"/>
            <v:fill focussize="0,0"/>
            <v:stroke/>
            <v:imagedata o:title=""/>
            <o:lock v:ext="edit"/>
          </v:line>
        </w:pict>
      </w:r>
      <w:r>
        <w:rPr>
          <w:rFonts w:ascii="Times New Roman" w:hAnsi="Times New Roman" w:eastAsia="仿宋_GB2312" w:cs="Times New Roman"/>
          <w:sz w:val="28"/>
          <w:szCs w:val="28"/>
        </w:rPr>
        <w:pict>
          <v:line id="直线 13" o:spid="_x0000_s1028" o:spt="20" style="position:absolute;left:0pt;margin-left:-12pt;margin-top:0pt;height:0pt;width:441pt;z-index:251659264;mso-width-relative:page;mso-height-relative:page;" coordsize="21600,21600">
            <v:path arrowok="t"/>
            <v:fill focussize="0,0"/>
            <v:stroke/>
            <v:imagedata o:title=""/>
            <o:lock v:ext="edit"/>
          </v:line>
        </w:pict>
      </w:r>
      <w:r>
        <w:rPr>
          <w:rFonts w:ascii="Times New Roman" w:hAnsi="Times New Roman" w:eastAsia="仿宋_GB2312" w:cs="Times New Roman"/>
          <w:spacing w:val="20"/>
          <w:sz w:val="28"/>
          <w:szCs w:val="28"/>
        </w:rPr>
        <w:t>威海市环翠区卫生健康局办公室    2019年</w:t>
      </w:r>
      <w:r>
        <w:rPr>
          <w:rFonts w:ascii="Times New Roman" w:hAnsi="Times New Roman" w:eastAsia="仿宋_GB2312" w:cs="Times New Roman"/>
          <w:sz w:val="28"/>
          <w:szCs w:val="28"/>
        </w:rPr>
        <w:t>11</w:t>
      </w:r>
      <w:r>
        <w:rPr>
          <w:rFonts w:ascii="Times New Roman" w:hAnsi="Times New Roman" w:eastAsia="仿宋_GB2312" w:cs="Times New Roman"/>
          <w:spacing w:val="20"/>
          <w:sz w:val="28"/>
          <w:szCs w:val="28"/>
        </w:rPr>
        <w:t>月</w:t>
      </w:r>
      <w:r>
        <w:rPr>
          <w:rFonts w:hint="eastAsia" w:ascii="Times New Roman" w:hAnsi="Times New Roman" w:eastAsia="仿宋_GB2312" w:cs="Times New Roman"/>
          <w:spacing w:val="20"/>
          <w:sz w:val="28"/>
          <w:szCs w:val="28"/>
        </w:rPr>
        <w:t>21</w:t>
      </w:r>
      <w:r>
        <w:rPr>
          <w:rFonts w:ascii="Times New Roman" w:hAnsi="Times New Roman" w:eastAsia="仿宋_GB2312" w:cs="Times New Roman"/>
          <w:spacing w:val="20"/>
          <w:sz w:val="28"/>
          <w:szCs w:val="28"/>
        </w:rPr>
        <w:t>日印发</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文星简小标宋">
    <w:panose1 w:val="02010609000101010101"/>
    <w:charset w:val="86"/>
    <w:family w:val="moder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GY3NjViOWMyYTBmZDk1ZTI2ZDJmYTJjNDQ3ZDdjMzQifQ=="/>
  </w:docVars>
  <w:rsids>
    <w:rsidRoot w:val="006A2E6C"/>
    <w:rsid w:val="00092CCC"/>
    <w:rsid w:val="000C716B"/>
    <w:rsid w:val="001619E2"/>
    <w:rsid w:val="00163E1B"/>
    <w:rsid w:val="002543AC"/>
    <w:rsid w:val="00325EA3"/>
    <w:rsid w:val="003C4915"/>
    <w:rsid w:val="004A5111"/>
    <w:rsid w:val="005228BF"/>
    <w:rsid w:val="006A2E6C"/>
    <w:rsid w:val="006D7E8B"/>
    <w:rsid w:val="006F4566"/>
    <w:rsid w:val="00771D62"/>
    <w:rsid w:val="007D5BC5"/>
    <w:rsid w:val="007E7CC6"/>
    <w:rsid w:val="00816453"/>
    <w:rsid w:val="00860CD3"/>
    <w:rsid w:val="008D0A40"/>
    <w:rsid w:val="008F1FAA"/>
    <w:rsid w:val="009534D4"/>
    <w:rsid w:val="00981E15"/>
    <w:rsid w:val="009D2638"/>
    <w:rsid w:val="00A226F9"/>
    <w:rsid w:val="00A650A1"/>
    <w:rsid w:val="00A85B54"/>
    <w:rsid w:val="00BD10B7"/>
    <w:rsid w:val="00DA5752"/>
    <w:rsid w:val="00E92664"/>
    <w:rsid w:val="00EF2384"/>
    <w:rsid w:val="00F075F5"/>
    <w:rsid w:val="00FF0D8D"/>
    <w:rsid w:val="01C93B97"/>
    <w:rsid w:val="422D2986"/>
    <w:rsid w:val="54882B71"/>
    <w:rsid w:val="598C41DE"/>
    <w:rsid w:val="66277F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8"/>
    <w:semiHidden/>
    <w:unhideWhenUsed/>
    <w:qFormat/>
    <w:uiPriority w:val="99"/>
    <w:pPr>
      <w:ind w:left="100" w:leftChars="2500"/>
    </w:pPr>
  </w:style>
  <w:style w:type="paragraph" w:styleId="3">
    <w:name w:val="footer"/>
    <w:basedOn w:val="1"/>
    <w:link w:val="10"/>
    <w:semiHidden/>
    <w:unhideWhenUsed/>
    <w:uiPriority w:val="99"/>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8">
    <w:name w:val="日期 Char"/>
    <w:basedOn w:val="7"/>
    <w:link w:val="2"/>
    <w:semiHidden/>
    <w:qFormat/>
    <w:uiPriority w:val="99"/>
  </w:style>
  <w:style w:type="character" w:customStyle="1" w:styleId="9">
    <w:name w:val="页眉 Char"/>
    <w:basedOn w:val="7"/>
    <w:link w:val="4"/>
    <w:semiHidden/>
    <w:qFormat/>
    <w:uiPriority w:val="99"/>
    <w:rPr>
      <w:sz w:val="18"/>
      <w:szCs w:val="18"/>
    </w:rPr>
  </w:style>
  <w:style w:type="character" w:customStyle="1" w:styleId="10">
    <w:name w:val="页脚 Char"/>
    <w:basedOn w:val="7"/>
    <w:link w:val="3"/>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9"/>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2042</Words>
  <Characters>2093</Characters>
  <Lines>15</Lines>
  <Paragraphs>4</Paragraphs>
  <TotalTime>3</TotalTime>
  <ScaleCrop>false</ScaleCrop>
  <LinksUpToDate>false</LinksUpToDate>
  <CharactersWithSpaces>2103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2019-11-06T08:03:00Z</dcterms:created>
  <dc:creator>User</dc:creator>
  <cp:lastModifiedBy>WPS_1602487831</cp:lastModifiedBy>
  <cp:lastPrinted>2019-11-06T02:54:00Z</cp:lastPrinted>
  <dcterms:modified xsi:type="dcterms:W3CDTF">2026-02-24T08:16:39Z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243DF4EAB2B8482FA7262EAFA712D996_12</vt:lpwstr>
  </property>
  <property fmtid="{D5CDD505-2E9C-101B-9397-08002B2CF9AE}" pid="4" name="KSOTemplateDocerSaveRecord">
    <vt:lpwstr>eyJoZGlkIjoiNGEzYmNmZGI2YTEwMDRmN2RhYjdmN2EzM2NlODlmNjIiLCJ1c2VySWQiOiIxMTMwNDI5MTkwIn0=</vt:lpwstr>
  </property>
</Properties>
</file>