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80" w:lineRule="exact"/>
        <w:jc w:val="both"/>
        <w:textAlignment w:val="auto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8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威海市环翠区文化和旅游局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8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年</w:t>
      </w:r>
      <w:bookmarkStart w:id="0" w:name="OLE_LINK1"/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政府信息公开工作年度报告</w:t>
      </w:r>
      <w:bookmarkEnd w:id="0"/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80" w:lineRule="exact"/>
        <w:jc w:val="both"/>
        <w:textAlignment w:val="auto"/>
        <w:rPr>
          <w:rFonts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ascii="Times New Roman" w:hAnsi="Times New Roman"/>
          <w:sz w:val="32"/>
          <w:szCs w:val="32"/>
        </w:rPr>
      </w:pPr>
      <w:bookmarkStart w:id="1" w:name="OLE_LINK5"/>
      <w:r>
        <w:rPr>
          <w:rFonts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根据《中华人民共和国政府信息公开条例》（国务院令第711号，以下简称《条例》）和《中华人民共和国政府信息公开工作年度报告格式》（国办公开办函〔2021〕30号）规定，现向社会公布威海市环翠区文化和旅游局2025年政府信息公开工作年度报告。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及</w:t>
      </w:r>
      <w:r>
        <w:rPr>
          <w:rFonts w:ascii="Times New Roman" w:hAnsi="Times New Roman" w:eastAsia="仿宋_GB2312" w:cstheme="minorBidi"/>
          <w:kern w:val="2"/>
          <w:sz w:val="32"/>
          <w:szCs w:val="32"/>
          <w:lang w:val="en-US" w:eastAsia="zh-CN" w:bidi="ar-SA"/>
        </w:rPr>
        <w:t>行政诉讼情</w:t>
      </w:r>
      <w:r>
        <w:rPr>
          <w:rFonts w:ascii="Times New Roman" w:hAnsi="Times New Roman" w:eastAsia="仿宋_GB2312"/>
          <w:sz w:val="32"/>
          <w:szCs w:val="32"/>
        </w:rPr>
        <w:t>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hAnsi="Times New Roman" w:eastAsia="仿宋_GB2312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威海市环翠区人民政府网站</w:t>
      </w:r>
      <w:r>
        <w:rPr>
          <w:rFonts w:ascii="Times New Roman" w:hAnsi="Times New Roman" w:eastAsia="仿宋_GB2312"/>
          <w:sz w:val="32"/>
          <w:szCs w:val="32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网址：</w:t>
      </w:r>
      <w:bookmarkStart w:id="2" w:name="OLE_LINK4"/>
      <w:r>
        <w:rPr>
          <w:rFonts w:hint="eastAsia" w:ascii="Times New Roman" w:hAnsi="Times New Roman" w:eastAsia="仿宋_GB2312"/>
          <w:sz w:val="32"/>
          <w:szCs w:val="32"/>
        </w:rPr>
        <w:t>http://www.huancui.gov.cn/col/col57866/index.html</w:t>
      </w:r>
      <w:bookmarkEnd w:id="2"/>
      <w:r>
        <w:rPr>
          <w:rFonts w:ascii="Times New Roman" w:hAnsi="Times New Roman" w:eastAsia="仿宋_GB2312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</w:rPr>
        <w:t>威海市环翠区文化和旅游局联系（地址：威海市环翠区海滨中路</w:t>
      </w:r>
      <w:r>
        <w:rPr>
          <w:rFonts w:ascii="Times New Roman" w:hAnsi="Times New Roman" w:eastAsia="仿宋_GB2312"/>
          <w:sz w:val="32"/>
          <w:szCs w:val="32"/>
        </w:rPr>
        <w:t>26</w:t>
      </w:r>
      <w:r>
        <w:rPr>
          <w:rFonts w:hint="eastAsia" w:ascii="Times New Roman" w:hAnsi="Times New Roman" w:eastAsia="仿宋_GB2312"/>
          <w:sz w:val="32"/>
          <w:szCs w:val="32"/>
        </w:rPr>
        <w:t>号；邮编</w:t>
      </w:r>
      <w:r>
        <w:rPr>
          <w:rFonts w:ascii="Times New Roman" w:hAnsi="Times New Roman" w:eastAsia="仿宋_GB2312"/>
          <w:sz w:val="32"/>
          <w:szCs w:val="32"/>
        </w:rPr>
        <w:t>264200</w:t>
      </w:r>
      <w:r>
        <w:rPr>
          <w:rFonts w:hint="eastAsia" w:ascii="Times New Roman" w:hAnsi="Times New Roman" w:eastAsia="仿宋_GB2312"/>
          <w:sz w:val="32"/>
          <w:szCs w:val="32"/>
        </w:rPr>
        <w:t>；电话：</w:t>
      </w:r>
      <w:r>
        <w:rPr>
          <w:rFonts w:ascii="Times New Roman" w:hAnsi="Times New Roman" w:eastAsia="仿宋_GB2312"/>
          <w:sz w:val="32"/>
          <w:szCs w:val="32"/>
        </w:rPr>
        <w:t>0631-5188309</w:t>
      </w:r>
      <w:r>
        <w:rPr>
          <w:rFonts w:hint="eastAsia" w:ascii="Times New Roman" w:hAnsi="Times New Roman" w:eastAsia="仿宋_GB2312"/>
          <w:sz w:val="32"/>
          <w:szCs w:val="32"/>
        </w:rPr>
        <w:t>）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80" w:lineRule="exact"/>
        <w:ind w:firstLine="640" w:firstLineChars="200"/>
        <w:jc w:val="both"/>
        <w:textAlignment w:val="auto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bookmarkStart w:id="3" w:name="OLE_LINK3"/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2025年，区文旅局以习近平新时代中国特色社会主义思想为指导，深入贯彻党的二十届三中、四中全会精神，认真落实《条例》及相关文件要求，紧扣全区文旅工作中心任务，将政务公开工作与文旅产业发展、公共文化服务、市场监管等重点工作深度融合，切实保障公众的知情权、参与权和监督权。</w:t>
      </w:r>
    </w:p>
    <w:bookmarkEnd w:id="3"/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（一）主动公开。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围绕群众关切，将文旅产业发展、公共文化服务供给、文旅活动开展等信息作为公开重点，通过环翠区人民政府网站政务公开专栏、“文旅环翠”微信公众号平台，开展信息公开工作，全年累计发布各类工作动态、活动预告等200余条，其中“最威海是环翠”主题相关短视频通过多平台发布550余次，网络总浏览量达800万余人次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（二）依申请公开。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2025年，收到政府信息公开申请0件，全年未发生因政府信息公开工作引发举报、投诉、申请行政复议或提起行政诉讼的情况。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（三）政府信息管理。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加强对公开信息的审核管理，建立“三审三校”审核机制，全年未发生信息公开失泄密情况。定期对已公开信息进行梳理排查，及时更新失效信息，保障公开信息的时效性和有效性。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（四）政府信息公开平台建设。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整合线上公开平台资源，一是规范维护环翠区人民政府网站建设，确保主动公开信息全面、集中展示。二是强化“文旅环翠”新媒体矩阵建设，通过图文、短视频、直播等多种方式公开文旅工作动态。三是组织开展“政府开放日”活动，打通政府联系服务群众“最后一公里”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（五）监督保障。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将政务公开工作纳入年度重点工作任务和绩效考核体系，形成“主要领导亲自抓、分管领导具体抓、各科室协同配合”的工作格局。对照政务公开考核指标，定期对信息公开情况进行梳理，及时发现并整改存在的问题。主动接受社会监督，多种渠道收集意见建议，提升工作质量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cs="Calibri" w:eastAsiaTheme="minorEastAsia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</w:rPr>
              <w:t>0</w:t>
            </w:r>
            <w:r>
              <w:rPr>
                <w:rFonts w:hint="eastAsia" w:ascii="Times New Roman" w:hAnsi="Times New Roman"/>
                <w:lang w:val="en-US" w:eastAsia="zh-CN"/>
              </w:rPr>
              <w:t>.05</w:t>
            </w:r>
            <w:bookmarkStart w:id="13" w:name="_GoBack"/>
            <w:bookmarkEnd w:id="13"/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Cs/>
          <w:color w:val="auto"/>
          <w:kern w:val="0"/>
          <w:sz w:val="32"/>
          <w:szCs w:val="32"/>
          <w:shd w:val="clear" w:color="auto" w:fill="FFFFFF"/>
          <w:lang w:bidi="ar"/>
        </w:rPr>
        <w:t>三、收到和处理政府信息公开申请情况</w:t>
      </w:r>
    </w:p>
    <w:tbl>
      <w:tblPr>
        <w:tblStyle w:val="7"/>
        <w:tblW w:w="9219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0"/>
        <w:gridCol w:w="927"/>
        <w:gridCol w:w="3119"/>
        <w:gridCol w:w="792"/>
        <w:gridCol w:w="531"/>
        <w:gridCol w:w="623"/>
        <w:gridCol w:w="590"/>
        <w:gridCol w:w="506"/>
        <w:gridCol w:w="623"/>
        <w:gridCol w:w="65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4896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323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489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9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2873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658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489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9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658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489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一、本年新收政府信息公开申请数量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489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04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04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（二）部分公开（区分处理的，只计这一情形，不计其他情形）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4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4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5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5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6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6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7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7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8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8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9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9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10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10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311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5.要求行政机关确认或重新出具已获取信息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2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04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89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2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5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黑体" w:hAnsi="黑体" w:eastAsia="黑体" w:cs="黑体"/>
          <w:bCs/>
          <w:color w:val="auto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auto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7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11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11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>
      <w:pPr>
        <w:spacing w:line="560" w:lineRule="exact"/>
        <w:ind w:firstLine="640" w:firstLineChars="200"/>
        <w:rPr>
          <w:rFonts w:hint="eastAsia" w:ascii="黑体" w:hAnsi="黑体" w:eastAsia="黑体" w:cs="黑体"/>
          <w:bCs/>
          <w:color w:val="auto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auto"/>
          <w:kern w:val="0"/>
          <w:sz w:val="32"/>
          <w:szCs w:val="32"/>
          <w:shd w:val="clear" w:color="auto" w:fill="FFFFFF"/>
          <w:lang w:eastAsia="zh-CN" w:bidi="ar"/>
        </w:rPr>
        <w:t>五、</w:t>
      </w:r>
      <w:r>
        <w:rPr>
          <w:rFonts w:hint="eastAsia" w:ascii="黑体" w:hAnsi="黑体" w:eastAsia="黑体" w:cs="黑体"/>
          <w:bCs/>
          <w:color w:val="auto"/>
          <w:kern w:val="0"/>
          <w:sz w:val="32"/>
          <w:szCs w:val="32"/>
          <w:shd w:val="clear" w:color="auto" w:fill="FFFFFF"/>
          <w:lang w:bidi="ar"/>
        </w:rPr>
        <w:t>存在的主要问题及改进情况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（一）存在问题。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 w:bidi="ar-SA"/>
        </w:rPr>
        <w:t>一是政府信息公开方式还需进一步丰富，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 w:bidi="ar-SA"/>
        </w:rPr>
        <w:t>公众参与度有待提高。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 w:bidi="ar-SA"/>
        </w:rPr>
        <w:t>二是政府信息公开内容还需进一步提升，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 w:bidi="ar-SA"/>
        </w:rPr>
        <w:t>与业务工作融合不够深入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 w:bidi="ar-SA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（二）改进措施。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 w:bidi="ar-SA"/>
        </w:rPr>
        <w:t>一是流量推广。通过大V推介、全民网络推广、主题直播等形式，打造全媒传播矩阵；组织开展文创产品派送等活动，引导游客自发分享，实现流量“二次”传播。二是平台渠道。聚焦半月湾、环海路、北山路、至海港湾等核心文旅点位，抢抓机遇、主动对接央视、人民网、新华社等中央媒体平台，全面提升“最威海是环翠”城市文旅品牌知名度与影响力。三是“百业+文旅”。制定《“百业秀文旅”活动方案》，联动辖区旅拍、艺培机构、网约车等行业领域，探讨通过聘任“文旅推荐官”、拍摄主题短视频等多元形式，逐步构建覆盖广、联动深、效果优的“文旅+N”跨界宣传矩阵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 w:bidi="ar-SA"/>
        </w:rPr>
        <w:t>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Autospacing="0" w:afterAutospacing="0" w:line="580" w:lineRule="exact"/>
        <w:ind w:firstLine="640" w:firstLineChars="200"/>
        <w:jc w:val="both"/>
        <w:textAlignment w:val="auto"/>
        <w:rPr>
          <w:rFonts w:ascii="黑体" w:hAnsi="黑体" w:eastAsia="黑体" w:cs="黑体"/>
          <w:bCs/>
          <w:color w:val="auto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80" w:lineRule="exact"/>
        <w:ind w:firstLine="645"/>
        <w:jc w:val="both"/>
        <w:textAlignment w:val="auto"/>
        <w:rPr>
          <w:rFonts w:ascii="Times New Roman" w:hAnsi="Times New Roman" w:eastAsia="仿宋_GB2312"/>
          <w:color w:val="auto"/>
          <w:sz w:val="32"/>
          <w:szCs w:val="32"/>
          <w:u w:val="single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（一）收取信息处理费情况。</w:t>
      </w:r>
      <w:r>
        <w:rPr>
          <w:rFonts w:ascii="Times New Roman" w:hAnsi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/>
          <w:color w:val="auto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威海市环翠区文化和旅游局</w:t>
      </w:r>
      <w:r>
        <w:rPr>
          <w:rFonts w:ascii="Times New Roman" w:hAnsi="Times New Roman" w:eastAsia="仿宋_GB2312"/>
          <w:color w:val="auto"/>
          <w:sz w:val="32"/>
          <w:szCs w:val="32"/>
        </w:rPr>
        <w:t>未收取政府信息公开信息处理费。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80" w:lineRule="exact"/>
        <w:ind w:firstLine="645"/>
        <w:jc w:val="both"/>
        <w:textAlignment w:val="auto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（二）办理人大代表建议、政协委员提案情况。</w:t>
      </w:r>
      <w:r>
        <w:rPr>
          <w:rFonts w:ascii="Times New Roman" w:hAnsi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/>
          <w:color w:val="auto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环翠区文化和旅游局</w:t>
      </w:r>
      <w:r>
        <w:rPr>
          <w:rFonts w:ascii="Times New Roman" w:hAnsi="Times New Roman" w:eastAsia="仿宋_GB2312"/>
          <w:color w:val="auto"/>
          <w:sz w:val="32"/>
          <w:szCs w:val="32"/>
        </w:rPr>
        <w:t>共承办市人大代表建议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仿宋_GB2312"/>
          <w:color w:val="auto"/>
          <w:sz w:val="32"/>
          <w:szCs w:val="32"/>
        </w:rPr>
        <w:t>件、政协提案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26</w:t>
      </w:r>
      <w:r>
        <w:rPr>
          <w:rFonts w:ascii="Times New Roman" w:hAnsi="Times New Roman" w:eastAsia="仿宋_GB2312"/>
          <w:color w:val="auto"/>
          <w:sz w:val="32"/>
          <w:szCs w:val="32"/>
        </w:rPr>
        <w:t>件。目前，已全部办理完成，办复率</w:t>
      </w:r>
      <w:r>
        <w:rPr>
          <w:rFonts w:ascii="Times New Roman" w:hAnsi="Times New Roman"/>
          <w:color w:val="auto"/>
          <w:sz w:val="32"/>
          <w:szCs w:val="32"/>
        </w:rPr>
        <w:t>100%</w:t>
      </w:r>
      <w:r>
        <w:rPr>
          <w:rFonts w:ascii="Times New Roman" w:hAnsi="Times New Roman" w:eastAsia="仿宋_GB2312"/>
          <w:color w:val="auto"/>
          <w:sz w:val="32"/>
          <w:szCs w:val="32"/>
        </w:rPr>
        <w:t>，办理结果为</w:t>
      </w:r>
      <w:r>
        <w:rPr>
          <w:rFonts w:ascii="Times New Roman" w:hAnsi="Times New Roman"/>
          <w:color w:val="auto"/>
          <w:sz w:val="32"/>
          <w:szCs w:val="32"/>
        </w:rPr>
        <w:t>A</w:t>
      </w:r>
      <w:r>
        <w:rPr>
          <w:rFonts w:ascii="Times New Roman" w:hAnsi="Times New Roman" w:eastAsia="仿宋_GB2312"/>
          <w:color w:val="auto"/>
          <w:sz w:val="32"/>
          <w:szCs w:val="32"/>
        </w:rPr>
        <w:t>类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28</w:t>
      </w:r>
      <w:r>
        <w:rPr>
          <w:rFonts w:ascii="Times New Roman" w:hAnsi="Times New Roman" w:eastAsia="仿宋_GB2312"/>
          <w:color w:val="auto"/>
          <w:sz w:val="32"/>
          <w:szCs w:val="32"/>
        </w:rPr>
        <w:t>件。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80" w:lineRule="exact"/>
        <w:ind w:firstLine="645"/>
        <w:jc w:val="both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（三）</w:t>
      </w:r>
      <w:bookmarkStart w:id="12" w:name="OLE_LINK2"/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eastAsia="zh-CN" w:bidi="ar-SA"/>
        </w:rPr>
        <w:t>创新工作开展情况。</w:t>
      </w:r>
      <w:bookmarkEnd w:id="12"/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区文旅局积极落实省、市、区2025年度政务公开工作要点，主动对接主流媒体，推动辖区景点获CCTV2《消费主张》专题报道；积极参与全国2025旅游名城推介大会、央视中国文旅大联欢直播等重要活动，相关信息获《新闻联播》等近40家主流媒体报道，累计阅读量达10.2亿次，提升群众对文旅工作的知晓度、参与度和满意度。</w:t>
      </w:r>
      <w:bookmarkEnd w:id="1"/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80" w:lineRule="exact"/>
        <w:ind w:firstLine="645"/>
        <w:jc w:val="both"/>
        <w:textAlignment w:val="auto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701" w:right="1417" w:bottom="1701" w:left="141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03152FA"/>
    <w:rsid w:val="00367E00"/>
    <w:rsid w:val="004C231D"/>
    <w:rsid w:val="005D092D"/>
    <w:rsid w:val="00D6605D"/>
    <w:rsid w:val="00E30EFA"/>
    <w:rsid w:val="035F148E"/>
    <w:rsid w:val="08D157AC"/>
    <w:rsid w:val="091B35D8"/>
    <w:rsid w:val="0A6D18CE"/>
    <w:rsid w:val="0D204262"/>
    <w:rsid w:val="10AFA3C6"/>
    <w:rsid w:val="11195B8B"/>
    <w:rsid w:val="11AF18C8"/>
    <w:rsid w:val="15591AED"/>
    <w:rsid w:val="18034515"/>
    <w:rsid w:val="18847B99"/>
    <w:rsid w:val="1A6A77C7"/>
    <w:rsid w:val="1B607452"/>
    <w:rsid w:val="1C49469C"/>
    <w:rsid w:val="213305B1"/>
    <w:rsid w:val="21E9640B"/>
    <w:rsid w:val="2C621258"/>
    <w:rsid w:val="2F8B1082"/>
    <w:rsid w:val="327A7CC7"/>
    <w:rsid w:val="342C3271"/>
    <w:rsid w:val="36984864"/>
    <w:rsid w:val="37805DD7"/>
    <w:rsid w:val="3F7F6D07"/>
    <w:rsid w:val="40804669"/>
    <w:rsid w:val="40C423BB"/>
    <w:rsid w:val="46467D8C"/>
    <w:rsid w:val="46486C0C"/>
    <w:rsid w:val="464F74E8"/>
    <w:rsid w:val="4D5C68BE"/>
    <w:rsid w:val="4E754E52"/>
    <w:rsid w:val="4F801A1F"/>
    <w:rsid w:val="507C641F"/>
    <w:rsid w:val="511E6463"/>
    <w:rsid w:val="51C13328"/>
    <w:rsid w:val="54F23AC6"/>
    <w:rsid w:val="55E337D3"/>
    <w:rsid w:val="56F344A5"/>
    <w:rsid w:val="5B2F2252"/>
    <w:rsid w:val="5DC91224"/>
    <w:rsid w:val="60282599"/>
    <w:rsid w:val="63A200AD"/>
    <w:rsid w:val="63E2700A"/>
    <w:rsid w:val="643C17F6"/>
    <w:rsid w:val="657F7FC2"/>
    <w:rsid w:val="681E197F"/>
    <w:rsid w:val="68C9088B"/>
    <w:rsid w:val="69520869"/>
    <w:rsid w:val="6C5174DE"/>
    <w:rsid w:val="6C7C7FF0"/>
    <w:rsid w:val="6D386FDB"/>
    <w:rsid w:val="6D6428BD"/>
    <w:rsid w:val="6D9F74A4"/>
    <w:rsid w:val="6E1B48C5"/>
    <w:rsid w:val="6F285C17"/>
    <w:rsid w:val="757B41F4"/>
    <w:rsid w:val="77181135"/>
    <w:rsid w:val="7B5D0DBD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basedOn w:val="1"/>
    <w:qFormat/>
    <w:uiPriority w:val="0"/>
    <w:pPr>
      <w:spacing w:line="360" w:lineRule="auto"/>
      <w:ind w:firstLine="480"/>
      <w:textAlignment w:val="baseline"/>
    </w:pPr>
    <w:rPr>
      <w:rFonts w:ascii="宋体" w:hAnsi="宋体" w:eastAsia="宋体"/>
      <w:kern w:val="0"/>
      <w:szCs w:val="24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9">
    <w:name w:val="页眉 字符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2568</Words>
  <Characters>2707</Characters>
  <Lines>21</Lines>
  <Paragraphs>6</Paragraphs>
  <TotalTime>37</TotalTime>
  <ScaleCrop>false</ScaleCrop>
  <LinksUpToDate>false</LinksUpToDate>
  <CharactersWithSpaces>2707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2026-01-09T08:16:00Z</cp:lastPrinted>
  <dcterms:modified xsi:type="dcterms:W3CDTF">2026-01-19T08:24:00Z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E69FC135B6704485BACA57740AE2D712</vt:lpwstr>
  </property>
</Properties>
</file>