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威海市环翠区文化和旅游局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年</w:t>
      </w:r>
      <w:bookmarkStart w:id="0" w:name="OLE_LINK1"/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政府信息公开工作年度报告</w:t>
      </w:r>
      <w:bookmarkEnd w:id="0"/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Times New Roman" w:hAnsi="Times New Roman"/>
          <w:sz w:val="32"/>
          <w:szCs w:val="32"/>
        </w:rPr>
      </w:pPr>
      <w:bookmarkStart w:id="1" w:name="OLE_LINK5"/>
      <w:r>
        <w:rPr>
          <w:rFonts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根据《中华人民共和国政府信息公开条例》（国务院令第711号，以下简称《条例》）和《中华人民共和国政府信息公开工作年度报告格式》（国办公开办函〔2021〕30号）规定，现向社会公布威海市环翠区文化和旅游局2025年政府信息公开工作年度报告。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及</w:t>
      </w:r>
      <w:r>
        <w:rPr>
          <w:rFonts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行政诉讼情</w:t>
      </w:r>
      <w:r>
        <w:rPr>
          <w:rFonts w:ascii="Times New Roman" w:hAnsi="Times New Roman" w:eastAsia="仿宋_GB2312"/>
          <w:sz w:val="32"/>
          <w:szCs w:val="32"/>
        </w:rPr>
        <w:t>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</w:t>
      </w:r>
      <w:bookmarkStart w:id="2" w:name="OLE_LINK4"/>
      <w:r>
        <w:rPr>
          <w:rFonts w:hint="eastAsia" w:ascii="Times New Roman" w:hAnsi="Times New Roman" w:eastAsia="仿宋_GB2312"/>
          <w:sz w:val="32"/>
          <w:szCs w:val="32"/>
        </w:rPr>
        <w:t>http://www.huancui.gov.cn/col/col57866/index.html</w:t>
      </w:r>
      <w:bookmarkEnd w:id="2"/>
      <w:r>
        <w:rPr>
          <w:rFonts w:ascii="Times New Roman" w:hAnsi="Times New Roman" w:eastAsia="仿宋_GB2312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威海市环翠区文化和旅游局联系（地址：威海市环翠区海滨中路</w:t>
      </w:r>
      <w:r>
        <w:rPr>
          <w:rFonts w:ascii="Times New Roman" w:hAnsi="Times New Roman" w:eastAsia="仿宋_GB2312"/>
          <w:sz w:val="32"/>
          <w:szCs w:val="32"/>
        </w:rPr>
        <w:t>26</w:t>
      </w:r>
      <w:r>
        <w:rPr>
          <w:rFonts w:hint="eastAsia" w:ascii="Times New Roman" w:hAnsi="Times New Roman" w:eastAsia="仿宋_GB2312"/>
          <w:sz w:val="32"/>
          <w:szCs w:val="32"/>
        </w:rPr>
        <w:t>号；邮编</w:t>
      </w:r>
      <w:r>
        <w:rPr>
          <w:rFonts w:ascii="Times New Roman" w:hAnsi="Times New Roman" w:eastAsia="仿宋_GB2312"/>
          <w:sz w:val="32"/>
          <w:szCs w:val="32"/>
        </w:rPr>
        <w:t>264200</w:t>
      </w:r>
      <w:r>
        <w:rPr>
          <w:rFonts w:hint="eastAsia" w:ascii="Times New Roman" w:hAnsi="Times New Roman" w:eastAsia="仿宋_GB2312"/>
          <w:sz w:val="32"/>
          <w:szCs w:val="32"/>
        </w:rPr>
        <w:t>；电话：</w:t>
      </w:r>
      <w:r>
        <w:rPr>
          <w:rFonts w:ascii="Times New Roman" w:hAnsi="Times New Roman" w:eastAsia="仿宋_GB2312"/>
          <w:sz w:val="32"/>
          <w:szCs w:val="32"/>
        </w:rPr>
        <w:t>0631-5188309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bookmarkStart w:id="3" w:name="OLE_LINK3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2025年，区文旅局以习近平新时代中国特色社会主义思想为指导，深入贯彻党的二十届三中、四中全会精神，认真落实《条例》及相关文件要求，紧扣全区文旅工作中心任务，将政务公开工作与文旅产业发展、公共文化服务、市场监管等重点工作深度融合，切实保障公众的知情权、参与权和监督权。</w:t>
      </w:r>
    </w:p>
    <w:bookmarkEnd w:id="3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（一）主动公开。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围绕群众关切，将文旅产业发展、公共文化服务供给、文旅活动开展等信息作为公开重点，通过环翠区人民政府网站政务公开专栏、“文旅环翠”微信公众号平台，开展信息公开工作，全年累计发布各类工作动态、活动预告等200余条，其中“最威海是环翠”主题相关短视频通过多平台发布550余次，网络总浏览量达800万余人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（二）依申请公开。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2025年，收到政府信息公开申请0件，全年未发生因政府信息公开工作引发举报、投诉、申请行政复议或提起行政诉讼的情况。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（三）政府信息管理。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加强对公开信息的审核管理，建立“三审三校”审核机制，全年未发生信息公开失泄密情况。定期对已公开信息进行梳理排查，及时更新失效信息，保障公开信息的时效性和有效性。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（四）政府信息公开平台建设。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整合线上公开平台资源，一是规范维护环翠区人民政府网站建设，确保主动公开信息全面、集中展示。二是强化“文旅环翠”新媒体矩阵建设，通过图文、短视频、直播等多种方式公开文旅工作动态。三是组织开展“政府开放日”活动，打通政府联系服务群众“最后一公里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（五）监督保障。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将政务公开工作纳入年度重点工作任务和绩效考核体系，形成“主要领导亲自抓、分管领导具体抓、各科室协同配合”的工作格局。对照政务公开考核指标，定期对信息公开情况进行梳理，及时发现并整改存在的问题。主动接受社会监督，多种渠道收集意见建议，提升工作质量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Calibri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hint="eastAsia" w:ascii="Times New Roman" w:hAnsi="Times New Roman"/>
                <w:lang w:val="en-US" w:eastAsia="zh-CN"/>
              </w:rPr>
              <w:t>.05</w:t>
            </w:r>
            <w:bookmarkStart w:id="13" w:name="_GoBack"/>
            <w:bookmarkEnd w:id="13"/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shd w:val="clear" w:color="auto" w:fill="FFFFFF"/>
          <w:lang w:bidi="ar"/>
        </w:rPr>
        <w:t>三、收到和处理政府信息公开申请情况</w:t>
      </w:r>
    </w:p>
    <w:tbl>
      <w:tblPr>
        <w:tblStyle w:val="7"/>
        <w:tblW w:w="9219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927"/>
        <w:gridCol w:w="3119"/>
        <w:gridCol w:w="792"/>
        <w:gridCol w:w="531"/>
        <w:gridCol w:w="623"/>
        <w:gridCol w:w="590"/>
        <w:gridCol w:w="506"/>
        <w:gridCol w:w="623"/>
        <w:gridCol w:w="6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896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32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89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873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65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489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65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0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0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4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4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5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5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6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6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7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7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8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8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9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9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10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10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2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0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1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1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shd w:val="clear" w:color="auto" w:fill="FFFFFF"/>
          <w:lang w:eastAsia="zh-CN" w:bidi="ar"/>
        </w:rPr>
        <w:t>五、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（一）存在问题。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一是政府信息公开方式还需进一步丰富，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公众参与度有待提高。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二是政府信息公开内容还需进一步提升，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与业务工作融合不够深入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（二）改进措施。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一是流量推广。通过大V推介、全民网络推广、主题直播等形式，打造全媒传播矩阵；组织开展文创产品派送等活动，引导游客自发分享，实现流量“二次”传播。二是平台渠道。聚焦半月湾、环海路、北山路、至海港湾等核心文旅点位，抢抓机遇、主动对接央视、人民网、新华社等中央媒体平台，全面提升“最威海是环翠”城市文旅品牌知名度与影响力。三是“百业+文旅”。制定《“百业秀文旅”活动方案》，联动辖区旅拍、艺培机构、网约车等行业领域，探讨通过聘任“文旅推荐官”、拍摄主题短视频等多元形式，逐步构建覆盖广、联动深、效果优的“文旅+N”跨界宣传矩阵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ascii="黑体" w:hAnsi="黑体" w:eastAsia="黑体" w:cs="黑体"/>
          <w:bCs/>
          <w:color w:val="auto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80" w:lineRule="exact"/>
        <w:ind w:firstLine="645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  <w:u w:val="single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（一）收取信息处理费情况。</w:t>
      </w:r>
      <w:r>
        <w:rPr>
          <w:rFonts w:ascii="Times New Roman" w:hAnsi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威海市环翠区文化和旅游局</w:t>
      </w:r>
      <w:r>
        <w:rPr>
          <w:rFonts w:ascii="Times New Roman" w:hAnsi="Times New Roman" w:eastAsia="仿宋_GB2312"/>
          <w:color w:val="auto"/>
          <w:sz w:val="32"/>
          <w:szCs w:val="32"/>
        </w:rPr>
        <w:t>未收取政府信息公开信息处理费。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80" w:lineRule="exact"/>
        <w:ind w:firstLine="645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（二）办理人大代表建议、政协委员提案情况。</w:t>
      </w:r>
      <w:r>
        <w:rPr>
          <w:rFonts w:ascii="Times New Roman" w:hAnsi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环翠区文化和旅游局</w:t>
      </w:r>
      <w:r>
        <w:rPr>
          <w:rFonts w:ascii="Times New Roman" w:hAnsi="Times New Roman" w:eastAsia="仿宋_GB2312"/>
          <w:color w:val="auto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/>
          <w:color w:val="auto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26</w:t>
      </w:r>
      <w:r>
        <w:rPr>
          <w:rFonts w:ascii="Times New Roman" w:hAnsi="Times New Roman" w:eastAsia="仿宋_GB2312"/>
          <w:color w:val="auto"/>
          <w:sz w:val="32"/>
          <w:szCs w:val="32"/>
        </w:rPr>
        <w:t>件。目前，已全部办理完成，办复率</w:t>
      </w:r>
      <w:r>
        <w:rPr>
          <w:rFonts w:ascii="Times New Roman" w:hAnsi="Times New Roman"/>
          <w:color w:val="auto"/>
          <w:sz w:val="32"/>
          <w:szCs w:val="32"/>
        </w:rPr>
        <w:t>100%</w:t>
      </w:r>
      <w:r>
        <w:rPr>
          <w:rFonts w:ascii="Times New Roman" w:hAnsi="Times New Roman" w:eastAsia="仿宋_GB2312"/>
          <w:color w:val="auto"/>
          <w:sz w:val="32"/>
          <w:szCs w:val="32"/>
        </w:rPr>
        <w:t>，办理结果为</w:t>
      </w:r>
      <w:r>
        <w:rPr>
          <w:rFonts w:ascii="Times New Roman" w:hAnsi="Times New Roman"/>
          <w:color w:val="auto"/>
          <w:sz w:val="32"/>
          <w:szCs w:val="32"/>
        </w:rPr>
        <w:t>A</w:t>
      </w:r>
      <w:r>
        <w:rPr>
          <w:rFonts w:ascii="Times New Roman" w:hAnsi="Times New Roman" w:eastAsia="仿宋_GB2312"/>
          <w:color w:val="auto"/>
          <w:sz w:val="32"/>
          <w:szCs w:val="32"/>
        </w:rPr>
        <w:t>类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ascii="Times New Roman" w:hAnsi="Times New Roman" w:eastAsia="仿宋_GB2312"/>
          <w:color w:val="auto"/>
          <w:sz w:val="32"/>
          <w:szCs w:val="32"/>
        </w:rPr>
        <w:t>件。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80" w:lineRule="exact"/>
        <w:ind w:firstLine="645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（三）</w:t>
      </w:r>
      <w:bookmarkStart w:id="12" w:name="OLE_LINK2"/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创新工作开展情况。</w:t>
      </w:r>
      <w:bookmarkEnd w:id="12"/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区文旅局积极落实省、市、区2025年度政务公开工作要点，主动对接主流媒体，推动辖区景点获CCTV2《消费主张》专题报道；积极参与全国2025旅游名城推介大会、央视中国文旅大联欢直播等重要活动，相关信息获《新闻联播》等近40家主流媒体报道，累计阅读量达10.2亿次，提升群众对文旅工作的知晓度、参与度和满意度。</w:t>
      </w:r>
      <w:bookmarkEnd w:id="1"/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80" w:lineRule="exact"/>
        <w:ind w:firstLine="645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3152FA"/>
    <w:rsid w:val="00367E00"/>
    <w:rsid w:val="004C231D"/>
    <w:rsid w:val="005D092D"/>
    <w:rsid w:val="00D6605D"/>
    <w:rsid w:val="00E30EFA"/>
    <w:rsid w:val="035F148E"/>
    <w:rsid w:val="08D157AC"/>
    <w:rsid w:val="091B35D8"/>
    <w:rsid w:val="0A6D18CE"/>
    <w:rsid w:val="0D204262"/>
    <w:rsid w:val="10AFA3C6"/>
    <w:rsid w:val="11195B8B"/>
    <w:rsid w:val="11AF18C8"/>
    <w:rsid w:val="15591AED"/>
    <w:rsid w:val="18034515"/>
    <w:rsid w:val="18847B99"/>
    <w:rsid w:val="1A6A77C7"/>
    <w:rsid w:val="1B607452"/>
    <w:rsid w:val="1C49469C"/>
    <w:rsid w:val="213305B1"/>
    <w:rsid w:val="21E9640B"/>
    <w:rsid w:val="2C621258"/>
    <w:rsid w:val="2F8B1082"/>
    <w:rsid w:val="327A7CC7"/>
    <w:rsid w:val="342C3271"/>
    <w:rsid w:val="36984864"/>
    <w:rsid w:val="37805DD7"/>
    <w:rsid w:val="3F7F6D07"/>
    <w:rsid w:val="40804669"/>
    <w:rsid w:val="40C423BB"/>
    <w:rsid w:val="46467D8C"/>
    <w:rsid w:val="46486C0C"/>
    <w:rsid w:val="464F74E8"/>
    <w:rsid w:val="4D5C68BE"/>
    <w:rsid w:val="4E754E52"/>
    <w:rsid w:val="4F801A1F"/>
    <w:rsid w:val="507C641F"/>
    <w:rsid w:val="511E6463"/>
    <w:rsid w:val="51C13328"/>
    <w:rsid w:val="54F23AC6"/>
    <w:rsid w:val="55E337D3"/>
    <w:rsid w:val="56F344A5"/>
    <w:rsid w:val="5B2F2252"/>
    <w:rsid w:val="5DC91224"/>
    <w:rsid w:val="60282599"/>
    <w:rsid w:val="63A200AD"/>
    <w:rsid w:val="63E2700A"/>
    <w:rsid w:val="643C17F6"/>
    <w:rsid w:val="657F7FC2"/>
    <w:rsid w:val="681E197F"/>
    <w:rsid w:val="68C9088B"/>
    <w:rsid w:val="69520869"/>
    <w:rsid w:val="6C5174DE"/>
    <w:rsid w:val="6C7C7FF0"/>
    <w:rsid w:val="6D386FDB"/>
    <w:rsid w:val="6D6428BD"/>
    <w:rsid w:val="6D9F74A4"/>
    <w:rsid w:val="6E1B48C5"/>
    <w:rsid w:val="6F285C17"/>
    <w:rsid w:val="757B41F4"/>
    <w:rsid w:val="77181135"/>
    <w:rsid w:val="7B5D0DBD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line="360" w:lineRule="auto"/>
      <w:ind w:firstLine="480"/>
      <w:textAlignment w:val="baseline"/>
    </w:pPr>
    <w:rPr>
      <w:rFonts w:ascii="宋体" w:hAnsi="宋体" w:eastAsia="宋体"/>
      <w:kern w:val="0"/>
      <w:szCs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2568</Words>
  <Characters>2707</Characters>
  <Lines>21</Lines>
  <Paragraphs>6</Paragraphs>
  <TotalTime>37</TotalTime>
  <ScaleCrop>false</ScaleCrop>
  <LinksUpToDate>false</LinksUpToDate>
  <CharactersWithSpaces>2707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2026-01-09T08:16:00Z</cp:lastPrinted>
  <dcterms:modified xsi:type="dcterms:W3CDTF">2026-01-19T08:24:00Z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E69FC135B6704485BACA57740AE2D712</vt:lpwstr>
  </property>
</Properties>
</file>