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ind w:firstLine="879"/>
        <w:jc w:val="center"/>
        <w:rPr>
          <w:rFonts w:hint="default" w:ascii="Times New Roman" w:hAnsi="Times New Roman" w:eastAsia="文星简小标宋" w:cs="Times New Roman"/>
          <w:bCs/>
          <w:sz w:val="44"/>
        </w:rPr>
      </w:pPr>
    </w:p>
    <w:p>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contextualSpacing/>
        <w:jc w:val="center"/>
        <w:textAlignment w:val="auto"/>
        <w:outlineLvl w:val="9"/>
        <w:rPr>
          <w:rFonts w:ascii="Times New Roman" w:hAnsi="Times New Roman" w:eastAsia="文星简小标宋"/>
          <w:color w:val="000000" w:themeColor="text1"/>
          <w:sz w:val="44"/>
          <w:szCs w:val="44"/>
        </w:rPr>
      </w:pPr>
      <w:r>
        <w:rPr>
          <w:rFonts w:hint="eastAsia" w:ascii="Times New Roman" w:hAnsi="Times New Roman" w:eastAsia="文星简小标宋"/>
          <w:color w:val="000000" w:themeColor="text1"/>
          <w:sz w:val="44"/>
          <w:szCs w:val="44"/>
        </w:rPr>
        <w:t>威海市环翠区人民政府办公室</w:t>
      </w:r>
    </w:p>
    <w:p>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contextualSpacing/>
        <w:jc w:val="center"/>
        <w:textAlignment w:val="auto"/>
        <w:outlineLvl w:val="9"/>
        <w:rPr>
          <w:rFonts w:ascii="Times New Roman" w:hAnsi="Times New Roman" w:eastAsia="文星简小标宋"/>
          <w:color w:val="000000" w:themeColor="text1"/>
          <w:sz w:val="44"/>
          <w:szCs w:val="44"/>
        </w:rPr>
      </w:pPr>
      <w:r>
        <w:rPr>
          <w:rFonts w:hint="eastAsia" w:ascii="Times New Roman" w:hAnsi="Times New Roman" w:eastAsia="文星简小标宋"/>
          <w:color w:val="000000" w:themeColor="text1"/>
          <w:sz w:val="44"/>
          <w:szCs w:val="44"/>
        </w:rPr>
        <w:t>关于印发环翠区推进工业互联网加快发展</w:t>
      </w:r>
    </w:p>
    <w:p>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contextualSpacing/>
        <w:jc w:val="center"/>
        <w:textAlignment w:val="auto"/>
        <w:outlineLvl w:val="9"/>
        <w:rPr>
          <w:rFonts w:ascii="Times New Roman" w:hAnsi="Times New Roman" w:eastAsia="文星简小标宋"/>
          <w:color w:val="000000" w:themeColor="text1"/>
          <w:sz w:val="44"/>
          <w:szCs w:val="44"/>
        </w:rPr>
      </w:pPr>
      <w:r>
        <w:rPr>
          <w:rFonts w:hint="eastAsia" w:ascii="Times New Roman" w:hAnsi="Times New Roman" w:eastAsia="文星简小标宋"/>
          <w:color w:val="000000" w:themeColor="text1"/>
          <w:sz w:val="44"/>
          <w:szCs w:val="44"/>
        </w:rPr>
        <w:t>实施方案的通知</w:t>
      </w:r>
    </w:p>
    <w:p>
      <w:pPr>
        <w:pStyle w:val="7"/>
        <w:keepNext w:val="0"/>
        <w:keepLines w:val="0"/>
        <w:pageBreakBefore w:val="0"/>
        <w:widowControl w:val="0"/>
        <w:kinsoku/>
        <w:wordWrap/>
        <w:overflowPunct/>
        <w:topLinePunct w:val="0"/>
        <w:autoSpaceDE/>
        <w:autoSpaceDN/>
        <w:bidi w:val="0"/>
        <w:adjustRightInd/>
        <w:snapToGrid/>
        <w:spacing w:line="580" w:lineRule="exact"/>
        <w:ind w:left="0" w:leftChars="0" w:right="0" w:rightChars="0"/>
        <w:textAlignment w:val="auto"/>
        <w:outlineLvl w:val="9"/>
        <w:rPr>
          <w:rFonts w:eastAsia="文星简小标宋"/>
          <w:color w:val="000000" w:themeColor="text1"/>
          <w:sz w:val="44"/>
          <w:szCs w:val="44"/>
        </w:rPr>
      </w:pPr>
    </w:p>
    <w:p>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textAlignment w:val="auto"/>
        <w:outlineLvl w:val="9"/>
        <w:rPr>
          <w:rFonts w:ascii="Times New Roman" w:hAnsi="Times New Roman"/>
          <w:bCs/>
          <w:color w:val="000000" w:themeColor="text1"/>
          <w:szCs w:val="32"/>
        </w:rPr>
      </w:pPr>
      <w:r>
        <w:rPr>
          <w:rFonts w:hint="eastAsia" w:ascii="Times New Roman" w:hAnsi="Times New Roman"/>
          <w:bCs/>
          <w:color w:val="000000" w:themeColor="text1"/>
          <w:szCs w:val="32"/>
        </w:rPr>
        <w:t>各镇政府、街道办事处，区政府有关部门、单位：</w:t>
      </w:r>
    </w:p>
    <w:p>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32" w:firstLineChars="200"/>
        <w:textAlignment w:val="auto"/>
        <w:outlineLvl w:val="9"/>
        <w:rPr>
          <w:rFonts w:ascii="Times New Roman" w:hAnsi="Times New Roman"/>
          <w:bCs/>
          <w:color w:val="000000" w:themeColor="text1"/>
          <w:szCs w:val="32"/>
        </w:rPr>
      </w:pPr>
      <w:r>
        <w:rPr>
          <w:rFonts w:hint="eastAsia" w:ascii="Times New Roman" w:hAnsi="Times New Roman"/>
          <w:bCs/>
          <w:color w:val="000000" w:themeColor="text1"/>
          <w:szCs w:val="32"/>
        </w:rPr>
        <w:t>《环翠区推进工业互联网加快发展实施方案》已经区政府研究同意，现印发给你们，请认真组织实施。</w:t>
      </w:r>
    </w:p>
    <w:p>
      <w:pPr>
        <w:pStyle w:val="7"/>
        <w:keepNext w:val="0"/>
        <w:keepLines w:val="0"/>
        <w:pageBreakBefore w:val="0"/>
        <w:widowControl w:val="0"/>
        <w:kinsoku/>
        <w:wordWrap/>
        <w:overflowPunct/>
        <w:topLinePunct w:val="0"/>
        <w:autoSpaceDE/>
        <w:autoSpaceDN/>
        <w:bidi w:val="0"/>
        <w:adjustRightInd/>
        <w:snapToGrid/>
        <w:spacing w:line="580" w:lineRule="exact"/>
        <w:ind w:left="0" w:leftChars="0" w:right="0" w:rightChars="0"/>
        <w:textAlignment w:val="auto"/>
        <w:outlineLvl w:val="9"/>
        <w:rPr>
          <w:bCs/>
          <w:color w:val="000000" w:themeColor="text1"/>
          <w:szCs w:val="32"/>
        </w:rPr>
      </w:pPr>
    </w:p>
    <w:p>
      <w:pPr>
        <w:pStyle w:val="7"/>
        <w:keepNext w:val="0"/>
        <w:keepLines w:val="0"/>
        <w:pageBreakBefore w:val="0"/>
        <w:widowControl w:val="0"/>
        <w:kinsoku/>
        <w:wordWrap/>
        <w:overflowPunct/>
        <w:topLinePunct w:val="0"/>
        <w:autoSpaceDE/>
        <w:autoSpaceDN/>
        <w:bidi w:val="0"/>
        <w:adjustRightInd/>
        <w:snapToGrid/>
        <w:spacing w:line="580" w:lineRule="exact"/>
        <w:ind w:left="0" w:leftChars="0" w:right="0" w:rightChars="0"/>
        <w:textAlignment w:val="auto"/>
        <w:outlineLvl w:val="9"/>
        <w:rPr>
          <w:bCs/>
          <w:color w:val="000000" w:themeColor="text1"/>
          <w:szCs w:val="32"/>
        </w:rPr>
      </w:pPr>
    </w:p>
    <w:p>
      <w:pPr>
        <w:pStyle w:val="7"/>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3792" w:firstLineChars="1200"/>
        <w:textAlignment w:val="auto"/>
        <w:outlineLvl w:val="9"/>
        <w:rPr>
          <w:bCs/>
          <w:color w:val="000000" w:themeColor="text1"/>
          <w:szCs w:val="32"/>
        </w:rPr>
      </w:pPr>
      <w:r>
        <w:rPr>
          <w:rFonts w:hint="eastAsia"/>
          <w:bCs/>
          <w:color w:val="000000" w:themeColor="text1"/>
          <w:szCs w:val="32"/>
        </w:rPr>
        <w:t>威海市环翠区人民政府办公室</w:t>
      </w:r>
    </w:p>
    <w:p>
      <w:pPr>
        <w:pStyle w:val="7"/>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5056" w:firstLineChars="1600"/>
        <w:textAlignment w:val="auto"/>
        <w:outlineLvl w:val="9"/>
        <w:rPr>
          <w:bCs/>
          <w:color w:val="000000" w:themeColor="text1"/>
          <w:szCs w:val="32"/>
        </w:rPr>
      </w:pPr>
      <w:r>
        <w:rPr>
          <w:rFonts w:hint="eastAsia"/>
          <w:bCs/>
          <w:color w:val="000000" w:themeColor="text1"/>
          <w:szCs w:val="32"/>
        </w:rPr>
        <w:t>2021年</w:t>
      </w:r>
      <w:r>
        <w:rPr>
          <w:rFonts w:hint="eastAsia"/>
          <w:bCs/>
          <w:color w:val="000000" w:themeColor="text1"/>
          <w:szCs w:val="32"/>
          <w:lang w:val="en-US" w:eastAsia="zh-CN"/>
        </w:rPr>
        <w:t>1</w:t>
      </w:r>
      <w:r>
        <w:rPr>
          <w:rFonts w:hint="eastAsia"/>
          <w:bCs/>
          <w:color w:val="000000" w:themeColor="text1"/>
          <w:szCs w:val="32"/>
        </w:rPr>
        <w:t>月</w:t>
      </w:r>
      <w:r>
        <w:rPr>
          <w:rFonts w:hint="eastAsia"/>
          <w:bCs/>
          <w:color w:val="000000" w:themeColor="text1"/>
          <w:szCs w:val="32"/>
          <w:lang w:val="en-US" w:eastAsia="zh-CN"/>
        </w:rPr>
        <w:t>12</w:t>
      </w:r>
      <w:r>
        <w:rPr>
          <w:rFonts w:hint="eastAsia"/>
          <w:bCs/>
          <w:color w:val="000000" w:themeColor="text1"/>
          <w:szCs w:val="32"/>
        </w:rPr>
        <w:t>日</w:t>
      </w:r>
    </w:p>
    <w:p>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32" w:firstLineChars="200"/>
        <w:textAlignment w:val="auto"/>
        <w:outlineLvl w:val="9"/>
        <w:rPr>
          <w:rFonts w:ascii="Times New Roman" w:hAnsi="Times New Roman"/>
          <w:bCs/>
          <w:color w:val="000000" w:themeColor="text1"/>
          <w:szCs w:val="32"/>
        </w:rPr>
      </w:pPr>
    </w:p>
    <w:p>
      <w:pPr>
        <w:pStyle w:val="22"/>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（此件公开发布）</w:t>
      </w:r>
    </w:p>
    <w:p>
      <w:pPr>
        <w:pStyle w:val="7"/>
        <w:keepNext w:val="0"/>
        <w:keepLines w:val="0"/>
        <w:pageBreakBefore w:val="0"/>
        <w:widowControl w:val="0"/>
        <w:kinsoku/>
        <w:wordWrap/>
        <w:overflowPunct/>
        <w:topLinePunct w:val="0"/>
        <w:autoSpaceDE/>
        <w:autoSpaceDN/>
        <w:bidi w:val="0"/>
        <w:adjustRightInd/>
        <w:snapToGrid/>
        <w:spacing w:line="580" w:lineRule="exact"/>
        <w:ind w:left="0" w:leftChars="0" w:right="0" w:rightChars="0"/>
        <w:textAlignment w:val="auto"/>
        <w:outlineLvl w:val="9"/>
        <w:rPr>
          <w:rFonts w:eastAsia="文星简小标宋"/>
          <w:color w:val="000000" w:themeColor="text1"/>
          <w:sz w:val="44"/>
          <w:szCs w:val="44"/>
        </w:rPr>
      </w:pPr>
    </w:p>
    <w:p>
      <w:pPr>
        <w:pStyle w:val="7"/>
        <w:keepNext w:val="0"/>
        <w:keepLines w:val="0"/>
        <w:pageBreakBefore w:val="0"/>
        <w:widowControl w:val="0"/>
        <w:kinsoku/>
        <w:wordWrap/>
        <w:overflowPunct/>
        <w:topLinePunct w:val="0"/>
        <w:autoSpaceDE/>
        <w:autoSpaceDN/>
        <w:bidi w:val="0"/>
        <w:adjustRightInd/>
        <w:snapToGrid/>
        <w:spacing w:line="580" w:lineRule="exact"/>
        <w:ind w:left="0" w:leftChars="0" w:right="0" w:rightChars="0"/>
        <w:textAlignment w:val="auto"/>
        <w:outlineLvl w:val="9"/>
        <w:rPr>
          <w:rFonts w:eastAsia="文星简小标宋"/>
          <w:color w:val="000000" w:themeColor="text1"/>
          <w:sz w:val="44"/>
          <w:szCs w:val="44"/>
        </w:rPr>
      </w:pPr>
    </w:p>
    <w:p>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contextualSpacing/>
        <w:jc w:val="center"/>
        <w:textAlignment w:val="auto"/>
        <w:outlineLvl w:val="9"/>
        <w:rPr>
          <w:rFonts w:hint="eastAsia" w:ascii="Times New Roman" w:hAnsi="Times New Roman" w:eastAsia="文星简小标宋"/>
          <w:color w:val="000000" w:themeColor="text1"/>
          <w:sz w:val="44"/>
          <w:szCs w:val="44"/>
        </w:rPr>
      </w:pPr>
    </w:p>
    <w:p>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contextualSpacing/>
        <w:jc w:val="center"/>
        <w:textAlignment w:val="auto"/>
        <w:outlineLvl w:val="9"/>
        <w:rPr>
          <w:rFonts w:hint="eastAsia" w:ascii="Times New Roman" w:hAnsi="Times New Roman" w:eastAsia="文星简小标宋"/>
          <w:color w:val="000000" w:themeColor="text1"/>
          <w:sz w:val="44"/>
          <w:szCs w:val="44"/>
        </w:rPr>
      </w:pPr>
    </w:p>
    <w:p>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contextualSpacing/>
        <w:jc w:val="center"/>
        <w:textAlignment w:val="auto"/>
        <w:outlineLvl w:val="9"/>
        <w:rPr>
          <w:rFonts w:hint="eastAsia" w:ascii="Times New Roman" w:hAnsi="Times New Roman" w:eastAsia="文星简小标宋"/>
          <w:color w:val="000000" w:themeColor="text1"/>
          <w:sz w:val="44"/>
          <w:szCs w:val="44"/>
        </w:rPr>
      </w:pPr>
    </w:p>
    <w:p>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contextualSpacing/>
        <w:jc w:val="center"/>
        <w:textAlignment w:val="auto"/>
        <w:outlineLvl w:val="9"/>
        <w:rPr>
          <w:rFonts w:hint="eastAsia" w:ascii="Times New Roman" w:hAnsi="Times New Roman" w:eastAsia="文星简小标宋"/>
          <w:color w:val="000000" w:themeColor="text1"/>
          <w:sz w:val="44"/>
          <w:szCs w:val="44"/>
        </w:rPr>
      </w:pPr>
    </w:p>
    <w:p>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contextualSpacing/>
        <w:jc w:val="center"/>
        <w:textAlignment w:val="auto"/>
        <w:outlineLvl w:val="9"/>
        <w:rPr>
          <w:rFonts w:hint="eastAsia" w:ascii="Times New Roman" w:hAnsi="Times New Roman" w:eastAsia="文星简小标宋"/>
          <w:color w:val="000000" w:themeColor="text1"/>
          <w:sz w:val="44"/>
          <w:szCs w:val="44"/>
        </w:rPr>
      </w:pPr>
    </w:p>
    <w:p>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contextualSpacing/>
        <w:jc w:val="center"/>
        <w:textAlignment w:val="auto"/>
        <w:outlineLvl w:val="9"/>
        <w:rPr>
          <w:rFonts w:hint="eastAsia" w:ascii="Times New Roman" w:hAnsi="Times New Roman" w:eastAsia="文星简小标宋"/>
          <w:color w:val="000000" w:themeColor="text1"/>
          <w:sz w:val="44"/>
          <w:szCs w:val="44"/>
        </w:rPr>
      </w:pPr>
    </w:p>
    <w:p>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contextualSpacing/>
        <w:jc w:val="center"/>
        <w:textAlignment w:val="auto"/>
        <w:outlineLvl w:val="9"/>
        <w:rPr>
          <w:rFonts w:hint="eastAsia" w:ascii="Times New Roman" w:hAnsi="Times New Roman" w:eastAsia="文星简小标宋"/>
          <w:color w:val="000000" w:themeColor="text1"/>
          <w:sz w:val="44"/>
          <w:szCs w:val="44"/>
        </w:rPr>
      </w:pPr>
    </w:p>
    <w:p>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contextualSpacing/>
        <w:jc w:val="center"/>
        <w:textAlignment w:val="auto"/>
        <w:outlineLvl w:val="9"/>
        <w:rPr>
          <w:rFonts w:ascii="Times New Roman" w:hAnsi="Times New Roman" w:eastAsia="文星简小标宋"/>
          <w:color w:val="000000" w:themeColor="text1"/>
          <w:sz w:val="44"/>
          <w:szCs w:val="44"/>
        </w:rPr>
      </w:pPr>
      <w:bookmarkStart w:id="0" w:name="_GoBack"/>
      <w:bookmarkEnd w:id="0"/>
      <w:r>
        <w:rPr>
          <w:rFonts w:hint="eastAsia" w:ascii="Times New Roman" w:hAnsi="Times New Roman" w:eastAsia="文星简小标宋"/>
          <w:color w:val="000000" w:themeColor="text1"/>
          <w:sz w:val="44"/>
          <w:szCs w:val="44"/>
        </w:rPr>
        <w:t>环翠区推进工业互联网加快发展实施方案</w:t>
      </w:r>
    </w:p>
    <w:p>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32" w:firstLineChars="200"/>
        <w:textAlignment w:val="auto"/>
        <w:outlineLvl w:val="9"/>
        <w:rPr>
          <w:rFonts w:ascii="Times New Roman" w:hAnsi="Times New Roman"/>
          <w:bCs/>
          <w:color w:val="000000" w:themeColor="text1"/>
          <w:szCs w:val="32"/>
        </w:rPr>
      </w:pPr>
    </w:p>
    <w:p>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32" w:firstLineChars="200"/>
        <w:textAlignment w:val="auto"/>
        <w:outlineLvl w:val="9"/>
        <w:rPr>
          <w:rFonts w:ascii="Times New Roman" w:hAnsi="Times New Roman"/>
          <w:bCs/>
          <w:color w:val="000000" w:themeColor="text1"/>
          <w:szCs w:val="32"/>
        </w:rPr>
      </w:pPr>
      <w:r>
        <w:rPr>
          <w:rFonts w:hint="eastAsia" w:ascii="Times New Roman" w:hAnsi="Times New Roman"/>
          <w:bCs/>
          <w:color w:val="000000" w:themeColor="text1"/>
          <w:szCs w:val="32"/>
        </w:rPr>
        <w:t>为贯彻落实《国务院关于深化“互联网+先进制造业”发展工业互联网的指导意见》（国发〔2017〕50号）等文件精神，推进新一代信息技术与制造业深度融合，加快发展工业互联网，提升制造业数字化、网络化、智能化水平，结合我区实际，制定本实施方案。</w:t>
      </w:r>
    </w:p>
    <w:p>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32" w:firstLineChars="200"/>
        <w:textAlignment w:val="auto"/>
        <w:outlineLvl w:val="9"/>
        <w:rPr>
          <w:rFonts w:ascii="Times New Roman" w:hAnsi="Times New Roman" w:eastAsia="黑体"/>
          <w:color w:val="000000" w:themeColor="text1"/>
          <w:szCs w:val="32"/>
        </w:rPr>
      </w:pPr>
      <w:r>
        <w:rPr>
          <w:rFonts w:hint="eastAsia" w:ascii="Times New Roman" w:hAnsi="Times New Roman" w:eastAsia="黑体"/>
          <w:color w:val="000000" w:themeColor="text1"/>
          <w:szCs w:val="32"/>
        </w:rPr>
        <w:t>一、提升工业互联网网络支撑能力</w:t>
      </w:r>
    </w:p>
    <w:p>
      <w:pPr>
        <w:pStyle w:val="7"/>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32" w:firstLineChars="200"/>
        <w:textAlignment w:val="auto"/>
        <w:outlineLvl w:val="9"/>
        <w:rPr>
          <w:color w:val="000000" w:themeColor="text1"/>
          <w:szCs w:val="32"/>
        </w:rPr>
      </w:pPr>
      <w:r>
        <w:rPr>
          <w:rFonts w:hint="eastAsia" w:eastAsia="楷体_GB2312"/>
          <w:color w:val="000000" w:themeColor="text1"/>
          <w:szCs w:val="32"/>
        </w:rPr>
        <w:t>1.建设现代化基础通讯网络。</w:t>
      </w:r>
      <w:r>
        <w:rPr>
          <w:rFonts w:hint="eastAsia"/>
          <w:color w:val="000000" w:themeColor="text1"/>
          <w:szCs w:val="32"/>
        </w:rPr>
        <w:t>加快提升通信网络架构，完成城乡双千兆光纤网络改造工程。到2022年，基本建成城乡一体、天地协同，有线、无线、卫星宽带网络互补的现代化通信网络，城乡家庭、企业千兆以上宽带接入能力达到100%。（责任单位：区工信局、联通环翠分公司、移动环翠分公司、电信环翠分公司、广电环翠分公司、铁塔公司环翠办事处；各镇、街道）</w:t>
      </w:r>
    </w:p>
    <w:p>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32" w:firstLineChars="200"/>
        <w:textAlignment w:val="auto"/>
        <w:outlineLvl w:val="9"/>
        <w:rPr>
          <w:rFonts w:ascii="Times New Roman" w:hAnsi="Times New Roman"/>
          <w:color w:val="000000" w:themeColor="text1"/>
          <w:szCs w:val="32"/>
        </w:rPr>
      </w:pPr>
      <w:r>
        <w:rPr>
          <w:rFonts w:hint="eastAsia" w:ascii="Times New Roman" w:hAnsi="Times New Roman" w:eastAsia="楷体_GB2312"/>
          <w:color w:val="000000" w:themeColor="text1"/>
          <w:szCs w:val="32"/>
        </w:rPr>
        <w:t>2.推进5G网络基础设施建设。</w:t>
      </w:r>
      <w:r>
        <w:rPr>
          <w:rFonts w:hint="eastAsia" w:ascii="Times New Roman" w:hAnsi="Times New Roman"/>
          <w:color w:val="000000" w:themeColor="text1"/>
          <w:szCs w:val="32"/>
        </w:rPr>
        <w:t>加快推进5G基站建设和组网服务，实现城乡重点地区5G网络覆盖和规模化商用。到2022年，全区建成5G基站800个以上，城区、镇街驻地等城乡重点区域和有应用需求的企业实现5G网络服务全覆盖，形成大容量、高带宽、低时延、泛在的5G网络支撑服务体系。（责任单位：区工信局、发改局、市场监管局、联通环翠分公司、移动环翠分公司、电信环翠分公司、</w:t>
      </w:r>
      <w:r>
        <w:rPr>
          <w:rFonts w:hint="eastAsia" w:ascii="Times New Roman"/>
          <w:color w:val="000000" w:themeColor="text1"/>
          <w:szCs w:val="32"/>
        </w:rPr>
        <w:t>广电</w:t>
      </w:r>
      <w:r>
        <w:rPr>
          <w:rFonts w:hint="eastAsia" w:ascii="Times New Roman" w:hAnsi="Times New Roman"/>
          <w:color w:val="000000" w:themeColor="text1"/>
          <w:szCs w:val="32"/>
        </w:rPr>
        <w:t>环翠分公司</w:t>
      </w:r>
      <w:r>
        <w:rPr>
          <w:rFonts w:hint="eastAsia" w:ascii="Times New Roman"/>
          <w:color w:val="000000" w:themeColor="text1"/>
          <w:szCs w:val="32"/>
        </w:rPr>
        <w:t>、铁塔公司环翠办事处；各镇、街道</w:t>
      </w:r>
      <w:r>
        <w:rPr>
          <w:rFonts w:hint="eastAsia" w:ascii="Times New Roman" w:hAnsi="Times New Roman"/>
          <w:color w:val="000000" w:themeColor="text1"/>
          <w:szCs w:val="32"/>
        </w:rPr>
        <w:t xml:space="preserve">）  </w:t>
      </w:r>
    </w:p>
    <w:p>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32" w:firstLineChars="200"/>
        <w:textAlignment w:val="auto"/>
        <w:outlineLvl w:val="9"/>
        <w:rPr>
          <w:rFonts w:ascii="Times New Roman" w:hAnsi="Times New Roman"/>
          <w:color w:val="000000" w:themeColor="text1"/>
          <w:szCs w:val="32"/>
        </w:rPr>
      </w:pPr>
      <w:r>
        <w:rPr>
          <w:rFonts w:hint="eastAsia" w:ascii="Times New Roman" w:hAnsi="Times New Roman" w:eastAsia="楷体_GB2312"/>
          <w:color w:val="000000" w:themeColor="text1"/>
          <w:szCs w:val="32"/>
        </w:rPr>
        <w:t>3.推进工业互联网标识解析二级节点服务应用。</w:t>
      </w:r>
      <w:r>
        <w:rPr>
          <w:rFonts w:hint="eastAsia" w:ascii="Times New Roman" w:hAnsi="Times New Roman"/>
          <w:color w:val="000000" w:themeColor="text1"/>
          <w:szCs w:val="32"/>
        </w:rPr>
        <w:t xml:space="preserve">借助威海市建设工业互联网标识解析二级节点平台进入国家战略布局的机会，推动我区企业与中国移动建立合作关系，助力我区工业企业使用标识解析服务。到2022年，推动10家以上企业接入二级节点平台，年标识解析量超过20万次。（责任单位：区工信局）  </w:t>
      </w:r>
    </w:p>
    <w:p>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32" w:firstLineChars="200"/>
        <w:textAlignment w:val="auto"/>
        <w:outlineLvl w:val="9"/>
        <w:rPr>
          <w:rFonts w:ascii="Times New Roman" w:hAnsi="Times New Roman" w:eastAsia="黑体"/>
          <w:color w:val="000000" w:themeColor="text1"/>
          <w:szCs w:val="32"/>
        </w:rPr>
      </w:pPr>
      <w:r>
        <w:rPr>
          <w:rFonts w:hint="eastAsia" w:ascii="Times New Roman" w:hAnsi="Times New Roman" w:eastAsia="黑体"/>
          <w:color w:val="000000" w:themeColor="text1"/>
          <w:szCs w:val="32"/>
        </w:rPr>
        <w:t>二、加强工业互联网建设应用</w:t>
      </w:r>
    </w:p>
    <w:p>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32" w:firstLineChars="200"/>
        <w:textAlignment w:val="auto"/>
        <w:outlineLvl w:val="9"/>
        <w:rPr>
          <w:rFonts w:ascii="Times New Roman" w:hAnsi="Times New Roman"/>
          <w:color w:val="000000" w:themeColor="text1"/>
          <w:szCs w:val="32"/>
        </w:rPr>
      </w:pPr>
      <w:r>
        <w:rPr>
          <w:rFonts w:hint="eastAsia" w:ascii="Times New Roman" w:hAnsi="Times New Roman" w:eastAsia="楷体_GB2312"/>
          <w:color w:val="000000" w:themeColor="text1"/>
          <w:szCs w:val="32"/>
        </w:rPr>
        <w:t>4.提升企业信息化水平。</w:t>
      </w:r>
      <w:r>
        <w:rPr>
          <w:rFonts w:hint="eastAsia" w:ascii="Times New Roman" w:hAnsi="Times New Roman"/>
          <w:color w:val="000000" w:themeColor="text1"/>
          <w:szCs w:val="32"/>
        </w:rPr>
        <w:t xml:space="preserve">持续推进工业化和信息化“两化融合”，通过组织开展“两化融合”评估、参加国家两化融合管理体系贯标认定等手段，不断提升企业生产、管理、服务等环节的信息化水平。深入推进“企业上云”，鼓励企业将研发设计、生产制造、运营管理、生产设备等向云端迁移，争取利用3年时间，全区小微以上企业普遍实现信息化管理和运营。（责任单位：区工信局、科技局）  </w:t>
      </w:r>
    </w:p>
    <w:p>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32" w:firstLineChars="200"/>
        <w:textAlignment w:val="auto"/>
        <w:outlineLvl w:val="9"/>
        <w:rPr>
          <w:rFonts w:ascii="Times New Roman" w:hAnsi="Times New Roman"/>
          <w:color w:val="000000" w:themeColor="text1"/>
          <w:szCs w:val="32"/>
        </w:rPr>
      </w:pPr>
      <w:r>
        <w:rPr>
          <w:rFonts w:hint="eastAsia" w:ascii="Times New Roman" w:hAnsi="Times New Roman" w:eastAsia="楷体_GB2312"/>
          <w:color w:val="000000" w:themeColor="text1"/>
          <w:szCs w:val="32"/>
        </w:rPr>
        <w:t>5.推进企业智能化改造。</w:t>
      </w:r>
      <w:r>
        <w:rPr>
          <w:rFonts w:hint="eastAsia" w:ascii="Times New Roman" w:hAnsi="Times New Roman"/>
          <w:bCs/>
          <w:color w:val="000000" w:themeColor="text1"/>
          <w:szCs w:val="32"/>
        </w:rPr>
        <w:t>鼓励企业应用新一代信息技术，对产品设计、生产、物流、销售、服务等生命周期全过程的各类装备进行数字化、网络化、智能化改造，努力扩大数字化、智能化装备应用规模，实现设备互联，提升利用效率。在轮胎、食品、服装等流程制造领域，重点推进企</w:t>
      </w:r>
      <w:r>
        <w:rPr>
          <w:rFonts w:hint="eastAsia" w:ascii="Times New Roman" w:hAnsi="Times New Roman"/>
          <w:color w:val="000000" w:themeColor="text1"/>
          <w:szCs w:val="32"/>
        </w:rPr>
        <w:t xml:space="preserve">业生产线网络化、智能化改造；在空港设备、化工机械等离散制造领域，重点推进企业数字化设计、流程优化、精益生产等环节智能化提升。加强智能工厂和数字化车间培育认定，争取利用3年时间，打造18家以上智能工厂和数字化车间。（责任单位：区工信局） </w:t>
      </w:r>
    </w:p>
    <w:p>
      <w:pPr>
        <w:pStyle w:val="7"/>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32" w:firstLineChars="200"/>
        <w:contextualSpacing/>
        <w:textAlignment w:val="auto"/>
        <w:outlineLvl w:val="9"/>
        <w:rPr>
          <w:color w:val="000000" w:themeColor="text1"/>
          <w:szCs w:val="32"/>
        </w:rPr>
      </w:pPr>
      <w:r>
        <w:rPr>
          <w:rFonts w:hint="eastAsia" w:eastAsia="楷体_GB2312"/>
          <w:color w:val="000000" w:themeColor="text1"/>
          <w:szCs w:val="32"/>
        </w:rPr>
        <w:t>6.建设应用工业互联网平台。</w:t>
      </w:r>
      <w:r>
        <w:rPr>
          <w:rFonts w:hint="eastAsia"/>
          <w:color w:val="000000" w:themeColor="text1"/>
          <w:szCs w:val="32"/>
        </w:rPr>
        <w:t xml:space="preserve">支持环球渔具、汉鼎渔具、宝飞龙钓具等龙头企业率先整合渔具行业资源，打造渔具行业综合工业互联网平台，通过工业互联网平台把设备、生产线、供应商、产品和客户紧密连接起来；积极引导渔具行业全产业链上下游企业“上平台用平台”，共建渔具行业工业互联网示范基地。推动中型以上企业加强工业互联网平台建设，重点支持三角集团、广泰空港、新北洋数码等企业，整合内部研发、设计、生产等资源，建设企业级工业互联网平台，深化产业链上下游工业互联网协同应用。鼓励小微以上企业积极开展工业互联网应用，利用卡奥斯等优势工业互联网平台资源，降低企业信息化应用成本。（责任单位：区工信局） </w:t>
      </w:r>
    </w:p>
    <w:p>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32" w:firstLineChars="200"/>
        <w:textAlignment w:val="auto"/>
        <w:outlineLvl w:val="9"/>
        <w:rPr>
          <w:rFonts w:ascii="Times New Roman" w:hAnsi="Times New Roman"/>
          <w:color w:val="000000" w:themeColor="text1"/>
          <w:szCs w:val="32"/>
        </w:rPr>
      </w:pPr>
      <w:r>
        <w:rPr>
          <w:rFonts w:hint="eastAsia" w:ascii="Times New Roman" w:hAnsi="Times New Roman" w:eastAsia="楷体_GB2312"/>
          <w:color w:val="000000" w:themeColor="text1"/>
          <w:szCs w:val="32"/>
        </w:rPr>
        <w:t>7.拓展工业互联网创新应用。</w:t>
      </w:r>
      <w:r>
        <w:rPr>
          <w:rFonts w:hint="eastAsia" w:ascii="Times New Roman" w:hAnsi="Times New Roman"/>
          <w:color w:val="000000" w:themeColor="text1"/>
          <w:szCs w:val="32"/>
        </w:rPr>
        <w:t>鼓励支持特色优势农产品加工龙头企业联合产业链上下游，探索建立农产品种养、加工、销售、服务、追溯全产业链一体化的农业经济工业互联网平台，创新“互联网+农业”三产融合发展新模式。整合国家浅海海洋综合试验场等平台资源，引导涉海企业加入海洋经济工业互联网平台，创新“互联网+海洋”三产融合发展新模式。整合乡村旅游平台资源，探索打造集导航、导游、导览、导购、观光、休闲、商务于一体的智慧文化和旅游工业互联网平台，做大育强文化旅游数字经济。（责任单位：区农业农村局、海洋发展局、文旅局；各镇、街道）</w:t>
      </w:r>
    </w:p>
    <w:p>
      <w:pPr>
        <w:pStyle w:val="7"/>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32" w:firstLineChars="200"/>
        <w:contextualSpacing/>
        <w:textAlignment w:val="auto"/>
        <w:outlineLvl w:val="9"/>
        <w:rPr>
          <w:rFonts w:eastAsia="黑体"/>
          <w:color w:val="000000" w:themeColor="text1"/>
          <w:szCs w:val="32"/>
        </w:rPr>
      </w:pPr>
      <w:r>
        <w:rPr>
          <w:rFonts w:hint="eastAsia" w:eastAsia="黑体"/>
          <w:color w:val="000000" w:themeColor="text1"/>
          <w:szCs w:val="32"/>
        </w:rPr>
        <w:t>三、加快完善工业互联网发展环境</w:t>
      </w:r>
    </w:p>
    <w:p>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32" w:firstLineChars="200"/>
        <w:textAlignment w:val="auto"/>
        <w:outlineLvl w:val="9"/>
        <w:rPr>
          <w:rFonts w:ascii="Times New Roman" w:hAnsi="Times New Roman"/>
          <w:color w:val="000000" w:themeColor="text1"/>
          <w:szCs w:val="32"/>
        </w:rPr>
      </w:pPr>
      <w:r>
        <w:rPr>
          <w:rFonts w:hint="eastAsia" w:ascii="Times New Roman" w:hAnsi="Times New Roman" w:eastAsia="楷体_GB2312"/>
          <w:color w:val="000000" w:themeColor="text1"/>
          <w:szCs w:val="32"/>
        </w:rPr>
        <w:t>8.培育发展工业互联网软件产业。</w:t>
      </w:r>
      <w:r>
        <w:rPr>
          <w:rFonts w:hint="eastAsia" w:ascii="Times New Roman" w:hAnsi="Times New Roman"/>
          <w:color w:val="000000" w:themeColor="text1"/>
          <w:szCs w:val="32"/>
        </w:rPr>
        <w:t xml:space="preserve">推动威海创新园智能控制研究中心、大数据中心、工业互联网研究中心、海洋智能装备研究中心等分中心加快发展，不断提高公共服务水平和集聚发展能力、提升工业互联网软件开发支撑水平。重点围绕推动工业互联网安全系统软件开发，支持天之卫、同域等企业加快研发信息安全等特色产品，提供高质量网络安全服务。支持企业开发特色工业APP，招引国际、国内知名工业互联网服务企业，带动本地产业发展。（责任单位：区工信局、大数据中心、科技局、商务局）    </w:t>
      </w:r>
    </w:p>
    <w:p>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32" w:firstLineChars="200"/>
        <w:textAlignment w:val="auto"/>
        <w:outlineLvl w:val="9"/>
        <w:rPr>
          <w:rFonts w:ascii="Times New Roman" w:hAnsi="Times New Roman"/>
          <w:color w:val="000000" w:themeColor="text1"/>
          <w:szCs w:val="32"/>
        </w:rPr>
      </w:pPr>
      <w:r>
        <w:rPr>
          <w:rFonts w:hint="eastAsia" w:ascii="Times New Roman" w:hAnsi="Times New Roman" w:eastAsia="楷体_GB2312"/>
          <w:color w:val="000000" w:themeColor="text1"/>
          <w:szCs w:val="32"/>
        </w:rPr>
        <w:t>9.建立协同创新和成果转化服务体系。</w:t>
      </w:r>
      <w:r>
        <w:rPr>
          <w:rFonts w:hint="eastAsia" w:ascii="Times New Roman" w:hAnsi="Times New Roman"/>
          <w:color w:val="000000" w:themeColor="text1"/>
          <w:szCs w:val="32"/>
        </w:rPr>
        <w:t xml:space="preserve">依托首高科技术转移中心、哈工大（威海）、山东大学（威海）等科研院所、高校在信息、人才、创新等方面的资源优势，围绕重大共性需求和行业需要，鼓励企业开展工业互联网、人工智能“政产学研金服用”协同创新。建好用好省科学院中试基地威海创新服务中心、青岛大学威海创新研究院等各类科技创新、产业孵化和成果转化平台载体，推动更多创新成果转化和产品产业化。（责任单位：区科技局、发改局、工信局）  </w:t>
      </w:r>
    </w:p>
    <w:p>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32" w:firstLineChars="200"/>
        <w:textAlignment w:val="auto"/>
        <w:outlineLvl w:val="9"/>
        <w:rPr>
          <w:rFonts w:ascii="Times New Roman" w:hAnsi="Times New Roman" w:eastAsia="黑体"/>
          <w:color w:val="000000" w:themeColor="text1"/>
          <w:szCs w:val="32"/>
        </w:rPr>
      </w:pPr>
      <w:r>
        <w:rPr>
          <w:rFonts w:hint="eastAsia" w:ascii="Times New Roman" w:hAnsi="Times New Roman" w:eastAsia="黑体"/>
          <w:color w:val="000000" w:themeColor="text1"/>
          <w:szCs w:val="32"/>
        </w:rPr>
        <w:t>四、实施五大专项行动</w:t>
      </w:r>
    </w:p>
    <w:p>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32" w:firstLineChars="200"/>
        <w:textAlignment w:val="auto"/>
        <w:outlineLvl w:val="9"/>
        <w:rPr>
          <w:rFonts w:ascii="Times New Roman" w:hAnsi="Times New Roman" w:eastAsia="楷体"/>
          <w:color w:val="000000" w:themeColor="text1"/>
          <w:szCs w:val="32"/>
        </w:rPr>
      </w:pPr>
      <w:r>
        <w:rPr>
          <w:rFonts w:hint="eastAsia" w:ascii="Times New Roman" w:hAnsi="Times New Roman" w:eastAsia="楷体_GB2312"/>
          <w:color w:val="000000" w:themeColor="text1"/>
          <w:szCs w:val="32"/>
        </w:rPr>
        <w:t>10.标杆引领行动。</w:t>
      </w:r>
      <w:r>
        <w:rPr>
          <w:rFonts w:hint="eastAsia" w:ascii="Times New Roman" w:hAnsi="Times New Roman"/>
          <w:color w:val="000000" w:themeColor="text1"/>
          <w:szCs w:val="32"/>
        </w:rPr>
        <w:t>围绕我区优势产业集群和细分行业，“一企一策”培育工业互联网标杆企业，到2022年，建设1个以上具有较强影响力的工业互联网平台。打造一批“5G+工业互联网”“工业互联网+人工智能”应用场景，组织企业现场观摩、对标学习、模式复制，带动全区企业加快应用。（责任单位：区工信局）</w:t>
      </w:r>
    </w:p>
    <w:p>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32" w:firstLineChars="200"/>
        <w:textAlignment w:val="auto"/>
        <w:outlineLvl w:val="9"/>
        <w:rPr>
          <w:rFonts w:ascii="Times New Roman" w:hAnsi="Times New Roman"/>
          <w:color w:val="000000" w:themeColor="text1"/>
          <w:szCs w:val="32"/>
        </w:rPr>
      </w:pPr>
      <w:r>
        <w:rPr>
          <w:rFonts w:hint="eastAsia" w:ascii="Times New Roman" w:hAnsi="Times New Roman" w:eastAsia="楷体_GB2312"/>
          <w:color w:val="000000" w:themeColor="text1"/>
          <w:szCs w:val="32"/>
        </w:rPr>
        <w:t>11.供需对接行动。</w:t>
      </w:r>
      <w:r>
        <w:rPr>
          <w:rFonts w:hint="eastAsia" w:ascii="Times New Roman" w:hAnsi="Times New Roman"/>
          <w:color w:val="000000" w:themeColor="text1"/>
          <w:szCs w:val="32"/>
        </w:rPr>
        <w:t xml:space="preserve">坚持招引和培育并举，发展壮大一批工业互联网信息服务商，鼓励支持有条件的企业向系统解决方案提供商转型。发布工业互联网供需目录，分行业、分类别组织开展对接活动。鼓励行业协会、平台企业、应用企业等共建工业互联网平台应用推广中心、体验中心等，加强平台建设方与平台应用方精准对接。组织企业到海尔卡奥斯等优势平台企业考察学习，不断开阔视野，深化战略合作。（责任单位：区工信局、商务局）  </w:t>
      </w:r>
    </w:p>
    <w:p>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32" w:firstLineChars="200"/>
        <w:textAlignment w:val="auto"/>
        <w:outlineLvl w:val="9"/>
        <w:rPr>
          <w:rFonts w:ascii="Times New Roman" w:hAnsi="Times New Roman"/>
          <w:b/>
          <w:bCs/>
          <w:color w:val="000000" w:themeColor="text1"/>
          <w:szCs w:val="32"/>
        </w:rPr>
      </w:pPr>
      <w:r>
        <w:rPr>
          <w:rFonts w:hint="eastAsia" w:ascii="Times New Roman" w:hAnsi="Times New Roman" w:eastAsia="楷体_GB2312"/>
          <w:color w:val="000000" w:themeColor="text1"/>
          <w:szCs w:val="32"/>
        </w:rPr>
        <w:t>12.“新工科”人才培养行动。</w:t>
      </w:r>
      <w:r>
        <w:rPr>
          <w:rFonts w:hint="eastAsia" w:ascii="Times New Roman" w:hAnsi="Times New Roman"/>
          <w:color w:val="000000" w:themeColor="text1"/>
          <w:szCs w:val="32"/>
        </w:rPr>
        <w:t xml:space="preserve">联合高校院所、中高职院校、龙头企业、行业协会等，加快建设“新工科”，推进校地企多方共建智慧学院等人才培养载体。深化产教融合、校企合作，鼓励企业面向高校和职校开放实践岗位，采取“双元制”模式联合培养技能型人才队伍。在企业推广首席信息官、首席数据官制度，争取利用3-5年的时间，基本实现全区规模以上工业企业首席信息官、首席数据官全覆盖。（责任单位：区工信局、人社局）  </w:t>
      </w:r>
    </w:p>
    <w:p>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32" w:firstLineChars="200"/>
        <w:textAlignment w:val="auto"/>
        <w:outlineLvl w:val="9"/>
        <w:rPr>
          <w:rFonts w:ascii="Times New Roman" w:hAnsi="Times New Roman"/>
          <w:color w:val="000000" w:themeColor="text1"/>
          <w:szCs w:val="32"/>
        </w:rPr>
      </w:pPr>
      <w:r>
        <w:rPr>
          <w:rFonts w:hint="eastAsia" w:ascii="Times New Roman" w:hAnsi="Times New Roman" w:eastAsia="楷体_GB2312"/>
          <w:color w:val="000000" w:themeColor="text1"/>
          <w:szCs w:val="32"/>
        </w:rPr>
        <w:t>13.教育培训行动。</w:t>
      </w:r>
      <w:r>
        <w:rPr>
          <w:rFonts w:hint="eastAsia" w:ascii="Times New Roman" w:hAnsi="Times New Roman"/>
          <w:color w:val="000000" w:themeColor="text1"/>
          <w:szCs w:val="32"/>
        </w:rPr>
        <w:t>依托工业和信息化部威海电子信息技术综合研究中心、驻威高校、中高职院校等教育培训资源，联合开展工业互联网、人工智能等专题系列培训活动，重点面向企业家、企业信息官、企业技术人员、政府人员等人群，系统开展形势、政策、知识、技能等方面教育培训，全面提升知识和应用水平。（责任单位：区工信局、人社局）</w:t>
      </w:r>
    </w:p>
    <w:p>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32" w:firstLineChars="200"/>
        <w:textAlignment w:val="auto"/>
        <w:outlineLvl w:val="9"/>
        <w:rPr>
          <w:rFonts w:ascii="Times New Roman" w:hAnsi="Times New Roman"/>
          <w:color w:val="000000" w:themeColor="text1"/>
          <w:szCs w:val="32"/>
        </w:rPr>
      </w:pPr>
      <w:r>
        <w:rPr>
          <w:rFonts w:hint="eastAsia" w:ascii="Times New Roman" w:hAnsi="Times New Roman" w:eastAsia="楷体_GB2312"/>
          <w:color w:val="000000" w:themeColor="text1"/>
          <w:szCs w:val="32"/>
        </w:rPr>
        <w:t>14.安全固基行动。</w:t>
      </w:r>
      <w:r>
        <w:rPr>
          <w:rFonts w:hint="eastAsia" w:ascii="Times New Roman" w:hAnsi="Times New Roman"/>
          <w:color w:val="000000" w:themeColor="text1"/>
          <w:szCs w:val="32"/>
        </w:rPr>
        <w:t>落实企业网络安全主体责任，强化安全保障措施，做到安全技术措施同步规划、同步建设、同步使用。按照上级部署，定期开展企业工业互联网安全自查和检查活动，开展企业信息安全诊断，提出信息安全加固建议和解决方案。（责任单位：区工信局、公安分局）</w:t>
      </w:r>
    </w:p>
    <w:p>
      <w:pPr>
        <w:pStyle w:val="7"/>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32" w:firstLineChars="200"/>
        <w:contextualSpacing/>
        <w:textAlignment w:val="auto"/>
        <w:outlineLvl w:val="9"/>
        <w:rPr>
          <w:color w:val="000000" w:themeColor="text1"/>
          <w:szCs w:val="32"/>
        </w:rPr>
      </w:pPr>
      <w:r>
        <w:rPr>
          <w:rFonts w:hint="eastAsia" w:eastAsia="黑体"/>
          <w:color w:val="000000" w:themeColor="text1"/>
          <w:szCs w:val="32"/>
        </w:rPr>
        <w:t>五、保障措施</w:t>
      </w:r>
    </w:p>
    <w:p>
      <w:pPr>
        <w:pStyle w:val="7"/>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32" w:firstLineChars="200"/>
        <w:contextualSpacing/>
        <w:textAlignment w:val="auto"/>
        <w:outlineLvl w:val="9"/>
        <w:rPr>
          <w:color w:val="000000" w:themeColor="text1"/>
          <w:szCs w:val="32"/>
        </w:rPr>
      </w:pPr>
      <w:r>
        <w:rPr>
          <w:rFonts w:hint="eastAsia" w:eastAsia="楷体_GB2312"/>
          <w:color w:val="000000" w:themeColor="text1"/>
          <w:szCs w:val="32"/>
        </w:rPr>
        <w:t>15.加强组织领导。</w:t>
      </w:r>
      <w:r>
        <w:rPr>
          <w:rFonts w:hint="eastAsia"/>
          <w:color w:val="000000" w:themeColor="text1"/>
          <w:szCs w:val="32"/>
        </w:rPr>
        <w:t xml:space="preserve">成立区政府分管领导为组长的工业互联网工作专班，统筹谋划推进全区工业互联网发展。积极组织区内企业参加省、市工业互联网和人工智能创新联盟，促进协同创新、供需对接和交流合作。坚持“企业主体、政府引导服务”原则，充分调动企业创新实践积极性，提高相关部门统筹规划、精准服务的能力和水平，探索包容审慎精准监管措施，为数字经济新业态发展保驾护航。（责任单位：区工信局、科技局；各镇、街道）  </w:t>
      </w:r>
    </w:p>
    <w:p>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32" w:firstLineChars="200"/>
        <w:textAlignment w:val="auto"/>
        <w:outlineLvl w:val="9"/>
        <w:rPr>
          <w:rFonts w:ascii="Times New Roman" w:hAnsi="Times New Roman"/>
          <w:color w:val="000000" w:themeColor="text1"/>
          <w:szCs w:val="32"/>
        </w:rPr>
      </w:pPr>
      <w:r>
        <w:rPr>
          <w:rFonts w:hint="eastAsia" w:ascii="Times New Roman" w:hAnsi="Times New Roman" w:eastAsia="楷体_GB2312"/>
          <w:color w:val="000000" w:themeColor="text1"/>
          <w:szCs w:val="32"/>
        </w:rPr>
        <w:t>16.加强政策支持。</w:t>
      </w:r>
      <w:r>
        <w:rPr>
          <w:rFonts w:hint="eastAsia" w:ascii="Times New Roman" w:hAnsi="Times New Roman"/>
          <w:color w:val="000000" w:themeColor="text1"/>
          <w:szCs w:val="32"/>
        </w:rPr>
        <w:t>鼓励企业积极申报工信部“制造业与互联网融合发展试点示范”“工业互联网试点示范”和山东省“产业互联网试点示范”“5G产业试点示范”等项目，对应用和引领效果突出的企业给予一定奖励。引导各类投资基金向工业互联网领域倾斜，鼓励金融机构创新信贷产品，助力工业互联网发展。（责任单位：区工信局、财政局、地方金融监管局）</w:t>
      </w:r>
    </w:p>
    <w:p>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32" w:firstLineChars="200"/>
        <w:textAlignment w:val="auto"/>
        <w:outlineLvl w:val="9"/>
        <w:rPr>
          <w:rFonts w:ascii="Times New Roman" w:hAnsi="Times New Roman"/>
          <w:color w:val="000000" w:themeColor="text1"/>
        </w:rPr>
      </w:pPr>
      <w:r>
        <w:rPr>
          <w:rFonts w:hint="eastAsia" w:ascii="Times New Roman" w:hAnsi="Times New Roman" w:eastAsia="楷体_GB2312"/>
          <w:color w:val="000000" w:themeColor="text1"/>
          <w:szCs w:val="32"/>
        </w:rPr>
        <w:t>17.深化交流合作。</w:t>
      </w:r>
      <w:r>
        <w:rPr>
          <w:rFonts w:hint="eastAsia" w:ascii="Times New Roman" w:hAnsi="Times New Roman"/>
          <w:color w:val="000000" w:themeColor="text1"/>
          <w:szCs w:val="32"/>
        </w:rPr>
        <w:t>建立政府部门、协会、产业联盟、企业等多层次沟通对话与协同合作机制，协同推动重大工业互联网项目实施。鼓励企业加强与省内外知名工业互联网企业合作，通过合作研发、技术转让、平台共建等方式引进先进技术成果。（责任单位：区工信局）</w:t>
      </w:r>
    </w:p>
    <w:p>
      <w:pPr>
        <w:pStyle w:val="7"/>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32" w:firstLineChars="200"/>
        <w:contextualSpacing/>
        <w:textAlignment w:val="auto"/>
        <w:outlineLvl w:val="9"/>
        <w:rPr>
          <w:color w:val="000000" w:themeColor="text1"/>
        </w:rPr>
      </w:pPr>
    </w:p>
    <w:p>
      <w:pPr>
        <w:pStyle w:val="7"/>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32" w:firstLineChars="200"/>
        <w:contextualSpacing/>
        <w:textAlignment w:val="auto"/>
        <w:outlineLvl w:val="9"/>
        <w:rPr>
          <w:color w:val="000000" w:themeColor="text1"/>
        </w:rPr>
      </w:pPr>
    </w:p>
    <w:p>
      <w:pPr>
        <w:pStyle w:val="7"/>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4424" w:firstLineChars="1400"/>
        <w:contextualSpacing/>
        <w:textAlignment w:val="auto"/>
        <w:outlineLvl w:val="9"/>
        <w:rPr>
          <w:color w:val="000000" w:themeColor="text1"/>
          <w:szCs w:val="32"/>
        </w:rPr>
      </w:pPr>
    </w:p>
    <w:p>
      <w:pPr>
        <w:pStyle w:val="7"/>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4424" w:firstLineChars="1400"/>
        <w:contextualSpacing/>
        <w:textAlignment w:val="auto"/>
        <w:outlineLvl w:val="9"/>
        <w:rPr>
          <w:color w:val="000000" w:themeColor="text1"/>
          <w:szCs w:val="32"/>
        </w:rPr>
      </w:pPr>
    </w:p>
    <w:p>
      <w:pPr>
        <w:pStyle w:val="7"/>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4424" w:firstLineChars="1400"/>
        <w:contextualSpacing/>
        <w:textAlignment w:val="auto"/>
        <w:outlineLvl w:val="9"/>
        <w:rPr>
          <w:color w:val="000000" w:themeColor="text1"/>
          <w:szCs w:val="32"/>
        </w:rPr>
      </w:pPr>
    </w:p>
    <w:p>
      <w:pPr>
        <w:pStyle w:val="7"/>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4424" w:firstLineChars="1400"/>
        <w:contextualSpacing/>
        <w:textAlignment w:val="auto"/>
        <w:outlineLvl w:val="9"/>
        <w:rPr>
          <w:color w:val="000000" w:themeColor="text1"/>
          <w:szCs w:val="32"/>
        </w:rPr>
        <w:sectPr>
          <w:headerReference r:id="rId5" w:type="first"/>
          <w:footerReference r:id="rId8" w:type="first"/>
          <w:headerReference r:id="rId3" w:type="default"/>
          <w:footerReference r:id="rId6" w:type="default"/>
          <w:headerReference r:id="rId4" w:type="even"/>
          <w:footerReference r:id="rId7" w:type="even"/>
          <w:pgSz w:w="11907" w:h="16840"/>
          <w:pgMar w:top="1701" w:right="1417" w:bottom="1701" w:left="1417" w:header="851" w:footer="1474" w:gutter="0"/>
          <w:pgNumType w:fmt="decimal" w:start="1"/>
          <w:cols w:space="0" w:num="1"/>
          <w:rtlGutter w:val="0"/>
          <w:docGrid w:type="linesAndChars" w:linePitch="579" w:charSpace="-842"/>
        </w:sectPr>
      </w:pPr>
    </w:p>
    <w:p>
      <w:pPr>
        <w:pStyle w:val="7"/>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4424" w:firstLineChars="1400"/>
        <w:contextualSpacing/>
        <w:textAlignment w:val="auto"/>
        <w:outlineLvl w:val="9"/>
        <w:rPr>
          <w:color w:val="000000" w:themeColor="text1"/>
          <w:szCs w:val="32"/>
        </w:rPr>
      </w:pPr>
    </w:p>
    <w:p>
      <w:pPr>
        <w:pStyle w:val="7"/>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4424" w:firstLineChars="1400"/>
        <w:contextualSpacing/>
        <w:textAlignment w:val="auto"/>
        <w:outlineLvl w:val="9"/>
        <w:rPr>
          <w:color w:val="000000" w:themeColor="text1"/>
          <w:szCs w:val="32"/>
        </w:rPr>
      </w:pPr>
    </w:p>
    <w:p>
      <w:pPr>
        <w:pStyle w:val="7"/>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4424" w:firstLineChars="1400"/>
        <w:contextualSpacing/>
        <w:textAlignment w:val="auto"/>
        <w:outlineLvl w:val="9"/>
        <w:rPr>
          <w:color w:val="000000" w:themeColor="text1"/>
          <w:szCs w:val="32"/>
        </w:rPr>
      </w:pPr>
    </w:p>
    <w:p>
      <w:pPr>
        <w:pStyle w:val="7"/>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4424" w:firstLineChars="1400"/>
        <w:contextualSpacing/>
        <w:textAlignment w:val="auto"/>
        <w:outlineLvl w:val="9"/>
        <w:rPr>
          <w:color w:val="000000" w:themeColor="text1"/>
          <w:szCs w:val="32"/>
        </w:rPr>
      </w:pPr>
    </w:p>
    <w:p>
      <w:pPr>
        <w:pStyle w:val="7"/>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4424" w:firstLineChars="1400"/>
        <w:contextualSpacing/>
        <w:textAlignment w:val="auto"/>
        <w:outlineLvl w:val="9"/>
        <w:rPr>
          <w:color w:val="000000" w:themeColor="text1"/>
          <w:szCs w:val="32"/>
        </w:rPr>
      </w:pPr>
    </w:p>
    <w:p>
      <w:pPr>
        <w:spacing w:line="440" w:lineRule="exact"/>
        <w:ind w:right="-2" w:firstLine="319" w:firstLineChars="101"/>
        <w:jc w:val="left"/>
        <w:rPr>
          <w:rFonts w:hint="default" w:ascii="Times New Roman" w:hAnsi="Times New Roman" w:eastAsia="楷体_GB2312" w:cs="Times New Roman"/>
          <w:kern w:val="1"/>
          <w:sz w:val="32"/>
          <w:szCs w:val="32"/>
          <w:lang w:val="en-US" w:eastAsia="zh-CN"/>
        </w:rPr>
      </w:pPr>
    </w:p>
    <w:sectPr>
      <w:footerReference r:id="rId9" w:type="default"/>
      <w:footerReference r:id="rId10" w:type="even"/>
      <w:pgSz w:w="11907" w:h="16840"/>
      <w:pgMar w:top="1701" w:right="1417" w:bottom="1701" w:left="1417" w:header="851" w:footer="1474" w:gutter="0"/>
      <w:pgNumType w:fmt="decimal" w:start="1"/>
      <w:cols w:space="0" w:num="1"/>
      <w:rtlGutter w:val="0"/>
      <w:docGrid w:type="linesAndChars" w:linePitch="579" w:charSpace="-84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文星简小标宋">
    <w:panose1 w:val="02010609000101010101"/>
    <w:charset w:val="86"/>
    <w:family w:val="modern"/>
    <w:pitch w:val="default"/>
    <w:sig w:usb0="00000000" w:usb1="00000000" w:usb2="00000000" w:usb3="00000000" w:csb0="00000000" w:csb1="00000000"/>
  </w:font>
  <w:font w:name="楷体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keepNext w:val="0"/>
      <w:keepLines w:val="0"/>
      <w:pageBreakBefore w:val="0"/>
      <w:widowControl w:val="0"/>
      <w:kinsoku/>
      <w:wordWrap/>
      <w:overflowPunct/>
      <w:topLinePunct w:val="0"/>
      <w:autoSpaceDE/>
      <w:autoSpaceDN/>
      <w:bidi w:val="0"/>
      <w:adjustRightInd/>
      <w:snapToGrid w:val="0"/>
      <w:spacing w:line="240" w:lineRule="atLeast"/>
      <w:ind w:left="0" w:leftChars="0" w:right="0" w:rightChars="0" w:firstLine="0" w:firstLineChars="0"/>
      <w:jc w:val="left"/>
      <w:textAlignment w:val="auto"/>
      <w:outlineLvl w:val="9"/>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5"/>
                            <w:keepNext w:val="0"/>
                            <w:keepLines w:val="0"/>
                            <w:pageBreakBefore w:val="0"/>
                            <w:widowControl w:val="0"/>
                            <w:kinsoku/>
                            <w:wordWrap/>
                            <w:overflowPunct/>
                            <w:topLinePunct w:val="0"/>
                            <w:autoSpaceDE/>
                            <w:autoSpaceDN/>
                            <w:bidi w:val="0"/>
                            <w:adjustRightInd/>
                            <w:snapToGrid w:val="0"/>
                            <w:spacing w:line="240" w:lineRule="atLeast"/>
                            <w:ind w:left="0" w:leftChars="0" w:right="0" w:rightChars="0" w:firstLine="0" w:firstLineChars="0"/>
                            <w:jc w:val="left"/>
                            <w:textAlignment w:val="auto"/>
                            <w:outlineLvl w:val="9"/>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PAGE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wps:txbx>
                    <wps:bodyPr wrap="none" lIns="0" tIns="0" rIns="0" bIns="0" upright="0">
                      <a:spAutoFit/>
                    </wps:bodyPr>
                  </wps:wsp>
                </a:graphicData>
              </a:graphic>
            </wp:anchor>
          </w:drawing>
        </mc:Choice>
        <mc:Fallback>
          <w:pict>
            <v:shape id="文本框 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BPo7WyQEAAJkDAAAOAAAAAAAAAAEAIAAAAB4BAABkcnMvZTJvRG9j&#10;LnhtbFBLBQYAAAAABgAGAFkBAABZBQAAAAA=&#10;">
              <v:fill on="f" focussize="0,0"/>
              <v:stroke on="f"/>
              <v:imagedata o:title=""/>
              <o:lock v:ext="edit" aspectratio="f"/>
              <v:textbox inset="0mm,0mm,0mm,0mm" style="mso-fit-shape-to-text:t;">
                <w:txbxContent>
                  <w:p>
                    <w:pPr>
                      <w:pStyle w:val="5"/>
                      <w:keepNext w:val="0"/>
                      <w:keepLines w:val="0"/>
                      <w:pageBreakBefore w:val="0"/>
                      <w:widowControl w:val="0"/>
                      <w:kinsoku/>
                      <w:wordWrap/>
                      <w:overflowPunct/>
                      <w:topLinePunct w:val="0"/>
                      <w:autoSpaceDE/>
                      <w:autoSpaceDN/>
                      <w:bidi w:val="0"/>
                      <w:adjustRightInd/>
                      <w:snapToGrid w:val="0"/>
                      <w:spacing w:line="240" w:lineRule="atLeast"/>
                      <w:ind w:left="0" w:leftChars="0" w:right="0" w:rightChars="0" w:firstLine="0" w:firstLineChars="0"/>
                      <w:jc w:val="left"/>
                      <w:textAlignment w:val="auto"/>
                      <w:outlineLvl w:val="9"/>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PAGE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v:textbox>
            </v:shape>
          </w:pict>
        </mc:Fallback>
      </mc:AlternateContent>
    </w:r>
    <w: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a:effectLst/>
                    </wps:spPr>
                    <wps:txbx>
                      <w:txbxContent>
                        <w:p>
                          <w:pPr>
                            <w:pStyle w:val="5"/>
                          </w:pPr>
                        </w:p>
                      </w:txbxContent>
                    </wps:txbx>
                    <wps:bodyPr vert="horz" wrap="none" lIns="0" tIns="0" rIns="0" bIns="0" anchor="t" anchorCtr="0" upright="0">
                      <a:spAutoFit/>
                    </wps:bodyPr>
                  </wps:wsp>
                </a:graphicData>
              </a:graphic>
            </wp:anchor>
          </w:drawing>
        </mc:Choice>
        <mc:Fallback>
          <w:pict>
            <v:shape id="文本框 3"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GhpgkvT&#10;AAAABQEAAA8AAAAAAAAAAQAgAAAAIgAAAGRycy9kb3ducmV2LnhtbFBLAQIUABQAAAAIAIdO4kCr&#10;XbOM7AEAANYDAAAOAAAAAAAAAAEAIAAAACIBAABkcnMvZTJvRG9jLnhtbFBLBQYAAAAABgAGAFkB&#10;AACABQAAAAA=&#10;">
              <v:fill on="f" focussize="0,0"/>
              <v:stroke on="f" weight="1.25pt"/>
              <v:imagedata o:title=""/>
              <o:lock v:ext="edit" aspectratio="f"/>
              <v:textbox inset="0mm,0mm,0mm,0mm" style="mso-fit-shape-to-text:t;">
                <w:txbxContent>
                  <w:p>
                    <w:pPr>
                      <w:pStyle w:val="5"/>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keepNext w:val="0"/>
      <w:keepLines w:val="0"/>
      <w:pageBreakBefore w:val="0"/>
      <w:widowControl w:val="0"/>
      <w:kinsoku/>
      <w:wordWrap/>
      <w:overflowPunct/>
      <w:topLinePunct w:val="0"/>
      <w:autoSpaceDE/>
      <w:autoSpaceDN/>
      <w:bidi w:val="0"/>
      <w:adjustRightInd/>
      <w:snapToGrid w:val="0"/>
      <w:spacing w:line="240" w:lineRule="atLeast"/>
      <w:ind w:left="0" w:leftChars="0" w:right="0" w:rightChars="0" w:firstLine="0" w:firstLineChars="0"/>
      <w:jc w:val="left"/>
      <w:textAlignment w:val="auto"/>
      <w:outlineLvl w:val="9"/>
    </w:pPr>
    <w:r>
      <w:rPr>
        <w:sz w:val="18"/>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4"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5"/>
                            <w:keepNext w:val="0"/>
                            <w:keepLines w:val="0"/>
                            <w:pageBreakBefore w:val="0"/>
                            <w:widowControl w:val="0"/>
                            <w:kinsoku/>
                            <w:wordWrap/>
                            <w:overflowPunct/>
                            <w:topLinePunct w:val="0"/>
                            <w:autoSpaceDE/>
                            <w:autoSpaceDN/>
                            <w:bidi w:val="0"/>
                            <w:adjustRightInd/>
                            <w:snapToGrid w:val="0"/>
                            <w:spacing w:line="240" w:lineRule="atLeast"/>
                            <w:ind w:left="0" w:leftChars="0" w:right="0" w:rightChars="0" w:firstLine="0" w:firstLineChars="0"/>
                            <w:jc w:val="left"/>
                            <w:textAlignment w:val="auto"/>
                            <w:outlineLvl w:val="9"/>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PAGE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wps:txbx>
                    <wps:bodyPr wrap="none" lIns="0" tIns="0" rIns="0" bIns="0"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DXkGELyQEAAJkDAAAOAAAAAAAAAAEAIAAAAB4BAABkcnMvZTJvRG9j&#10;LnhtbFBLBQYAAAAABgAGAFkBAABZBQAAAAA=&#10;">
              <v:fill on="f" focussize="0,0"/>
              <v:stroke on="f"/>
              <v:imagedata o:title=""/>
              <o:lock v:ext="edit" aspectratio="f"/>
              <v:textbox inset="0mm,0mm,0mm,0mm" style="mso-fit-shape-to-text:t;">
                <w:txbxContent>
                  <w:p>
                    <w:pPr>
                      <w:pStyle w:val="5"/>
                      <w:keepNext w:val="0"/>
                      <w:keepLines w:val="0"/>
                      <w:pageBreakBefore w:val="0"/>
                      <w:widowControl w:val="0"/>
                      <w:kinsoku/>
                      <w:wordWrap/>
                      <w:overflowPunct/>
                      <w:topLinePunct w:val="0"/>
                      <w:autoSpaceDE/>
                      <w:autoSpaceDN/>
                      <w:bidi w:val="0"/>
                      <w:adjustRightInd/>
                      <w:snapToGrid w:val="0"/>
                      <w:spacing w:line="240" w:lineRule="atLeast"/>
                      <w:ind w:left="0" w:leftChars="0" w:right="0" w:rightChars="0" w:firstLine="0" w:firstLineChars="0"/>
                      <w:jc w:val="left"/>
                      <w:textAlignment w:val="auto"/>
                      <w:outlineLvl w:val="9"/>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PAGE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v:textbox>
            </v:shape>
          </w:pict>
        </mc:Fallback>
      </mc:AlternateContent>
    </w: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a:effectLst/>
                    </wps:spPr>
                    <wps:txbx>
                      <w:txbxContent>
                        <w:p/>
                      </w:txbxContent>
                    </wps:txbx>
                    <wps:bodyPr vert="horz" wrap="none" lIns="0" tIns="0" rIns="0" bIns="0" anchor="t" anchorCtr="0" upright="0">
                      <a:spAutoFit/>
                    </wps:bodyPr>
                  </wps:wsp>
                </a:graphicData>
              </a:graphic>
            </wp:anchor>
          </w:drawing>
        </mc:Choice>
        <mc:Fallback>
          <w:pict>
            <v:shape id="文本框 4"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GhpgkvT&#10;AAAABQEAAA8AAAAAAAAAAQAgAAAAIgAAAGRycy9kb3ducmV2LnhtbFBLAQIUABQAAAAIAIdO4kBZ&#10;y6Or7AEAANYDAAAOAAAAAAAAAAEAIAAAACIBAABkcnMvZTJvRG9jLnhtbFBLBQYAAAAABgAGAFkB&#10;AACABQAAAAA=&#10;">
              <v:fill on="f" focussize="0,0"/>
              <v:stroke on="f" weight="1.25pt"/>
              <v:imagedata o:title=""/>
              <o:lock v:ext="edit" aspectratio="f"/>
              <v:textbox inset="0mm,0mm,0mm,0mm" style="mso-fit-shape-to-text:t;">
                <w:txbxContent>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left="450" w:firstLine="11340" w:firstLineChars="4050"/>
    </w:pPr>
    <w:r>
      <w:rPr>
        <w:rFonts w:hint="eastAsia" w:ascii="宋体" w:hAnsi="宋体" w:eastAsia="宋体"/>
        <w:sz w:val="28"/>
        <w:szCs w:val="28"/>
      </w:rPr>
      <w:t>—1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keepNext w:val="0"/>
      <w:keepLines w:val="0"/>
      <w:pageBreakBefore w:val="0"/>
      <w:widowControl w:val="0"/>
      <w:kinsoku/>
      <w:wordWrap/>
      <w:overflowPunct/>
      <w:topLinePunct w:val="0"/>
      <w:autoSpaceDE/>
      <w:autoSpaceDN/>
      <w:bidi w:val="0"/>
      <w:adjustRightInd/>
      <w:snapToGrid w:val="0"/>
      <w:spacing w:line="240" w:lineRule="atLeast"/>
      <w:ind w:left="0" w:leftChars="0" w:right="0" w:rightChars="0" w:firstLine="0" w:firstLineChars="0"/>
      <w:jc w:val="left"/>
      <w:textAlignment w:val="auto"/>
      <w:outlineLvl w:val="9"/>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a:effectLst/>
                    </wps:spPr>
                    <wps:txbx>
                      <w:txbxContent>
                        <w:p>
                          <w:pPr>
                            <w:pStyle w:val="5"/>
                          </w:pPr>
                        </w:p>
                      </w:txbxContent>
                    </wps:txbx>
                    <wps:bodyPr vert="horz" wrap="none" lIns="0" tIns="0" rIns="0" bIns="0" anchor="t" anchorCtr="0" upright="0">
                      <a:spAutoFit/>
                    </wps:bodyPr>
                  </wps:wsp>
                </a:graphicData>
              </a:graphic>
            </wp:anchor>
          </w:drawing>
        </mc:Choice>
        <mc:Fallback>
          <w:pict>
            <v:shape id="文本框 3"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GhpgkvT&#10;AAAABQEAAA8AAAAAAAAAAQAgAAAAIgAAAGRycy9kb3ducmV2LnhtbFBLAQIUABQAAAAIAIdO4kAI&#10;SyEB7AEAANYDAAAOAAAAAAAAAAEAIAAAACIBAABkcnMvZTJvRG9jLnhtbFBLBQYAAAAABgAGAFkB&#10;AACABQAAAAA=&#10;">
              <v:fill on="f" focussize="0,0"/>
              <v:stroke on="f" weight="1.25pt"/>
              <v:imagedata o:title=""/>
              <o:lock v:ext="edit" aspectratio="f"/>
              <v:textbox inset="0mm,0mm,0mm,0mm" style="mso-fit-shape-to-text:t;">
                <w:txbxContent>
                  <w:p>
                    <w:pPr>
                      <w:pStyle w:val="5"/>
                    </w:pP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keepNext w:val="0"/>
      <w:keepLines w:val="0"/>
      <w:pageBreakBefore w:val="0"/>
      <w:widowControl w:val="0"/>
      <w:kinsoku/>
      <w:wordWrap/>
      <w:overflowPunct/>
      <w:topLinePunct w:val="0"/>
      <w:autoSpaceDE/>
      <w:autoSpaceDN/>
      <w:bidi w:val="0"/>
      <w:adjustRightInd/>
      <w:snapToGrid w:val="0"/>
      <w:spacing w:line="240" w:lineRule="atLeast"/>
      <w:ind w:left="0" w:leftChars="0" w:right="0" w:rightChars="0" w:firstLine="0" w:firstLineChars="0"/>
      <w:jc w:val="left"/>
      <w:textAlignment w:val="auto"/>
      <w:outlineLvl w:val="9"/>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a:effectLst/>
                    </wps:spPr>
                    <wps:txbx>
                      <w:txbxContent>
                        <w:p/>
                      </w:txbxContent>
                    </wps:txbx>
                    <wps:bodyPr vert="horz" wrap="none" lIns="0" tIns="0" rIns="0" bIns="0" anchor="t" anchorCtr="0" upright="0">
                      <a:spAutoFit/>
                    </wps:bodyPr>
                  </wps:wsp>
                </a:graphicData>
              </a:graphic>
            </wp:anchor>
          </w:drawing>
        </mc:Choice>
        <mc:Fallback>
          <w:pict>
            <v:shape id="文本框 4"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BoaYJL&#10;0wAAAAUBAAAPAAAAAAAAAAEAIAAAACIAAABkcnMvZG93bnJldi54bWxQSwECFAAUAAAACACHTuJA&#10;+t0xJu0BAADWAwAADgAAAAAAAAABACAAAAAiAQAAZHJzL2Uyb0RvYy54bWxQSwUGAAAAAAYABgBZ&#10;AQAAgQUAAAAA&#10;">
              <v:fill on="f" focussize="0,0"/>
              <v:stroke on="f" weight="1.25pt"/>
              <v:imagedata o:title=""/>
              <o:lock v:ext="edit" aspectratio="f"/>
              <v:textbox inset="0mm,0mm,0mm,0mm" style="mso-fit-shape-to-text:t;">
                <w:txbxContent>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ind w:firstLine="360"/>
      <w:rPr>
        <w:szCs w:val="2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ind w:firstLine="360"/>
      <w:jc w:val="both"/>
    </w:pPr>
  </w:p>
  <w:p>
    <w:pPr>
      <w:pStyle w:val="4"/>
      <w:pBdr>
        <w:bottom w:val="none" w:color="auto" w:sz="0" w:space="0"/>
      </w:pBdr>
      <w:ind w:firstLine="360"/>
      <w:jc w:val="both"/>
    </w:pPr>
  </w:p>
  <w:p>
    <w:pPr>
      <w:pStyle w:val="4"/>
      <w:pBdr>
        <w:bottom w:val="none" w:color="auto" w:sz="0" w:space="0"/>
      </w:pBdr>
      <w:ind w:firstLine="560"/>
      <w:jc w:val="both"/>
      <w:rPr>
        <w:sz w:val="28"/>
        <w:szCs w:val="28"/>
      </w:rPr>
    </w:pPr>
    <w:r>
      <w:rPr>
        <w:rFonts w:hint="eastAsia"/>
        <w:sz w:val="28"/>
        <w:szCs w:val="28"/>
      </w:rPr>
      <w:t>WHHS-2016-1634</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attachedTemplate r:id="rId1"/>
  <w:documentProtection w:enforcement="0"/>
  <w:defaultTabStop w:val="420"/>
  <w:evenAndOddHeaders w:val="1"/>
  <w:drawingGridHorizontalSpacing w:val="158"/>
  <w:drawingGridVerticalSpacing w:val="579"/>
  <w:noPunctuationKerning w:val="1"/>
  <w:characterSpacingControl w:val="compressPunctuation"/>
  <w:noLineBreaksAfter w:lang="zh-CN" w:val="$([{£¥·‘“〈《「『【〔〖〝﹙﹛﹝＄（．［｛￡￥"/>
  <w:noLineBreaksBefore w:lang="zh-CN" w:val="!%),.:;&gt;?]}¢¨°·ˇˉ―‖’”…‰′″›℃∶、。〃〉》」』】〕〗〞︶︺︾﹀﹄﹚﹜﹞！＂％＇），．：；？］｀｜｝～￠"/>
  <w:hdrShapeDefaults>
    <o:shapelayout v:ext="edit">
      <o:idmap v:ext="edit" data="1"/>
    </o:shapelayout>
  </w:hdrShapeDefaults>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712D"/>
    <w:rsid w:val="00003DBF"/>
    <w:rsid w:val="000106A5"/>
    <w:rsid w:val="00011044"/>
    <w:rsid w:val="000370D9"/>
    <w:rsid w:val="00047FD3"/>
    <w:rsid w:val="0005412F"/>
    <w:rsid w:val="00066CEF"/>
    <w:rsid w:val="000743C1"/>
    <w:rsid w:val="0007544B"/>
    <w:rsid w:val="0008278F"/>
    <w:rsid w:val="00092422"/>
    <w:rsid w:val="00094CEA"/>
    <w:rsid w:val="000A155E"/>
    <w:rsid w:val="000A1BE8"/>
    <w:rsid w:val="000A1D04"/>
    <w:rsid w:val="000A51D7"/>
    <w:rsid w:val="000B17EC"/>
    <w:rsid w:val="000B23E8"/>
    <w:rsid w:val="000F5F50"/>
    <w:rsid w:val="00102E59"/>
    <w:rsid w:val="00103D90"/>
    <w:rsid w:val="0011324E"/>
    <w:rsid w:val="001251A3"/>
    <w:rsid w:val="00183768"/>
    <w:rsid w:val="0018533D"/>
    <w:rsid w:val="00195CA7"/>
    <w:rsid w:val="00196B58"/>
    <w:rsid w:val="001A18C3"/>
    <w:rsid w:val="001A3520"/>
    <w:rsid w:val="001B3F4B"/>
    <w:rsid w:val="001C1B0A"/>
    <w:rsid w:val="001C7C1B"/>
    <w:rsid w:val="001D1697"/>
    <w:rsid w:val="001D4486"/>
    <w:rsid w:val="001E5317"/>
    <w:rsid w:val="001F4EBB"/>
    <w:rsid w:val="002035AD"/>
    <w:rsid w:val="00207440"/>
    <w:rsid w:val="00244BA7"/>
    <w:rsid w:val="002462B7"/>
    <w:rsid w:val="00264A4B"/>
    <w:rsid w:val="0028023A"/>
    <w:rsid w:val="00283F95"/>
    <w:rsid w:val="00286236"/>
    <w:rsid w:val="00287AED"/>
    <w:rsid w:val="002929EC"/>
    <w:rsid w:val="002C114F"/>
    <w:rsid w:val="002C4582"/>
    <w:rsid w:val="002F4024"/>
    <w:rsid w:val="00302351"/>
    <w:rsid w:val="00306CDC"/>
    <w:rsid w:val="00316D45"/>
    <w:rsid w:val="00321229"/>
    <w:rsid w:val="00322073"/>
    <w:rsid w:val="003274E2"/>
    <w:rsid w:val="0033464D"/>
    <w:rsid w:val="00335FB8"/>
    <w:rsid w:val="00346A7F"/>
    <w:rsid w:val="00350B94"/>
    <w:rsid w:val="003601E3"/>
    <w:rsid w:val="00372D90"/>
    <w:rsid w:val="003767DA"/>
    <w:rsid w:val="003A6407"/>
    <w:rsid w:val="003B2DD5"/>
    <w:rsid w:val="003C6CE4"/>
    <w:rsid w:val="003D0D42"/>
    <w:rsid w:val="003D67D4"/>
    <w:rsid w:val="003E1CF8"/>
    <w:rsid w:val="00420090"/>
    <w:rsid w:val="0042532E"/>
    <w:rsid w:val="004413D3"/>
    <w:rsid w:val="00446F8B"/>
    <w:rsid w:val="0047332F"/>
    <w:rsid w:val="00475021"/>
    <w:rsid w:val="0047712D"/>
    <w:rsid w:val="00492EBC"/>
    <w:rsid w:val="004969AF"/>
    <w:rsid w:val="004A397C"/>
    <w:rsid w:val="004E5552"/>
    <w:rsid w:val="00525D63"/>
    <w:rsid w:val="00562201"/>
    <w:rsid w:val="00572B5C"/>
    <w:rsid w:val="005731FF"/>
    <w:rsid w:val="00584C3C"/>
    <w:rsid w:val="005944D1"/>
    <w:rsid w:val="005A1325"/>
    <w:rsid w:val="005B0DF8"/>
    <w:rsid w:val="005B1F6E"/>
    <w:rsid w:val="005B41CB"/>
    <w:rsid w:val="005B715A"/>
    <w:rsid w:val="005B7ABE"/>
    <w:rsid w:val="005C3D02"/>
    <w:rsid w:val="005D3707"/>
    <w:rsid w:val="005D473B"/>
    <w:rsid w:val="005E1BDD"/>
    <w:rsid w:val="005F2621"/>
    <w:rsid w:val="00602E82"/>
    <w:rsid w:val="0062292F"/>
    <w:rsid w:val="00626939"/>
    <w:rsid w:val="006320F2"/>
    <w:rsid w:val="00636BB7"/>
    <w:rsid w:val="00654185"/>
    <w:rsid w:val="006705F7"/>
    <w:rsid w:val="00672B12"/>
    <w:rsid w:val="00685B6C"/>
    <w:rsid w:val="0069769B"/>
    <w:rsid w:val="006E128A"/>
    <w:rsid w:val="006F1272"/>
    <w:rsid w:val="007366FD"/>
    <w:rsid w:val="00740B43"/>
    <w:rsid w:val="00744575"/>
    <w:rsid w:val="00764B98"/>
    <w:rsid w:val="007679FE"/>
    <w:rsid w:val="0078782E"/>
    <w:rsid w:val="007B1716"/>
    <w:rsid w:val="007B3BEC"/>
    <w:rsid w:val="007D4B5E"/>
    <w:rsid w:val="007D4B6E"/>
    <w:rsid w:val="007D4DC3"/>
    <w:rsid w:val="007D62E7"/>
    <w:rsid w:val="007E0981"/>
    <w:rsid w:val="007E4009"/>
    <w:rsid w:val="007F20E0"/>
    <w:rsid w:val="00810113"/>
    <w:rsid w:val="0082158E"/>
    <w:rsid w:val="00821C18"/>
    <w:rsid w:val="008316C1"/>
    <w:rsid w:val="008323B2"/>
    <w:rsid w:val="00854F3A"/>
    <w:rsid w:val="00863EE4"/>
    <w:rsid w:val="008661B8"/>
    <w:rsid w:val="008748F4"/>
    <w:rsid w:val="00892361"/>
    <w:rsid w:val="00894475"/>
    <w:rsid w:val="0089646E"/>
    <w:rsid w:val="008D0DFC"/>
    <w:rsid w:val="008D190A"/>
    <w:rsid w:val="008E3874"/>
    <w:rsid w:val="00902324"/>
    <w:rsid w:val="009108CA"/>
    <w:rsid w:val="00912635"/>
    <w:rsid w:val="00940DFE"/>
    <w:rsid w:val="009459C8"/>
    <w:rsid w:val="00962438"/>
    <w:rsid w:val="009738C1"/>
    <w:rsid w:val="009744F9"/>
    <w:rsid w:val="009765FD"/>
    <w:rsid w:val="009B01A6"/>
    <w:rsid w:val="009D123D"/>
    <w:rsid w:val="009E51AD"/>
    <w:rsid w:val="00A31E74"/>
    <w:rsid w:val="00A34074"/>
    <w:rsid w:val="00A40FD9"/>
    <w:rsid w:val="00A51188"/>
    <w:rsid w:val="00AB1734"/>
    <w:rsid w:val="00AC1E85"/>
    <w:rsid w:val="00AE0638"/>
    <w:rsid w:val="00AE6B72"/>
    <w:rsid w:val="00AE6C66"/>
    <w:rsid w:val="00AF63EE"/>
    <w:rsid w:val="00AF7E63"/>
    <w:rsid w:val="00B127F5"/>
    <w:rsid w:val="00B15ED9"/>
    <w:rsid w:val="00B42C0D"/>
    <w:rsid w:val="00B97D5B"/>
    <w:rsid w:val="00BD0147"/>
    <w:rsid w:val="00BF41EB"/>
    <w:rsid w:val="00C07B98"/>
    <w:rsid w:val="00C11163"/>
    <w:rsid w:val="00C32C7F"/>
    <w:rsid w:val="00C33100"/>
    <w:rsid w:val="00C40AED"/>
    <w:rsid w:val="00C75049"/>
    <w:rsid w:val="00CA2AE3"/>
    <w:rsid w:val="00CB3A53"/>
    <w:rsid w:val="00CB4227"/>
    <w:rsid w:val="00CD6A94"/>
    <w:rsid w:val="00CE4A00"/>
    <w:rsid w:val="00D1440F"/>
    <w:rsid w:val="00D24678"/>
    <w:rsid w:val="00D33B13"/>
    <w:rsid w:val="00D3640C"/>
    <w:rsid w:val="00D44F9D"/>
    <w:rsid w:val="00DA2027"/>
    <w:rsid w:val="00DA25C3"/>
    <w:rsid w:val="00DC27D9"/>
    <w:rsid w:val="00DC384E"/>
    <w:rsid w:val="00DD0420"/>
    <w:rsid w:val="00DD55D0"/>
    <w:rsid w:val="00DD6033"/>
    <w:rsid w:val="00DF10F3"/>
    <w:rsid w:val="00DF5ACD"/>
    <w:rsid w:val="00E06072"/>
    <w:rsid w:val="00E064F9"/>
    <w:rsid w:val="00E26952"/>
    <w:rsid w:val="00E26F26"/>
    <w:rsid w:val="00E50F76"/>
    <w:rsid w:val="00E84034"/>
    <w:rsid w:val="00EA00CF"/>
    <w:rsid w:val="00EA667E"/>
    <w:rsid w:val="00EA6A0D"/>
    <w:rsid w:val="00EE045C"/>
    <w:rsid w:val="00EF0A3A"/>
    <w:rsid w:val="00F129AB"/>
    <w:rsid w:val="00F21B04"/>
    <w:rsid w:val="00F232BD"/>
    <w:rsid w:val="00F34160"/>
    <w:rsid w:val="00F50C7F"/>
    <w:rsid w:val="00F64E74"/>
    <w:rsid w:val="00F67EEF"/>
    <w:rsid w:val="00F7443C"/>
    <w:rsid w:val="00F74B19"/>
    <w:rsid w:val="00F75488"/>
    <w:rsid w:val="00F80945"/>
    <w:rsid w:val="00FB31C2"/>
    <w:rsid w:val="00FB7CF7"/>
    <w:rsid w:val="00FC3975"/>
    <w:rsid w:val="00FC5B0F"/>
    <w:rsid w:val="00FC5B18"/>
    <w:rsid w:val="00FD1647"/>
    <w:rsid w:val="00FD2B97"/>
    <w:rsid w:val="00FD4D30"/>
    <w:rsid w:val="0126386E"/>
    <w:rsid w:val="01DD6EEA"/>
    <w:rsid w:val="0349605E"/>
    <w:rsid w:val="03634D9F"/>
    <w:rsid w:val="03C53C68"/>
    <w:rsid w:val="04C37FFB"/>
    <w:rsid w:val="0AE6615D"/>
    <w:rsid w:val="0C686C94"/>
    <w:rsid w:val="0C9949B9"/>
    <w:rsid w:val="0D006610"/>
    <w:rsid w:val="0D024A30"/>
    <w:rsid w:val="11936A42"/>
    <w:rsid w:val="12291E1B"/>
    <w:rsid w:val="128C580F"/>
    <w:rsid w:val="12AE1DDB"/>
    <w:rsid w:val="134C68E6"/>
    <w:rsid w:val="153166B2"/>
    <w:rsid w:val="17C967D6"/>
    <w:rsid w:val="1C5C3E5E"/>
    <w:rsid w:val="23116249"/>
    <w:rsid w:val="24A85EFE"/>
    <w:rsid w:val="26243C72"/>
    <w:rsid w:val="264E393E"/>
    <w:rsid w:val="27BD32B3"/>
    <w:rsid w:val="27D824EE"/>
    <w:rsid w:val="2874483C"/>
    <w:rsid w:val="298E4A83"/>
    <w:rsid w:val="2AB64667"/>
    <w:rsid w:val="2B7653A6"/>
    <w:rsid w:val="2BB256A4"/>
    <w:rsid w:val="2C192A96"/>
    <w:rsid w:val="2F9B7A4C"/>
    <w:rsid w:val="32106350"/>
    <w:rsid w:val="346564DF"/>
    <w:rsid w:val="373B0708"/>
    <w:rsid w:val="37436909"/>
    <w:rsid w:val="38FB198A"/>
    <w:rsid w:val="3BD613C4"/>
    <w:rsid w:val="3D4C5BF9"/>
    <w:rsid w:val="417C312B"/>
    <w:rsid w:val="42056044"/>
    <w:rsid w:val="42465C38"/>
    <w:rsid w:val="42690CC3"/>
    <w:rsid w:val="43323273"/>
    <w:rsid w:val="446C0A4E"/>
    <w:rsid w:val="48141046"/>
    <w:rsid w:val="491325B7"/>
    <w:rsid w:val="4D417114"/>
    <w:rsid w:val="53E40C09"/>
    <w:rsid w:val="54376F87"/>
    <w:rsid w:val="592E1CCA"/>
    <w:rsid w:val="596D607F"/>
    <w:rsid w:val="5B7C4FF8"/>
    <w:rsid w:val="5BE148D3"/>
    <w:rsid w:val="5DEF6210"/>
    <w:rsid w:val="5F2F3B8B"/>
    <w:rsid w:val="5FB013AB"/>
    <w:rsid w:val="62BE5AF4"/>
    <w:rsid w:val="64E53109"/>
    <w:rsid w:val="65EC27FD"/>
    <w:rsid w:val="672702FF"/>
    <w:rsid w:val="68292E6A"/>
    <w:rsid w:val="6C236402"/>
    <w:rsid w:val="6D675D29"/>
    <w:rsid w:val="6E7E47D9"/>
    <w:rsid w:val="70C24F89"/>
    <w:rsid w:val="712B4136"/>
    <w:rsid w:val="724C3343"/>
    <w:rsid w:val="736B6AC7"/>
    <w:rsid w:val="73DD7289"/>
    <w:rsid w:val="77DC0C07"/>
    <w:rsid w:val="790E6229"/>
    <w:rsid w:val="7BF809DE"/>
    <w:rsid w:val="7C7530AD"/>
    <w:rsid w:val="7DD21153"/>
    <w:rsid w:val="7E991AC8"/>
    <w:rsid w:val="7E9D21BE"/>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ocked="1"/>
    <w:lsdException w:qFormat="1" w:uiPriority="0" w:semiHidden="0" w:name="heading 2" w:locked="1"/>
    <w:lsdException w:qFormat="1" w:uiPriority="9" w:name="heading 3" w:locked="1"/>
    <w:lsdException w:qFormat="1" w:uiPriority="9" w:name="heading 4" w:locked="1"/>
    <w:lsdException w:qFormat="1" w:uiPriority="9" w:name="heading 5" w:locked="1"/>
    <w:lsdException w:qFormat="1" w:uiPriority="9" w:name="heading 6" w:locked="1"/>
    <w:lsdException w:qFormat="1" w:uiPriority="9" w:name="heading 7" w:locked="1"/>
    <w:lsdException w:qFormat="1" w:uiPriority="9" w:name="heading 8" w:locked="1"/>
    <w:lsdException w:qFormat="1" w:uiPriority="9" w:name="heading 9" w:locked="1"/>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uiPriority="39" w:name="toc 1" w:locked="1"/>
    <w:lsdException w:uiPriority="39" w:name="toc 2" w:locked="1"/>
    <w:lsdException w:uiPriority="39" w:name="toc 3" w:locked="1"/>
    <w:lsdException w:uiPriority="39" w:name="toc 4" w:locked="1"/>
    <w:lsdException w:uiPriority="39" w:name="toc 5" w:locked="1"/>
    <w:lsdException w:uiPriority="39" w:name="toc 6" w:locked="1"/>
    <w:lsdException w:uiPriority="39" w:name="toc 7" w:locked="1"/>
    <w:lsdException w:uiPriority="39" w:name="toc 8" w:locked="1"/>
    <w:lsdException w:uiPriority="39" w:name="toc 9" w:locked="1"/>
    <w:lsdException w:uiPriority="99" w:name="Normal Indent" w:locked="1"/>
    <w:lsdException w:uiPriority="99" w:name="footnote text" w:locked="1"/>
    <w:lsdException w:uiPriority="99" w:name="annotation text" w:locked="1"/>
    <w:lsdException w:qFormat="1" w:uiPriority="99" w:semiHidden="0" w:name="header" w:locked="1"/>
    <w:lsdException w:qFormat="1" w:unhideWhenUsed="0" w:uiPriority="99" w:semiHidden="0" w:name="footer"/>
    <w:lsdException w:uiPriority="99" w:name="index heading" w:locked="1"/>
    <w:lsdException w:qFormat="1" w:uiPriority="35" w:name="caption" w:locked="1"/>
    <w:lsdException w:uiPriority="99" w:name="table of figures" w:locked="1"/>
    <w:lsdException w:uiPriority="99" w:name="envelope address" w:locked="1"/>
    <w:lsdException w:uiPriority="99" w:name="envelope return" w:locked="1"/>
    <w:lsdException w:uiPriority="99" w:name="footnote reference" w:locked="1"/>
    <w:lsdException w:uiPriority="99" w:name="annotation reference" w:locked="1"/>
    <w:lsdException w:uiPriority="99" w:name="line number" w:locked="1"/>
    <w:lsdException w:qFormat="1" w:unhideWhenUsed="0" w:uiPriority="99" w:semiHidden="0" w:name="page number"/>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10" w:semiHidden="0" w:name="Title" w:locked="1"/>
    <w:lsdException w:uiPriority="99" w:name="Closing" w:locked="1"/>
    <w:lsdException w:uiPriority="99" w:name="Signature" w:locked="1"/>
    <w:lsdException w:uiPriority="1" w:semiHidden="0" w:name="Default Paragraph Font"/>
    <w:lsdException w:qFormat="1" w:unhideWhenUsed="0" w:uiPriority="0" w:semiHidden="0" w:name="Body Text" w:locked="1"/>
    <w:lsdException w:qFormat="1" w:uiPriority="99" w:semiHidden="0"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11" w:semiHidden="0" w:name="Subtitle" w:locked="1"/>
    <w:lsdException w:uiPriority="99" w:name="Salutation" w:locked="1"/>
    <w:lsdException w:qFormat="1" w:uiPriority="99" w:semiHidden="0" w:name="Date" w:locked="1"/>
    <w:lsdException w:uiPriority="99" w:name="Body Text First Indent" w:locked="1"/>
    <w:lsdException w:qFormat="1" w:uiPriority="99" w:semiHidden="0" w:name="Body Text First Indent 2" w:locked="1"/>
    <w:lsdException w:uiPriority="99" w:name="Note Heading" w:locked="1"/>
    <w:lsdException w:uiPriority="99" w:name="Body Text 2" w:locked="1"/>
    <w:lsdException w:uiPriority="99" w:name="Body Text 3" w:locked="1"/>
    <w:lsdException w:uiPriority="99" w:name="Body Text Indent 2" w:locked="1"/>
    <w:lsdException w:uiPriority="99" w:name="Body Text Indent 3" w:locked="1"/>
    <w:lsdException w:qFormat="1" w:uiPriority="99" w:semiHidden="0" w:name="Block Text" w:locked="1"/>
    <w:lsdException w:uiPriority="99" w:name="Hyperlink" w:locked="1"/>
    <w:lsdException w:uiPriority="99" w:name="FollowedHyperlink" w:locked="1"/>
    <w:lsdException w:qFormat="1" w:unhideWhenUsed="0" w:uiPriority="22" w:semiHidden="0" w:name="Strong" w:locked="1"/>
    <w:lsdException w:qFormat="1" w:unhideWhenUsed="0" w:uiPriority="20" w:semiHidden="0" w:name="Emphasis" w:locked="1"/>
    <w:lsdException w:uiPriority="99" w:name="Document Map" w:locked="1"/>
    <w:lsdException w:uiPriority="99" w:name="Plain Text" w:locked="1"/>
    <w:lsdException w:uiPriority="99" w:name="E-mail Signature" w:locked="1"/>
    <w:lsdException w:uiPriority="99" w:semiHidden="0" w:name="Normal (Web)" w:locked="1"/>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iPriority="99" w:name="HTML Typewriter" w:locked="1"/>
    <w:lsdException w:uiPriority="99" w:name="HTML Variable" w:locked="1"/>
    <w:lsdException w:qFormat="1" w:uiPriority="99" w:semiHidden="0" w:name="Normal Table"/>
    <w:lsdException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qFormat="1" w:uiPriority="99" w:semiHidden="0" w:name="Balloon Text" w:locked="1"/>
    <w:lsdException w:qFormat="1" w:unhideWhenUsed="0" w:uiPriority="59" w:semiHidden="0" w:name="Table Grid" w:locked="1"/>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仿宋_GB2312" w:cs="Times New Roman"/>
      <w:kern w:val="2"/>
      <w:sz w:val="32"/>
      <w:szCs w:val="24"/>
      <w:lang w:val="en-US" w:eastAsia="zh-CN" w:bidi="ar-SA"/>
    </w:rPr>
  </w:style>
  <w:style w:type="paragraph" w:styleId="6">
    <w:name w:val="heading 1"/>
    <w:basedOn w:val="1"/>
    <w:next w:val="1"/>
    <w:link w:val="19"/>
    <w:qFormat/>
    <w:locked/>
    <w:uiPriority w:val="9"/>
    <w:pPr>
      <w:keepNext/>
      <w:keepLines/>
      <w:widowControl/>
      <w:spacing w:before="340" w:after="330" w:line="578" w:lineRule="atLeast"/>
      <w:outlineLvl w:val="0"/>
    </w:pPr>
    <w:rPr>
      <w:rFonts w:ascii="仿宋_GB2312" w:hAnsi="Times New Roman" w:eastAsia="方正小标宋简体" w:cs="仿宋_GB2312"/>
      <w:b/>
      <w:bCs/>
      <w:color w:val="000000"/>
      <w:kern w:val="44"/>
      <w:sz w:val="44"/>
      <w:szCs w:val="44"/>
    </w:rPr>
  </w:style>
  <w:style w:type="character" w:default="1" w:styleId="13">
    <w:name w:val="Default Paragraph Font"/>
    <w:unhideWhenUsed/>
    <w:uiPriority w:val="1"/>
  </w:style>
  <w:style w:type="table" w:default="1" w:styleId="11">
    <w:name w:val="Normal Table"/>
    <w:unhideWhenUsed/>
    <w:qFormat/>
    <w:uiPriority w:val="99"/>
    <w:tblPr>
      <w:tblCellMar>
        <w:top w:w="0" w:type="dxa"/>
        <w:left w:w="108" w:type="dxa"/>
        <w:bottom w:w="0" w:type="dxa"/>
        <w:right w:w="108" w:type="dxa"/>
      </w:tblCellMar>
    </w:tblPr>
  </w:style>
  <w:style w:type="paragraph" w:styleId="2">
    <w:name w:val="Body Text First Indent 2"/>
    <w:basedOn w:val="3"/>
    <w:unhideWhenUsed/>
    <w:qFormat/>
    <w:locked/>
    <w:uiPriority w:val="99"/>
    <w:pPr>
      <w:spacing w:after="120" w:line="240" w:lineRule="auto"/>
      <w:ind w:left="420" w:leftChars="200" w:firstLine="420"/>
    </w:pPr>
  </w:style>
  <w:style w:type="paragraph" w:styleId="3">
    <w:name w:val="Body Text Indent"/>
    <w:basedOn w:val="1"/>
    <w:next w:val="4"/>
    <w:unhideWhenUsed/>
    <w:qFormat/>
    <w:locked/>
    <w:uiPriority w:val="99"/>
    <w:pPr>
      <w:spacing w:line="580" w:lineRule="exact"/>
      <w:ind w:firstLine="200" w:firstLineChars="200"/>
    </w:pPr>
  </w:style>
  <w:style w:type="paragraph" w:styleId="4">
    <w:name w:val="header"/>
    <w:basedOn w:val="1"/>
    <w:next w:val="5"/>
    <w:link w:val="16"/>
    <w:unhideWhenUsed/>
    <w:qFormat/>
    <w:locked/>
    <w:uiPriority w:val="99"/>
    <w:pPr>
      <w:widowControl/>
      <w:pBdr>
        <w:bottom w:val="single" w:color="auto" w:sz="6" w:space="1"/>
      </w:pBdr>
      <w:tabs>
        <w:tab w:val="center" w:pos="4153"/>
        <w:tab w:val="right" w:pos="8306"/>
      </w:tabs>
      <w:snapToGrid w:val="0"/>
      <w:spacing w:line="560" w:lineRule="exact"/>
      <w:jc w:val="center"/>
    </w:pPr>
    <w:rPr>
      <w:rFonts w:ascii="仿宋_GB2312" w:hAnsi="Times New Roman" w:cs="仿宋_GB2312"/>
      <w:color w:val="000000"/>
      <w:sz w:val="18"/>
      <w:szCs w:val="18"/>
    </w:rPr>
  </w:style>
  <w:style w:type="paragraph" w:styleId="5">
    <w:name w:val="footer"/>
    <w:basedOn w:val="1"/>
    <w:next w:val="1"/>
    <w:link w:val="15"/>
    <w:qFormat/>
    <w:uiPriority w:val="99"/>
    <w:pPr>
      <w:widowControl/>
      <w:tabs>
        <w:tab w:val="center" w:pos="4153"/>
        <w:tab w:val="right" w:pos="8306"/>
      </w:tabs>
      <w:snapToGrid w:val="0"/>
      <w:spacing w:line="560" w:lineRule="exact"/>
      <w:jc w:val="left"/>
    </w:pPr>
    <w:rPr>
      <w:rFonts w:ascii="仿宋_GB2312" w:hAnsi="Times New Roman" w:cs="仿宋_GB2312"/>
      <w:color w:val="000000"/>
      <w:kern w:val="0"/>
      <w:sz w:val="18"/>
      <w:szCs w:val="18"/>
    </w:rPr>
  </w:style>
  <w:style w:type="paragraph" w:styleId="7">
    <w:name w:val="Body Text"/>
    <w:basedOn w:val="1"/>
    <w:link w:val="20"/>
    <w:qFormat/>
    <w:locked/>
    <w:uiPriority w:val="0"/>
    <w:rPr>
      <w:rFonts w:ascii="Times New Roman" w:hAnsi="Times New Roman"/>
    </w:rPr>
  </w:style>
  <w:style w:type="paragraph" w:styleId="8">
    <w:name w:val="Block Text"/>
    <w:basedOn w:val="1"/>
    <w:unhideWhenUsed/>
    <w:qFormat/>
    <w:locked/>
    <w:uiPriority w:val="99"/>
    <w:pPr>
      <w:ind w:left="1289" w:leftChars="101" w:right="320" w:rightChars="100" w:hanging="966" w:hangingChars="483"/>
    </w:pPr>
    <w:rPr>
      <w:rFonts w:ascii="Times New Roman" w:hAnsi="Times New Roman" w:eastAsia="仿宋_GB2312"/>
      <w:sz w:val="32"/>
    </w:rPr>
  </w:style>
  <w:style w:type="paragraph" w:styleId="9">
    <w:name w:val="Date"/>
    <w:basedOn w:val="1"/>
    <w:next w:val="1"/>
    <w:link w:val="18"/>
    <w:unhideWhenUsed/>
    <w:qFormat/>
    <w:locked/>
    <w:uiPriority w:val="99"/>
    <w:pPr>
      <w:widowControl/>
      <w:spacing w:line="560" w:lineRule="exact"/>
      <w:ind w:left="100" w:leftChars="2500"/>
    </w:pPr>
    <w:rPr>
      <w:rFonts w:ascii="仿宋_GB2312" w:hAnsi="Times New Roman" w:cs="仿宋_GB2312"/>
      <w:color w:val="000000"/>
      <w:szCs w:val="21"/>
    </w:rPr>
  </w:style>
  <w:style w:type="paragraph" w:styleId="10">
    <w:name w:val="Balloon Text"/>
    <w:basedOn w:val="1"/>
    <w:link w:val="17"/>
    <w:unhideWhenUsed/>
    <w:qFormat/>
    <w:locked/>
    <w:uiPriority w:val="99"/>
    <w:pPr>
      <w:widowControl/>
      <w:spacing w:line="560" w:lineRule="exact"/>
    </w:pPr>
    <w:rPr>
      <w:rFonts w:ascii="仿宋_GB2312" w:hAnsi="Times New Roman" w:cs="仿宋_GB2312"/>
      <w:color w:val="000000"/>
      <w:sz w:val="18"/>
      <w:szCs w:val="18"/>
    </w:rPr>
  </w:style>
  <w:style w:type="table" w:styleId="12">
    <w:name w:val="Table Grid"/>
    <w:basedOn w:val="11"/>
    <w:qFormat/>
    <w:locked/>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4">
    <w:name w:val="page number"/>
    <w:qFormat/>
    <w:uiPriority w:val="99"/>
    <w:rPr>
      <w:rFonts w:cs="Times New Roman"/>
    </w:rPr>
  </w:style>
  <w:style w:type="character" w:customStyle="1" w:styleId="15">
    <w:name w:val="页脚 Char"/>
    <w:link w:val="5"/>
    <w:qFormat/>
    <w:locked/>
    <w:uiPriority w:val="99"/>
    <w:rPr>
      <w:rFonts w:ascii="Times New Roman" w:hAnsi="Times New Roman" w:eastAsia="宋体" w:cs="Times New Roman"/>
      <w:sz w:val="18"/>
    </w:rPr>
  </w:style>
  <w:style w:type="character" w:customStyle="1" w:styleId="16">
    <w:name w:val="页眉 Char"/>
    <w:basedOn w:val="13"/>
    <w:link w:val="4"/>
    <w:semiHidden/>
    <w:qFormat/>
    <w:uiPriority w:val="99"/>
    <w:rPr>
      <w:kern w:val="2"/>
      <w:sz w:val="18"/>
      <w:szCs w:val="18"/>
    </w:rPr>
  </w:style>
  <w:style w:type="character" w:customStyle="1" w:styleId="17">
    <w:name w:val="批注框文本 Char"/>
    <w:basedOn w:val="13"/>
    <w:link w:val="10"/>
    <w:semiHidden/>
    <w:qFormat/>
    <w:uiPriority w:val="99"/>
    <w:rPr>
      <w:rFonts w:eastAsia="仿宋"/>
      <w:kern w:val="2"/>
      <w:sz w:val="18"/>
      <w:szCs w:val="18"/>
    </w:rPr>
  </w:style>
  <w:style w:type="character" w:customStyle="1" w:styleId="18">
    <w:name w:val="日期 Char"/>
    <w:basedOn w:val="13"/>
    <w:link w:val="9"/>
    <w:semiHidden/>
    <w:qFormat/>
    <w:uiPriority w:val="99"/>
    <w:rPr>
      <w:rFonts w:eastAsia="仿宋"/>
      <w:kern w:val="2"/>
      <w:sz w:val="32"/>
      <w:szCs w:val="21"/>
    </w:rPr>
  </w:style>
  <w:style w:type="character" w:customStyle="1" w:styleId="19">
    <w:name w:val="标题 1 Char"/>
    <w:basedOn w:val="13"/>
    <w:link w:val="6"/>
    <w:qFormat/>
    <w:uiPriority w:val="9"/>
    <w:rPr>
      <w:rFonts w:eastAsia="方正小标宋简体"/>
      <w:b/>
      <w:bCs/>
      <w:kern w:val="44"/>
      <w:sz w:val="44"/>
      <w:szCs w:val="44"/>
    </w:rPr>
  </w:style>
  <w:style w:type="character" w:customStyle="1" w:styleId="20">
    <w:name w:val="正文文本 Char"/>
    <w:basedOn w:val="13"/>
    <w:link w:val="7"/>
    <w:qFormat/>
    <w:uiPriority w:val="0"/>
    <w:rPr>
      <w:rFonts w:ascii="Times New Roman" w:cs="Times New Roman"/>
      <w:color w:val="auto"/>
      <w:kern w:val="2"/>
      <w:szCs w:val="24"/>
    </w:rPr>
  </w:style>
  <w:style w:type="character" w:customStyle="1" w:styleId="21">
    <w:name w:val="NormalCharacter"/>
    <w:basedOn w:val="13"/>
    <w:qFormat/>
    <w:uiPriority w:val="0"/>
  </w:style>
  <w:style w:type="paragraph" w:customStyle="1" w:styleId="22">
    <w:name w:val="Default"/>
    <w:qFormat/>
    <w:uiPriority w:val="0"/>
    <w:pPr>
      <w:widowControl w:val="0"/>
      <w:autoSpaceDE w:val="0"/>
      <w:autoSpaceDN w:val="0"/>
      <w:adjustRightInd w:val="0"/>
    </w:pPr>
    <w:rPr>
      <w:rFonts w:ascii="仿宋_GB2312" w:hAnsi="Times New Roman" w:eastAsia="仿宋_GB2312" w:cs="仿宋_GB2312"/>
      <w:color w:val="000000"/>
      <w:sz w:val="24"/>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dministrator\Desktop\&#20844;&#25991;&#27169;&#26495;.dot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公文模板</Template>
  <Company>Microsoft</Company>
  <Pages>9</Pages>
  <Words>3557</Words>
  <Characters>3630</Characters>
  <Lines>25</Lines>
  <Paragraphs>7</Paragraphs>
  <TotalTime>2</TotalTime>
  <ScaleCrop>false</ScaleCrop>
  <LinksUpToDate>false</LinksUpToDate>
  <CharactersWithSpaces>3667</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2021-01-11T10:30:00Z</dcterms:created>
  <dc:creator>Administrator</dc:creator>
  <cp:lastModifiedBy>WPS_1528096066</cp:lastModifiedBy>
  <cp:lastPrinted>2021-01-11T10:15:00Z</cp:lastPrinted>
  <dcterms:modified xsi:type="dcterms:W3CDTF">2021-02-22T06:30:09Z</dcterms:modified>
  <dc:title>合 同 书</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