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C8B0C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威海市环翠区工业和信息化局</w:t>
      </w:r>
    </w:p>
    <w:p w14:paraId="2E74521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</w:rPr>
        <w:t>年度报告</w:t>
      </w:r>
    </w:p>
    <w:p w14:paraId="576E7827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 w14:paraId="080593E3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环翠区工业和信息化局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72EC5B18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  <w:u w:val="none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威海市环翠区人民政府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网站（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 xml:space="preserve">网址： http://www.huancui.gov.cn/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环翠区工业和信息化局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联系（地址：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 xml:space="preserve"> 威海市环翠区文化中路59号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 xml:space="preserve"> 0631-5352512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）。</w:t>
      </w:r>
    </w:p>
    <w:p w14:paraId="744E694D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一、总体情况</w:t>
      </w:r>
    </w:p>
    <w:p w14:paraId="69D6699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2024年，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环翠区工业和信息化局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认真学习贯彻《中华人民共和国政府信息公开条例》，全面落实区委、区政府关于政务公开工作的决策部署，坚持以人民为中心，围绕重点工作，以公开促落实、促规范、促服务，增强政府透明度和公信力。</w:t>
      </w:r>
    </w:p>
    <w:p w14:paraId="724DC75D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主动公开方面。</w:t>
      </w:r>
    </w:p>
    <w:p w14:paraId="5E72C996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2024年，环翠区工业和信息化局围绕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法定主动公开信息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和重点工作，以定期和动态更新相结合，持续提升政府信息公开标准化、规范化水平。政府网站共主动公开政府信息48条。动态更新人事信息4条，政策文件2条、政府会议类信息8条，业务动态类信息6条，重点领域类信息8条，建议提案类信息5条，部门咨询类信息8条。定期更新财政预决算类信息4条，规划计划类信息1条，政务公开组织管理类信息2条。</w:t>
      </w:r>
    </w:p>
    <w:p w14:paraId="6FA82AAE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</w:p>
    <w:p w14:paraId="397AC988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2024年，环翠区工业和信息化局共受理政府信息公开申请0件。与上年相比，办结量净减少1件。未发生因政府信息申请引发行政复议、行政诉讼情况。</w:t>
      </w:r>
    </w:p>
    <w:p w14:paraId="4C3D22C0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</w:p>
    <w:p w14:paraId="527A41A9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2024年，环翠区工业和信息化局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严格按照《2024年威海市环翠区政务公开重点工作及责任分工》要求</w:t>
      </w:r>
      <w:r>
        <w:rPr>
          <w:rFonts w:ascii="微软雅黑" w:hAnsi="微软雅黑" w:eastAsia="微软雅黑" w:cs="微软雅黑"/>
          <w:i w:val="0"/>
          <w:iCs w:val="0"/>
          <w:caps w:val="0"/>
          <w:color w:val="auto"/>
          <w:spacing w:val="0"/>
          <w:sz w:val="24"/>
          <w:szCs w:val="24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强化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政府信息全生命周期管理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按照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政府信息主动公开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（事项）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目录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发布政府信息，严格遵守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政府信息公开保密审查制度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，对拟公开的政务信息进行保密审查，确保公开信息符合要求。2024年，我局未制定规范性文件。</w:t>
      </w:r>
    </w:p>
    <w:p w14:paraId="309101EF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</w:p>
    <w:p w14:paraId="6734A86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2024年，环翠区工业和信息化局坚持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网站集约化建设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，依托人民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政府网站向社会公众主动公开政务信息，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动态发布部门业务等工作信息，及时发布上级政策解读和工程技术中级、初级职称评审等关乎企业群众切身利益信息，同时注重拓展线下公开渠道，在局机关政务公开栏公开信息外，设立业务工作公开栏，每周更新科室工作信息，不断提高群众知晓率和满意度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 w14:paraId="120A827A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</w:p>
    <w:p w14:paraId="6BF9BF6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2024年，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环翠区工业和信息化局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办公室抓全局政务公开工作，安排专人负责局政务公开工作，对进行公开的信息严格按照“先审查、后公开”和“一事一审”的原则，加强监督检查，确保公开信息准确无误、符合要求。同时，积极参加区政府组织的各项培训，认真学习政务公开工作要点、依申请公开答复流程和规范，提高政务公开工作质效。</w:t>
      </w:r>
    </w:p>
    <w:p w14:paraId="125A4CD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64530C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A0D0D4B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第二十条第（一）项</w:t>
            </w:r>
          </w:p>
        </w:tc>
      </w:tr>
      <w:tr w14:paraId="2B0B54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876B88C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FFEC001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1BCDB66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F56CD69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现行有效件数</w:t>
            </w:r>
          </w:p>
        </w:tc>
      </w:tr>
      <w:tr w14:paraId="09D43B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3D0A245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BB138E8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D7BA77C"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4605D15"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3E6DE2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133F3C1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E2C8D15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8095BB5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51815C9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50A6AB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5EF336A1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第二十条第（五）项</w:t>
            </w:r>
          </w:p>
        </w:tc>
      </w:tr>
      <w:tr w14:paraId="10BFDD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5D5AFA7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6C24A6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778E9C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67B91B4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F52B5E">
            <w:pPr>
              <w:widowControl/>
              <w:ind w:firstLine="210" w:firstLineChars="100"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3E075F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1C6A23D4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第二十条第（六）项</w:t>
            </w:r>
          </w:p>
        </w:tc>
      </w:tr>
      <w:tr w14:paraId="6D5B65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8EBB22E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B97AC3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43C0A3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6EEC256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53D93F"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eastAsia="zh-CN"/>
              </w:rPr>
              <w:t>　</w:t>
            </w: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393480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4522509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9294B0"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eastAsia="zh-CN"/>
              </w:rPr>
              <w:t>　</w:t>
            </w: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673D92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54C1F885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第二十条第（八）项</w:t>
            </w:r>
          </w:p>
        </w:tc>
      </w:tr>
      <w:tr w14:paraId="1B77A1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88E5D50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6DB576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 w14:paraId="32B7AA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AC2DAFA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C5AFAB"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　0</w:t>
            </w:r>
          </w:p>
        </w:tc>
      </w:tr>
    </w:tbl>
    <w:p w14:paraId="0DE00019">
      <w:pP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br w:type="page"/>
      </w:r>
    </w:p>
    <w:p w14:paraId="6D25EF2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 w14:paraId="169C56B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142814">
            <w:pPr>
              <w:widowControl/>
              <w:jc w:val="center"/>
              <w:rPr>
                <w:rFonts w:ascii="楷体_GB2312" w:hAnsi="黑体" w:eastAsia="楷体_GB2312"/>
                <w:color w:val="auto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 w14:paraId="761DE521">
            <w:pPr>
              <w:widowControl/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64CDA1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申请人情况</w:t>
            </w:r>
          </w:p>
        </w:tc>
      </w:tr>
      <w:tr w14:paraId="5F50CE6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0E29EE"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60943F">
            <w:pPr>
              <w:widowControl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B65401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E01968">
            <w:pPr>
              <w:widowControl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总计</w:t>
            </w:r>
          </w:p>
        </w:tc>
      </w:tr>
      <w:tr w14:paraId="02F27B9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A4E2FD"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0B3027">
            <w:pPr>
              <w:jc w:val="cente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03F94F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6B0B05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42B365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ECA6AE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2388C6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2EE0CC"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</w:tr>
      <w:tr w14:paraId="4AAC8E2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9C9DD0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4D35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18F7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4992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0453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7C42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9265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38C5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26C5FA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5B9A3E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D2DE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9D60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A721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E5D1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669E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6D75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07CD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D3D953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EE5F16">
            <w:pPr>
              <w:widowControl/>
              <w:spacing w:after="180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460C54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79C5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974B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985E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2B77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83A3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05B0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FF1E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19C895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2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A9B983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161D5A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A869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F6AB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D288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5E00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1845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1627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D0B7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4DF7BB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915432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417656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76001D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3935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247C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CA57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D00D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2ECF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F9CB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65C1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B34488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01342D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07A922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28D42C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E8EA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EB4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FF61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41FD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D9A0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DDE2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3B45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AC82F5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F85BAC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AF35F5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136EC3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2CBD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7A9A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554D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E120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5514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B85D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1571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A867D1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8F3C82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5E5892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62F073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FFEA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C66E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727E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F3B1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479F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CE11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798C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292B06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A117B3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C5DAEE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A7C15A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AA7F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36FE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650A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8FBC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97BE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A8D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9808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98B148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D6410F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C0E461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6F52D2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4EA8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DC06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7293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C4C2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5F2F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A1AE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4CFA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90D47A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3E309C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CFF44C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AA96CD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6FBE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12AE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E16E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29DA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FABA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C673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A62A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422183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EB6CBA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DCB312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CE06DC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FA54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FE0A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B4D3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1A51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8B7B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1812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565E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DE51E8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585A95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648AAB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DF2FFC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05A8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6A8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B460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CE96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A112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7871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F7EC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AE3C63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2579DD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BF67E3"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784C9D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630D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502F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C77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A294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4645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E7BF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D87C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6CFCC1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8EC57B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F143F3"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6FB60B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C994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5B77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D05E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5D7A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EF51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41E9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FC5D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494CE6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269F1C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A14E6C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4522A4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847E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D7FF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57C4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9625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989A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7C03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7CE6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7E5114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9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98DC4F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15262B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B9C7D6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BA4A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BBB5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5953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EBD9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F678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7CA8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F781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13839E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3D7448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9CC985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3A0F1C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B24C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AAC2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9639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CB85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0B37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D785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143E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A91117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6E3A83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CD2E50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7D63E4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ABE9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59E2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7625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418D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A912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48F5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5C41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FF0CA4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8DA01C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64A376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354C4D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5.要求行政机关确认或重新</w:t>
            </w:r>
          </w:p>
          <w:p w14:paraId="03B0511A"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FDB1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ECEB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F2BA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1614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A3C7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3A98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8025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70E921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5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BD80CE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7A6C0E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CF2A29F">
            <w:pPr>
              <w:widowControl/>
              <w:spacing w:line="300" w:lineRule="exact"/>
              <w:rPr>
                <w:rFonts w:ascii="仿宋_GB2312" w:hAnsi="楷体" w:eastAsia="仿宋_GB2312"/>
                <w:color w:val="auto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2702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453B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7C81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DB0F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C4FB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1E70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99DA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0D59AA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0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A423E8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8096AD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688E414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861E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A0D4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E578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A422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CBE9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D914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F727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33E77D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37A5E8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DCBB1C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40A60C8C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CE16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7EDA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5B0D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E08C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9409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570A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1B80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92835A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EB8C0D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836798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C893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111B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0421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136D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B4FA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E636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DBDD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7A1A54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B360CA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238A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A6CB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FA30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89E3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2DE6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4660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F08A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2B6FDA0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6DC69C0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683982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2E4542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行政诉讼</w:t>
            </w:r>
          </w:p>
        </w:tc>
      </w:tr>
      <w:tr w14:paraId="5AD41AD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F804BA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  <w:p w14:paraId="4186D68E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94C59B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095EEB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F0FE05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</w:t>
            </w:r>
          </w:p>
          <w:p w14:paraId="3F04F986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2656C7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</w:t>
            </w:r>
          </w:p>
          <w:p w14:paraId="639F26AA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D49E0E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86FE88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bookmarkStart w:id="9" w:name="_Hlk67039688"/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784E95A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48B331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283B78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63F276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B2E720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3125E6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71D3AB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0DF3BA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39111C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</w:t>
            </w:r>
          </w:p>
          <w:p w14:paraId="39A7F4E1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BAA85F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</w:t>
            </w:r>
          </w:p>
          <w:p w14:paraId="2B74698C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8F2A12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15B4B7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82806C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  <w:p w14:paraId="2516C800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EE681A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</w:t>
            </w:r>
          </w:p>
          <w:p w14:paraId="08B0B4F3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4B2C31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260C80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总计</w:t>
            </w:r>
          </w:p>
        </w:tc>
      </w:tr>
      <w:tr w14:paraId="4BFDD56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48E84F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FBC3D8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C6D8F7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6879F8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AF4BA0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DA584D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81DB50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CCB0D5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F9A554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7392E2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9CDA2E">
            <w:pPr>
              <w:widowControl/>
              <w:spacing w:after="180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6AF70E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896E82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6CC48B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9431FC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</w:tr>
    </w:tbl>
    <w:p w14:paraId="06664BFD">
      <w:pPr>
        <w:pStyle w:val="3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6E6D6DA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bidi w:val="0"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2024年，环翠区工业和信息化局认真完成了年度信息公开工作任务，但仍然存在一些不足。</w:t>
      </w:r>
    </w:p>
    <w:p w14:paraId="0B083148">
      <w:pPr>
        <w:pStyle w:val="3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bidi w:val="0"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存在主要问题。一是对信息公开的规范要求把握不够准确。二是政务公开的主动意识有待加强，栏目内容更新存在不及时的情况。</w:t>
      </w:r>
    </w:p>
    <w:p w14:paraId="5C55BD47">
      <w:pPr>
        <w:pStyle w:val="3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bidi w:val="0"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改进措施。一是加强政务公开队伍建设。通过集中培训、个人自学等形式不断提升工作能力和规范水平，熟悉政务公开工作制度和流程。二是明确各科室的工作职责和工作要求。将落实信息公开工作要点与工业和信息化领域业务工作紧密结合，提高信息生成与审核发布效率，确保政务信息更新的时效性。</w:t>
      </w:r>
    </w:p>
    <w:p w14:paraId="616D79E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708ED6BE">
      <w:pPr>
        <w:pStyle w:val="3"/>
        <w:keepNext w:val="0"/>
        <w:keepLines w:val="0"/>
        <w:pageBreakBefore w:val="0"/>
        <w:widowControl/>
        <w:numPr>
          <w:ilvl w:val="0"/>
          <w:numId w:val="4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环翠区工业和信息化局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未收取政府信息公开信息处理费。</w:t>
      </w:r>
    </w:p>
    <w:p w14:paraId="2B90C043">
      <w:pPr>
        <w:pStyle w:val="3"/>
        <w:keepNext w:val="0"/>
        <w:keepLines w:val="0"/>
        <w:pageBreakBefore w:val="0"/>
        <w:widowControl/>
        <w:numPr>
          <w:ilvl w:val="0"/>
          <w:numId w:val="4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  <w:u w:val="none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环翠区工业和信息化局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共承办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人大代表建议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件、政协提案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件。目前，已全部办理完成，办复率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u w:val="none"/>
        </w:rPr>
        <w:t>100%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。</w:t>
      </w:r>
    </w:p>
    <w:p w14:paraId="14A04587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其他方面：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lang w:val="en-US" w:eastAsia="zh-CN"/>
        </w:rPr>
        <w:t>2024年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lang w:val="en-US" w:eastAsia="zh-CN"/>
        </w:rPr>
        <w:t>，环翠区工业和信息化局严格落实上级政务公开重点工作要求，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lang w:val="en-US" w:eastAsia="zh-CN"/>
        </w:rPr>
        <w:t>推动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lang w:val="en-US" w:eastAsia="zh-CN"/>
        </w:rPr>
        <w:t>政务公</w:t>
      </w:r>
      <w:bookmarkStart w:id="10" w:name="_GoBack"/>
      <w:bookmarkEnd w:id="10"/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lang w:val="en-US" w:eastAsia="zh-CN"/>
        </w:rPr>
        <w:t>开工作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lang w:val="en-US" w:eastAsia="zh-CN"/>
        </w:rPr>
        <w:t>走深走实。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lang w:val="en-US" w:eastAsia="zh-CN"/>
        </w:rPr>
        <w:t>一方面，开展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</w:rPr>
        <w:t>“阳光透明·公开入威”政府开放日活动，秉持“阳光政务 与企同行”的理念，架起政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lang w:val="en-US" w:eastAsia="zh-CN"/>
        </w:rPr>
        <w:t>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</w:rPr>
        <w:t>“新联桥”，让群众“零距离”参观，“沉浸式”体验阳光政府。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lang w:val="en-US" w:eastAsia="zh-CN"/>
        </w:rPr>
        <w:t>另一方面，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</w:rPr>
        <w:t>将政务公开工作与业务工作深度融合，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lang w:val="en-US" w:eastAsia="zh-CN"/>
        </w:rPr>
        <w:t>选择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</w:rPr>
        <w:t>熟悉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lang w:val="en-US" w:eastAsia="zh-CN"/>
        </w:rPr>
        <w:t>惠企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</w:rPr>
        <w:t>政策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lang w:eastAsia="zh-CN"/>
        </w:rPr>
        <w:t>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lang w:val="en-US" w:eastAsia="zh-CN"/>
        </w:rPr>
        <w:t>善于沟通的业务骨干，分包全区规上工业企业，依托企业走访、“千人助万企”等活动，积极宣传助企发展的各项扶持政策，详细了解企业生产经营状况和需求，针对企业提出的政策咨询、项目申报、资金补贴等方面的问题，进行耐心解答和悉心指导，确保企业能够全面了解和运用好各项政策。</w:t>
      </w:r>
    </w:p>
    <w:p w14:paraId="165491B9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295BACD"/>
    <w:multiLevelType w:val="singleLevel"/>
    <w:tmpl w:val="A295BACD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67B66910"/>
    <w:multiLevelType w:val="singleLevel"/>
    <w:tmpl w:val="67B66910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7FA86299"/>
    <w:multiLevelType w:val="singleLevel"/>
    <w:tmpl w:val="7FA86299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966fe567-b22a-4374-8d4e-7895ec556923"/>
  </w:docVars>
  <w:rsids>
    <w:rsidRoot w:val="11AF18C8"/>
    <w:rsid w:val="00390FD4"/>
    <w:rsid w:val="08D157AC"/>
    <w:rsid w:val="094C7C30"/>
    <w:rsid w:val="0CCF0DC3"/>
    <w:rsid w:val="0D2507F1"/>
    <w:rsid w:val="11AF18C8"/>
    <w:rsid w:val="12B24404"/>
    <w:rsid w:val="1912647A"/>
    <w:rsid w:val="1A6A77C7"/>
    <w:rsid w:val="1E413B0A"/>
    <w:rsid w:val="1FF53C90"/>
    <w:rsid w:val="21E9640B"/>
    <w:rsid w:val="241237D2"/>
    <w:rsid w:val="27090EBD"/>
    <w:rsid w:val="298D6575"/>
    <w:rsid w:val="353A44EA"/>
    <w:rsid w:val="35731BF7"/>
    <w:rsid w:val="3C4D3DFC"/>
    <w:rsid w:val="3FFB8F66"/>
    <w:rsid w:val="41175FD9"/>
    <w:rsid w:val="464F74E8"/>
    <w:rsid w:val="4DC000CF"/>
    <w:rsid w:val="511E6463"/>
    <w:rsid w:val="54F23AC6"/>
    <w:rsid w:val="56F344A5"/>
    <w:rsid w:val="576176AA"/>
    <w:rsid w:val="5AF56A87"/>
    <w:rsid w:val="5E510478"/>
    <w:rsid w:val="5E742AAA"/>
    <w:rsid w:val="68C9088B"/>
    <w:rsid w:val="6C7C7FF0"/>
    <w:rsid w:val="6D9D5488"/>
    <w:rsid w:val="72C2329A"/>
    <w:rsid w:val="77181135"/>
    <w:rsid w:val="776D3795"/>
    <w:rsid w:val="77927421"/>
    <w:rsid w:val="7D2E1BA8"/>
    <w:rsid w:val="7E22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2708</Words>
  <Characters>2821</Characters>
  <Lines>0</Lines>
  <Paragraphs>0</Paragraphs>
  <TotalTime>8</TotalTime>
  <ScaleCrop>false</ScaleCrop>
  <LinksUpToDate>false</LinksUpToDate>
  <CharactersWithSpaces>2831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青青子衿</cp:lastModifiedBy>
  <cp:lastPrinted>2025-01-10T02:30:00Z</cp:lastPrinted>
  <dcterms:modified xsi:type="dcterms:W3CDTF">2025-05-23T01:26:25Z</dcterms:modified>
  <dc:title>某某单位（规范全称）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3E251297CB9941C68FF9D65FBC5EA8F0_13</vt:lpwstr>
  </property>
  <property fmtid="{D5CDD505-2E9C-101B-9397-08002B2CF9AE}" pid="4" name="KSOTemplateDocerSaveRecord">
    <vt:lpwstr>eyJoZGlkIjoiYTQxZDkwMTk5ODFlYmE3Y2M2ZWZlMjIzYjgxODAyZDQiLCJ1c2VySWQiOiIzNjE3ODkzNjUifQ==</vt:lpwstr>
  </property>
</Properties>
</file>