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8B0C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威海市环翠区工业和信息化局</w:t>
      </w:r>
    </w:p>
    <w:p w14:paraId="2E74521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shd w:val="clear" w:fill="FFFFFF"/>
        </w:rPr>
        <w:t>年度报告</w:t>
      </w:r>
    </w:p>
    <w:p w14:paraId="576E782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80593E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711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号，以下简称《条例》）和《中华人民共和国政府信息公开工作年度报告格式》（国办公开办函〔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环翠区工业和信息化局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政府信息公开工作实际，编制发布本报告。</w:t>
      </w:r>
    </w:p>
    <w:p w14:paraId="72EC5B1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u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行政诉讼情况、存在的主要问题及改进情况、其他事项，以及相关指标统计附表等。报告中所列数据统计期限从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u w:val="none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威海市环翠区人民政府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网址： http://www.huancui.gov.cn/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）查阅或下载。公众如需进一步咨询了解相关信息，请与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环翠区工业和信息化局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威海市环翠区文化中路59号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 xml:space="preserve"> 0631-5352512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）。</w:t>
      </w:r>
    </w:p>
    <w:p w14:paraId="744E694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一、总体情况</w:t>
      </w:r>
    </w:p>
    <w:p w14:paraId="69D669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环翠区工业和信息化局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认真学习贯彻《中华人民共和国政府信息公开条例》，全面落实区委、区政府关于政务公开工作的决策部署，坚持以人民为中心，围绕重点工作，以公开促落实、促规范、促服务，增强政府透明度和公信力。</w:t>
      </w:r>
    </w:p>
    <w:p w14:paraId="724DC75D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主动公开方面。</w:t>
      </w:r>
    </w:p>
    <w:p w14:paraId="5E72C996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2024年，环翠区工业和信息化局围绕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法定主动公开信息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和重点工作，以定期和动态更新相结合，持续提升政府信息公开标准化、规范化水平。政府网站共主动公开政府信息48条。动态更新人事信息4条，政策文件2条、政府会议类信息8条，业务动态类信息6条，重点领域类信息8条，建议提案类信息5条，部门咨询类信息8条。定期更新财政预决算类信息4条，规划计划类信息1条，政务公开组织管理类信息2条。</w:t>
      </w:r>
    </w:p>
    <w:p w14:paraId="6FA82AAE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依申请公开工作方面。</w:t>
      </w:r>
    </w:p>
    <w:p w14:paraId="397AC98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2024年，环翠区工业和信息化局共受理政府信息公开申请0件。与上年相比，办结量净减少1件。未发生因政府信息申请引发行政复议、行政诉讼情况。</w:t>
      </w:r>
    </w:p>
    <w:p w14:paraId="4C3D22C0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政府信息管理方面。</w:t>
      </w:r>
    </w:p>
    <w:p w14:paraId="527A41A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2024年，环翠区工业和信息化局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严格按照《2024年威海市环翠区政务公开重点工作及责任分工》要求</w:t>
      </w:r>
      <w:r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强化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政府信息全生命周期管理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按照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政府信息主动公开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（事项）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目录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发布政府信息，严格遵守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政府信息公开保密审查制度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，对拟公开的政务信息进行保密审查，确保公开信息符合要求。2024年，我局未制定规范性文件。</w:t>
      </w:r>
    </w:p>
    <w:p w14:paraId="309101EF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平台建设方面。</w:t>
      </w:r>
    </w:p>
    <w:p w14:paraId="6734A864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2024年，环翠区工业和信息化局坚持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网站集约化建设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，依托人民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政府网站向社会公众主动公开政务信息，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动态发布部门业务等工作信息，及时发布上级政策解读和工程技术中级、初级职称评审等关乎企业群众切身利益信息，同时注重拓展线下公开渠道，在局机关政务公开栏公开信息外，设立业务工作公开栏，每周更新科室工作信息，不断提高群众知晓率和满意度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120A827A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lang w:val="en-US" w:eastAsia="zh-CN"/>
        </w:rPr>
        <w:t>监督保障方面。</w:t>
      </w:r>
    </w:p>
    <w:p w14:paraId="6BF9BF6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2024年，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环翠区工业和信息化局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lang w:val="en-US" w:eastAsia="zh-CN"/>
        </w:rPr>
        <w:t>办公室抓全局政务公开工作，安排专人负责局政务公开工作，对进行公开的信息严格按照“先审查、后公开”和“一事一审”的原则，加强监督检查，确保公开信息准确无误、符合要求。同时，积极参加区政府组织的各项培训，认真学习政务公开工作要点、依申请公开答复流程和规范，提高政务公开工作质效。</w:t>
      </w:r>
    </w:p>
    <w:p w14:paraId="125A4CD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4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64530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A0D0D4B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第二十条第（一）项</w:t>
            </w:r>
          </w:p>
        </w:tc>
      </w:tr>
      <w:tr w14:paraId="2B0B5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76B88C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FFEC001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BCDB66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56CD69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现行有效件数</w:t>
            </w:r>
          </w:p>
        </w:tc>
      </w:tr>
      <w:tr w14:paraId="09D43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D0A245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B138E8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7BA77C"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605D15"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E6DE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33F3C1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E2C8D1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095BB5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1815C9"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50A6AB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EF336A1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第二十条第（五）项</w:t>
            </w:r>
          </w:p>
        </w:tc>
      </w:tr>
      <w:tr w14:paraId="10BFD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D5AFA7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C24A6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778E9C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7B91B4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F52B5E">
            <w:pPr>
              <w:widowControl/>
              <w:ind w:firstLine="210" w:firstLineChars="100"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E075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C6A23D4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第二十条第（六）项</w:t>
            </w:r>
          </w:p>
        </w:tc>
      </w:tr>
      <w:tr w14:paraId="6D5B65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EBB22E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97AC3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本年处理决定数量</w:t>
            </w:r>
          </w:p>
        </w:tc>
      </w:tr>
      <w:tr w14:paraId="43C0A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EEC256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3D93F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393480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522509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9294B0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eastAsia="zh-CN"/>
              </w:rPr>
              <w:t>　</w:t>
            </w: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 w14:paraId="673D92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54C1F885">
            <w:pPr>
              <w:widowControl/>
              <w:jc w:val="center"/>
              <w:rPr>
                <w:rFonts w:ascii="黑体" w:hAnsi="黑体" w:eastAsia="黑体" w:cs="宋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Cs w:val="21"/>
              </w:rPr>
              <w:t>第二十条第（八）项</w:t>
            </w:r>
          </w:p>
        </w:tc>
      </w:tr>
      <w:tr w14:paraId="1B77A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88E5D50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6DB576">
            <w:pPr>
              <w:widowControl/>
              <w:jc w:val="center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本年收费金额（单位：万元）</w:t>
            </w:r>
          </w:p>
        </w:tc>
      </w:tr>
      <w:tr w14:paraId="32B7A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AC2DAFA"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C5AFAB">
            <w:pPr>
              <w:widowControl/>
              <w:jc w:val="left"/>
              <w:rPr>
                <w:rFonts w:hint="default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　0</w:t>
            </w:r>
          </w:p>
        </w:tc>
      </w:tr>
    </w:tbl>
    <w:p w14:paraId="0DE00019">
      <w:pP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br w:type="page"/>
      </w:r>
    </w:p>
    <w:p w14:paraId="6D25EF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47"/>
        <w:gridCol w:w="5"/>
        <w:gridCol w:w="5"/>
        <w:gridCol w:w="4"/>
        <w:gridCol w:w="4"/>
        <w:gridCol w:w="3"/>
        <w:gridCol w:w="3"/>
        <w:gridCol w:w="516"/>
        <w:gridCol w:w="5"/>
        <w:gridCol w:w="4"/>
        <w:gridCol w:w="4"/>
        <w:gridCol w:w="3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169C56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42814">
            <w:pPr>
              <w:widowControl/>
              <w:jc w:val="center"/>
              <w:rPr>
                <w:rFonts w:ascii="楷体_GB2312" w:hAnsi="黑体" w:eastAsia="楷体_GB2312"/>
                <w:color w:val="auto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（本列数据的勾稽关系为：第一项加第二项之和，</w:t>
            </w:r>
          </w:p>
          <w:p w14:paraId="761DE521">
            <w:pPr>
              <w:widowControl/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  <w:r>
              <w:rPr>
                <w:rFonts w:hint="eastAsia" w:ascii="楷体_GB2312" w:hAnsi="黑体" w:eastAsia="楷体_GB2312"/>
                <w:color w:val="auto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20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4CDA1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申请人情况</w:t>
            </w:r>
          </w:p>
        </w:tc>
      </w:tr>
      <w:tr w14:paraId="5F50CE6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0E29EE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60943F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自然人</w:t>
            </w:r>
          </w:p>
        </w:tc>
        <w:tc>
          <w:tcPr>
            <w:tcW w:w="3000" w:type="dxa"/>
            <w:gridSpan w:val="1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B65401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E01968">
            <w:pPr>
              <w:widowControl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总计</w:t>
            </w:r>
          </w:p>
        </w:tc>
      </w:tr>
      <w:tr w14:paraId="02F27B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A4E2FD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  <w:tc>
          <w:tcPr>
            <w:tcW w:w="74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B3027">
            <w:pPr>
              <w:jc w:val="center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3F94F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6B0B05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42B365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ECA6AE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2388C6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2EE0CC">
            <w:pPr>
              <w:jc w:val="center"/>
              <w:rPr>
                <w:rFonts w:ascii="仿宋_GB2312" w:hAnsi="Times New Roman" w:eastAsia="仿宋_GB2312"/>
                <w:color w:val="auto"/>
                <w:szCs w:val="21"/>
              </w:rPr>
            </w:pPr>
          </w:p>
        </w:tc>
      </w:tr>
      <w:tr w14:paraId="4AAC8E2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9C9DD0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4D3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8F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99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045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C42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9265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38C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26C5F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5B9A3E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4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D2DE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9D6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A72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5D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669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6D75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07C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D3D95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E5F16">
            <w:pPr>
              <w:widowControl/>
              <w:spacing w:after="180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460C54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（一）予以公开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9C5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974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85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2B77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83A3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5B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FF1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19C895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9B98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61D5A"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）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A869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F6A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288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E00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1845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62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D0B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4DF7B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91543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17656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76001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1.属于国家秘密</w:t>
            </w:r>
          </w:p>
        </w:tc>
        <w:tc>
          <w:tcPr>
            <w:tcW w:w="752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393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247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5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A57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D00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2EC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F9C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65C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B34488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01342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07A922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8D42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8E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EB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FF6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41F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D9A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DDE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B45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AC82F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F85BA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F35F5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136EC3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3.危及“三安全一稳定”</w:t>
            </w:r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2CBD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7A9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54D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E120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551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B85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571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A867D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8F3C82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5E5892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2F073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757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FFE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66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1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727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F3B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479F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E1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98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292B0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A117B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C5DAEE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7C15A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5.属于三类内部事务信息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A7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36F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650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8FB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7B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3A8D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980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98B14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D6410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C0E461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6F52D2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4EA8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C0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7293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C4C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5F2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1A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4CF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90D47A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3E309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CFF44C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AA96C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7.属于行政执法案卷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6FB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2A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E16E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29D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FAB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C67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62A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42218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EB6CBA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DCB312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CE06D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A5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FE0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B4D3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1A5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B7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1812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65E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DE51E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585A95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48AAB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DF2FF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1.本机关不掌握相关政府信息</w:t>
            </w:r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05A8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D6A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46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CE9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A11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7871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7E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AE3C6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2579D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BF67E3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784C9D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630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502F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C77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A29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64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E7B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D87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6CFCC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EC57B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F143F3">
            <w:pPr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6FB60B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C99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B7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D05E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5D7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EF5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1E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FC5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494CE6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269F1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A14E6C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4522A4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76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847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D7F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57C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9625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989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7C03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7CE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7E511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98DC4F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15262B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9C7D6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2.重复申请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A4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BB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5953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EBD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F67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CA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F78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13839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3D744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CC985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3A0F1C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3.要求提供公开出版物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B24C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AAC2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963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CB85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0B37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D78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43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A91117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E3A83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CD2E50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7D63E4">
            <w:pPr>
              <w:widowControl/>
              <w:spacing w:line="200" w:lineRule="exact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4.无正当理由大量反复申请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ABE9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59E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762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418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A91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8F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5C4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FF0CA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8DA01C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64A376">
            <w:pPr>
              <w:spacing w:line="200" w:lineRule="exact"/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354C4D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5.要求行政机关确认或重新</w:t>
            </w:r>
          </w:p>
          <w:p w14:paraId="03B0511A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color w:val="auto"/>
                <w:szCs w:val="21"/>
              </w:rPr>
            </w:pPr>
            <w:r>
              <w:rPr>
                <w:rFonts w:hint="eastAsia" w:ascii="仿宋_GB2312" w:hAnsi="黑体" w:eastAsia="仿宋_GB2312"/>
                <w:color w:val="auto"/>
                <w:kern w:val="0"/>
                <w:szCs w:val="21"/>
              </w:rPr>
              <w:t>出具已获取信息</w:t>
            </w:r>
          </w:p>
        </w:tc>
        <w:tc>
          <w:tcPr>
            <w:tcW w:w="768" w:type="dxa"/>
            <w:gridSpan w:val="6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FDB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ECE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F2B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614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A3C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3A98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025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70E92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D80CE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7A6C0E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F2A29F">
            <w:pPr>
              <w:widowControl/>
              <w:spacing w:line="300" w:lineRule="exact"/>
              <w:rPr>
                <w:rFonts w:ascii="仿宋_GB2312" w:hAnsi="楷体" w:eastAsia="仿宋_GB2312"/>
                <w:color w:val="auto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1.申请人无正当理由逾期不补正、行政机关不再处理其政府信息公开申请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2702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53B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C81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DB0F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4F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E7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99D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0D59A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A423E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8096AD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688E414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2.申请人逾期未按收费通知要求缴纳费用、行政机关不再处理其政府信息公开申请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861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A0D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E57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422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CBE9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91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72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33E77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37A5E8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DCBB1C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0A60C8C">
            <w:pPr>
              <w:widowControl/>
              <w:spacing w:line="300" w:lineRule="exact"/>
              <w:rPr>
                <w:rFonts w:ascii="仿宋_GB2312" w:hAnsi="黑体" w:eastAsia="仿宋_GB2312"/>
                <w:color w:val="auto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  <w:color w:val="auto"/>
              </w:rPr>
              <w:t>3.其他</w:t>
            </w:r>
          </w:p>
        </w:tc>
        <w:tc>
          <w:tcPr>
            <w:tcW w:w="771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CE1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8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7EDA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5B0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08C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40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570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1B80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92835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EB8C0D">
            <w:pPr>
              <w:rPr>
                <w:rFonts w:ascii="黑体" w:hAnsi="黑体" w:eastAsia="黑体"/>
                <w:color w:val="auto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836798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（七）总计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C893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111B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042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136D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B4F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636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DBDD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7A1A5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360CA"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61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238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39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A6C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7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FA3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89E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2DE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4660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08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 w:cstheme="minorBidi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2B6FDA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4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14:paraId="6DC69C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683982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2E4542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行政诉讼</w:t>
            </w:r>
          </w:p>
        </w:tc>
      </w:tr>
      <w:tr w14:paraId="5AD41AD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F804BA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4186D68E"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94C59B"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095EEB"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F0FE05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3F04F986"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656C7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</w:t>
            </w:r>
          </w:p>
          <w:p w14:paraId="639F26AA">
            <w:pPr>
              <w:widowControl/>
              <w:spacing w:line="320" w:lineRule="exact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D49E0E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6FE88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bookmarkStart w:id="9" w:name="_Hlk67039688"/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 w14:paraId="784E95A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8B331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283B78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3F276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B2E720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3125E6">
            <w:pPr>
              <w:rPr>
                <w:rFonts w:ascii="黑体" w:hAnsi="黑体" w:eastAsia="黑体"/>
                <w:color w:val="auto"/>
                <w:sz w:val="24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1D3AB"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0DF3BA"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39111C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39A7F4E1"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BAA85F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</w:t>
            </w:r>
          </w:p>
          <w:p w14:paraId="2B74698C"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8F2A12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15B4B7"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82806C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  <w:p w14:paraId="2516C800"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EE681A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其他</w:t>
            </w:r>
          </w:p>
          <w:p w14:paraId="08B0B4F3"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4B2C31"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260C80">
            <w:pPr>
              <w:widowControl/>
              <w:jc w:val="center"/>
              <w:rPr>
                <w:rFonts w:ascii="黑体" w:hAnsi="黑体" w:eastAsia="黑体"/>
                <w:color w:val="auto"/>
              </w:rPr>
            </w:pPr>
            <w:r>
              <w:rPr>
                <w:rFonts w:ascii="黑体" w:hAnsi="黑体" w:eastAsia="黑体"/>
                <w:color w:val="auto"/>
                <w:kern w:val="0"/>
                <w:sz w:val="20"/>
                <w:szCs w:val="20"/>
              </w:rPr>
              <w:t>总计</w:t>
            </w:r>
          </w:p>
        </w:tc>
      </w:tr>
      <w:tr w14:paraId="4BFDD56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48E84F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FBC3D8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C6D8F7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6879F8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F4BA0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DA584D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81DB50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CCB0D5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F9A554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7392E2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9CDA2E">
            <w:pPr>
              <w:widowControl/>
              <w:spacing w:after="180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6AF70E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896E82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CC48B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9431FC">
            <w:pPr>
              <w:widowControl/>
              <w:spacing w:after="180"/>
              <w:jc w:val="center"/>
              <w:rPr>
                <w:rFonts w:hint="eastAsia" w:ascii="Times New Roman" w:hAnsi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lang w:val="en-US" w:eastAsia="zh-CN"/>
              </w:rPr>
              <w:t>0</w:t>
            </w:r>
          </w:p>
        </w:tc>
      </w:tr>
    </w:tbl>
    <w:p w14:paraId="06664BFD"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存在的主要问题及改进情况</w:t>
      </w:r>
    </w:p>
    <w:p w14:paraId="6E6D6DA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2024年，环翠区工业和信息化局认真完成了年度信息公开工作任务，但仍然存在一些不足。</w:t>
      </w:r>
    </w:p>
    <w:p w14:paraId="0B083148"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存在主要问题。一是对信息公开的规范要求把握不够准确。二是政务公开的主动意识有待加强，栏目内容更新存在不及时的情况。</w:t>
      </w:r>
    </w:p>
    <w:p w14:paraId="5C55BD47">
      <w:pPr>
        <w:pStyle w:val="3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bidi w:val="0"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改进措施。一是加强政务公开队伍建设。通过集中培训、个人自学等形式不断提升工作能力和规范水平，熟悉政务公开工作制度和流程。二是明确各科室的工作职责和工作要求。将落实信息公开工作要点与工业和信息化领域业务工作紧密结合，提高信息生成与审核发布效率，确保政务信息更新的时效性。</w:t>
      </w:r>
    </w:p>
    <w:p w14:paraId="616D79E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 w14:paraId="708ED6BE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政府信息公开收费方面：</w:t>
      </w:r>
      <w:r>
        <w:rPr>
          <w:rFonts w:hint="default" w:ascii="Times New Roman" w:hAnsi="Times New Roman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环翠区工业和信息化局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未收取政府信息公开信息处理费。</w:t>
      </w:r>
    </w:p>
    <w:p w14:paraId="2B90C043">
      <w:pPr>
        <w:pStyle w:val="3"/>
        <w:keepNext w:val="0"/>
        <w:keepLines w:val="0"/>
        <w:pageBreakBefore w:val="0"/>
        <w:widowControl/>
        <w:numPr>
          <w:ilvl w:val="0"/>
          <w:numId w:val="4"/>
        </w:numPr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  <w:highlight w:val="none"/>
        </w:rPr>
        <w:t>人大代表、政协委员提案办理方面：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lang w:val="en-US" w:eastAsia="zh-CN" w:bidi="ar-SA"/>
        </w:rPr>
        <w:t>环翠区工业和信息化局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共承办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人大代表建议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件、政协提案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件。目前，已全部办理完成，办复率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  <w:u w:val="none"/>
        </w:rPr>
        <w:t>100%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。</w:t>
      </w:r>
    </w:p>
    <w:p w14:paraId="14A0458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auto"/>
          <w:sz w:val="32"/>
          <w:szCs w:val="32"/>
        </w:rPr>
        <w:t>其他方面：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2024年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，环翠区工业和信息化局严格落实上级政务公开重点工作要求，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推动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政务公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开工作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走深走实。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一方面，开展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</w:rPr>
        <w:t>“阳光透明·公开入威”政府开放日活动，秉持“阳光政务 与企同行”的理念，架起政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</w:rPr>
        <w:t>“新联桥”，让群众“零距离”参观，“沉浸式”体验阳光政府。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另一方面，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</w:rPr>
        <w:t>将政务公开工作与业务工作深度融合，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选择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</w:rPr>
        <w:t>熟悉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惠企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</w:rPr>
        <w:t>政策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eastAsia="zh-CN"/>
        </w:rPr>
        <w:t>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1"/>
          <w:szCs w:val="31"/>
          <w:lang w:val="en-US" w:eastAsia="zh-CN"/>
        </w:rPr>
        <w:t>善于沟通的业务骨干，分包全区规上工业企业，依托企业走访、“千人助万企”等活动，积极宣传助企发展的各项扶持政策，详细了解企业生产经营状况和需求，针对企业提出的政策咨询、项目申报、资金补贴等方面的问题，进行耐心解答和悉心指导，确保企业能够全面了解和运用好各项政策。</w:t>
      </w:r>
    </w:p>
    <w:p w14:paraId="165491B9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95BACD"/>
    <w:multiLevelType w:val="singleLevel"/>
    <w:tmpl w:val="A295BAC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7B66910"/>
    <w:multiLevelType w:val="singleLevel"/>
    <w:tmpl w:val="67B6691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FA86299"/>
    <w:multiLevelType w:val="singleLevel"/>
    <w:tmpl w:val="7FA8629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zZmYxYmQwMWRiNjMxNjU0MjJjNGUxOWM4MjZkNmMifQ=="/>
    <w:docVar w:name="KSO_WPS_MARK_KEY" w:val="966fe567-b22a-4374-8d4e-7895ec556923"/>
  </w:docVars>
  <w:rsids>
    <w:rsidRoot w:val="11AF18C8"/>
    <w:rsid w:val="00390FD4"/>
    <w:rsid w:val="08D157AC"/>
    <w:rsid w:val="094C7C30"/>
    <w:rsid w:val="0CCF0DC3"/>
    <w:rsid w:val="0D2507F1"/>
    <w:rsid w:val="11AF18C8"/>
    <w:rsid w:val="12B24404"/>
    <w:rsid w:val="1912647A"/>
    <w:rsid w:val="1A6A77C7"/>
    <w:rsid w:val="1E413B0A"/>
    <w:rsid w:val="1FF53C90"/>
    <w:rsid w:val="21E9640B"/>
    <w:rsid w:val="241237D2"/>
    <w:rsid w:val="27090EBD"/>
    <w:rsid w:val="298D6575"/>
    <w:rsid w:val="353A44EA"/>
    <w:rsid w:val="35731BF7"/>
    <w:rsid w:val="3C4D3DFC"/>
    <w:rsid w:val="3FFB8F66"/>
    <w:rsid w:val="41175FD9"/>
    <w:rsid w:val="464F74E8"/>
    <w:rsid w:val="4DC000CF"/>
    <w:rsid w:val="511E6463"/>
    <w:rsid w:val="54F23AC6"/>
    <w:rsid w:val="56F344A5"/>
    <w:rsid w:val="576176AA"/>
    <w:rsid w:val="5AF56A87"/>
    <w:rsid w:val="5E510478"/>
    <w:rsid w:val="5E742AAA"/>
    <w:rsid w:val="68C9088B"/>
    <w:rsid w:val="6C7C7FF0"/>
    <w:rsid w:val="6D9D5488"/>
    <w:rsid w:val="72C2329A"/>
    <w:rsid w:val="77181135"/>
    <w:rsid w:val="776D3795"/>
    <w:rsid w:val="77927421"/>
    <w:rsid w:val="7D2E1BA8"/>
    <w:rsid w:val="7E22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2708</Words>
  <Characters>2821</Characters>
  <Lines>0</Lines>
  <Paragraphs>0</Paragraphs>
  <TotalTime>8</TotalTime>
  <ScaleCrop>false</ScaleCrop>
  <LinksUpToDate>false</LinksUpToDate>
  <CharactersWithSpaces>2831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2023-01-16T15:45:00Z</dcterms:created>
  <dc:creator>诗人与熊</dc:creator>
  <cp:lastModifiedBy>青青子衿</cp:lastModifiedBy>
  <cp:lastPrinted>2025-01-10T02:30:00Z</cp:lastPrinted>
  <dcterms:modified xsi:type="dcterms:W3CDTF">2025-05-23T01:26:25Z</dcterms:modified>
  <dc:title>某某单位（规范全称）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3E251297CB9941C68FF9D65FBC5EA8F0_13</vt:lpwstr>
  </property>
  <property fmtid="{D5CDD505-2E9C-101B-9397-08002B2CF9AE}" pid="4" name="KSOTemplateDocerSaveRecord">
    <vt:lpwstr>eyJoZGlkIjoiYTQxZDkwMTk5ODFlYmE3Y2M2ZWZlMjIzYjgxODAyZDQiLCJ1c2VySWQiOiIzNjE3ODkzNjUifQ==</vt:lpwstr>
  </property>
</Properties>
</file>