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jc w:val="center"/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  <w:lang w:eastAsia="zh-CN"/>
        </w:rPr>
      </w:pPr>
      <w:r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</w:rPr>
        <w:t>202</w:t>
      </w:r>
      <w:r>
        <w:rPr>
          <w:rFonts w:hint="eastAsia" w:ascii="Times New Roman" w:hAnsi="Times New Roman" w:eastAsia="文星简小标宋" w:cs="Times New Roman"/>
          <w:snapToGrid w:val="0"/>
          <w:kern w:val="0"/>
          <w:sz w:val="44"/>
          <w:szCs w:val="44"/>
          <w:lang w:val="en-US" w:eastAsia="zh-CN"/>
        </w:rPr>
        <w:t>5</w:t>
      </w:r>
      <w:r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</w:rPr>
        <w:t>年威海市</w:t>
      </w:r>
      <w:r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  <w:lang w:eastAsia="zh-CN"/>
        </w:rPr>
        <w:t>环翠区</w:t>
      </w:r>
    </w:p>
    <w:p>
      <w:pPr>
        <w:spacing w:line="600" w:lineRule="exact"/>
        <w:jc w:val="center"/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</w:rPr>
      </w:pPr>
      <w:r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</w:rPr>
        <w:t>财政收支运行情况</w:t>
      </w:r>
    </w:p>
    <w:p>
      <w:pPr>
        <w:spacing w:line="600" w:lineRule="exact"/>
        <w:rPr>
          <w:rFonts w:hint="eastAsia" w:ascii="仿宋_GB2312" w:eastAsia="仿宋_GB2312"/>
          <w:snapToGrid w:val="0"/>
          <w:kern w:val="0"/>
          <w:sz w:val="32"/>
          <w:szCs w:val="32"/>
        </w:rPr>
      </w:pPr>
    </w:p>
    <w:p>
      <w:pPr>
        <w:spacing w:line="600" w:lineRule="exact"/>
        <w:rPr>
          <w:rFonts w:hint="eastAsia" w:ascii="黑体" w:hAnsi="黑体" w:eastAsia="黑体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</w:t>
      </w:r>
      <w:r>
        <w:rPr>
          <w:rFonts w:hint="eastAsia" w:ascii="黑体" w:hAnsi="黑体" w:eastAsia="黑体"/>
          <w:snapToGrid w:val="0"/>
          <w:kern w:val="0"/>
          <w:sz w:val="32"/>
          <w:szCs w:val="32"/>
        </w:rPr>
        <w:t>一、一般公共预算收入情况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年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，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我区一般公共预算收入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444431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万元，增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3.1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%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。其中，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税收收入完成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378443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元，增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0.8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%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主要财政收入科目情况如下：</w:t>
      </w:r>
    </w:p>
    <w:p>
      <w:pPr>
        <w:spacing w:line="600" w:lineRule="exact"/>
        <w:ind w:firstLine="640" w:firstLineChars="200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1、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增值税完成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160739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万元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增长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8.1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numPr>
          <w:ilvl w:val="0"/>
          <w:numId w:val="0"/>
        </w:numPr>
        <w:spacing w:line="600" w:lineRule="exact"/>
        <w:ind w:left="630" w:leftChars="0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2、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企业所得税完成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62836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万元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下降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1.6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numPr>
          <w:ilvl w:val="0"/>
          <w:numId w:val="0"/>
        </w:numPr>
        <w:spacing w:line="600" w:lineRule="exact"/>
        <w:ind w:left="630" w:leftChars="0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3、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个人所得税完成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20977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万元，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下降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8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numPr>
          <w:ilvl w:val="0"/>
          <w:numId w:val="0"/>
        </w:numPr>
        <w:spacing w:line="600" w:lineRule="exact"/>
        <w:ind w:left="630" w:leftChars="0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4、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城市维护建设税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23568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下降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2.1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numPr>
          <w:ilvl w:val="0"/>
          <w:numId w:val="0"/>
        </w:numPr>
        <w:spacing w:line="600" w:lineRule="exact"/>
        <w:ind w:left="630" w:leftChars="0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5、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房产税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24754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13.2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numPr>
          <w:ilvl w:val="0"/>
          <w:numId w:val="0"/>
        </w:numPr>
        <w:spacing w:line="600" w:lineRule="exact"/>
        <w:ind w:left="630" w:leftChars="0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6、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城镇土地使用税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18307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下降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0.5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ind w:firstLine="640" w:firstLineChars="200"/>
        <w:rPr>
          <w:rFonts w:hint="default" w:ascii="Times New Roman" w:hAnsi="Times New Roman" w:eastAsia="黑体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snapToGrid w:val="0"/>
          <w:kern w:val="0"/>
          <w:sz w:val="32"/>
          <w:szCs w:val="32"/>
        </w:rPr>
        <w:t xml:space="preserve">二、一般公共预算支出情况 </w:t>
      </w:r>
    </w:p>
    <w:p>
      <w:pPr>
        <w:spacing w:line="600" w:lineRule="exact"/>
        <w:ind w:firstLine="640" w:firstLineChars="200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年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，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我区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一般公共预算支出完成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423621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下降</w:t>
      </w:r>
      <w:bookmarkStart w:id="0" w:name="_GoBack"/>
      <w:bookmarkEnd w:id="0"/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7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主要财政支出科目情况如下：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 xml:space="preserve"> 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1、教育支出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80767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2.8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 xml:space="preserve"> 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2、卫生健康支出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36933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下降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26.2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 xml:space="preserve"> 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3、农林水支出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34711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17.1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ind w:firstLine="640" w:firstLineChars="200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4、社会保障和就业支出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92176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下降7.9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sectPr>
      <w:headerReference r:id="rId3" w:type="default"/>
      <w:footerReference r:id="rId4" w:type="default"/>
      <w:pgSz w:w="11906" w:h="16838"/>
      <w:pgMar w:top="2098" w:right="1531" w:bottom="1814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文星简小标宋">
    <w:panose1 w:val="02010609000101010101"/>
    <w:charset w:val="00"/>
    <w:family w:val="auto"/>
    <w:pitch w:val="default"/>
    <w:sig w:usb0="00000000" w:usb1="00000000" w:usb2="00000000" w:usb3="00000000" w:csb0="0000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NlNzZiOWFhYjZhNTJjNzU2ZTFmNTVjMTBkZTAxMTcifQ=="/>
  </w:docVars>
  <w:rsids>
    <w:rsidRoot w:val="6EBB2898"/>
    <w:rsid w:val="000B5B0D"/>
    <w:rsid w:val="00946DA9"/>
    <w:rsid w:val="00A34230"/>
    <w:rsid w:val="00C764AB"/>
    <w:rsid w:val="00CD168B"/>
    <w:rsid w:val="00D93099"/>
    <w:rsid w:val="03E563B0"/>
    <w:rsid w:val="04B623C2"/>
    <w:rsid w:val="057A4617"/>
    <w:rsid w:val="079C588B"/>
    <w:rsid w:val="07A325B4"/>
    <w:rsid w:val="08482882"/>
    <w:rsid w:val="08B05DC8"/>
    <w:rsid w:val="125536AE"/>
    <w:rsid w:val="1AAA789D"/>
    <w:rsid w:val="22BD46C2"/>
    <w:rsid w:val="246B487C"/>
    <w:rsid w:val="2B593FF8"/>
    <w:rsid w:val="2E575126"/>
    <w:rsid w:val="3BC57406"/>
    <w:rsid w:val="3C2B0D9B"/>
    <w:rsid w:val="3EFE1C65"/>
    <w:rsid w:val="3F7F24A8"/>
    <w:rsid w:val="3FBA18FE"/>
    <w:rsid w:val="409743E9"/>
    <w:rsid w:val="43895213"/>
    <w:rsid w:val="4B4D7A3B"/>
    <w:rsid w:val="4C350D01"/>
    <w:rsid w:val="4CE2029F"/>
    <w:rsid w:val="4D462A66"/>
    <w:rsid w:val="4FBA6C9D"/>
    <w:rsid w:val="50C72F3C"/>
    <w:rsid w:val="51006A5C"/>
    <w:rsid w:val="54323ABB"/>
    <w:rsid w:val="571F3FC2"/>
    <w:rsid w:val="580E5DDA"/>
    <w:rsid w:val="5A2C7950"/>
    <w:rsid w:val="5C66598A"/>
    <w:rsid w:val="644524BC"/>
    <w:rsid w:val="6A995ABD"/>
    <w:rsid w:val="6EBA0A64"/>
    <w:rsid w:val="6EBB2898"/>
    <w:rsid w:val="6ED04811"/>
    <w:rsid w:val="700C4B48"/>
    <w:rsid w:val="724977B0"/>
    <w:rsid w:val="74792B8A"/>
    <w:rsid w:val="747B453D"/>
    <w:rsid w:val="776976A4"/>
    <w:rsid w:val="78F645F5"/>
    <w:rsid w:val="7E5F5C1E"/>
    <w:rsid w:val="7E906951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0"/>
    <w:rPr>
      <w:kern w:val="2"/>
      <w:sz w:val="18"/>
      <w:szCs w:val="18"/>
    </w:rPr>
  </w:style>
  <w:style w:type="character" w:customStyle="1" w:styleId="7">
    <w:name w:val="页脚 Char"/>
    <w:basedOn w:val="5"/>
    <w:link w:val="2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289</Words>
  <Characters>389</Characters>
  <Lines>3</Lines>
  <Paragraphs>1</Paragraphs>
  <TotalTime>49</TotalTime>
  <ScaleCrop>false</ScaleCrop>
  <LinksUpToDate>false</LinksUpToDate>
  <CharactersWithSpaces>443</CharactersWithSpaces>
  <Application>WPS Office_11.8.2.11019_F1E327BC-269C-435d-A152-05C5408002CA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2023-02-03T02:51:00Z</dcterms:created>
  <dc:creator>Administrator</dc:creator>
  <cp:lastModifiedBy>Administrator</cp:lastModifiedBy>
  <cp:lastPrinted>2026-01-26T05:53:10Z</cp:lastPrinted>
  <dcterms:modified xsi:type="dcterms:W3CDTF">2026-01-26T06:14:14Z</dcterms:modified>
  <dc:title>2022年11月份全省财政收支运行情况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2052-11.8.2.11019</vt:lpwstr>
  </property>
  <property fmtid="{D5CDD505-2E9C-101B-9397-08002B2CF9AE}" pid="3" name="ICV">
    <vt:lpwstr>AA5CBB67D37849F0841F02572C5F388F</vt:lpwstr>
  </property>
  <property fmtid="{D5CDD505-2E9C-101B-9397-08002B2CF9AE}" pid="4" name="KSOTemplateDocerSaveRecord">
    <vt:lpwstr>eyJoZGlkIjoiYjk5ODM0YmMxOWJiYWQyNDU4MGIzYWRmYTA0ZmI5NDciLCJ1c2VySWQiOiIzNTU5NjY1ODQifQ==</vt:lpwstr>
  </property>
</Properties>
</file>