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jc w:val="center"/>
        <w:rPr>
          <w:rFonts w:hint="default" w:ascii="Times New Roman" w:hAnsi="Times New Roman" w:eastAsia="文星简小标宋" w:cs="Times New Roman"/>
          <w:snapToGrid w:val="0"/>
          <w:kern w:val="0"/>
          <w:sz w:val="44"/>
          <w:szCs w:val="44"/>
          <w:lang w:eastAsia="zh-CN"/>
        </w:rPr>
      </w:pPr>
      <w:r>
        <w:rPr>
          <w:rFonts w:hint="default" w:ascii="Times New Roman" w:hAnsi="Times New Roman" w:eastAsia="文星简小标宋" w:cs="Times New Roman"/>
          <w:snapToGrid w:val="0"/>
          <w:kern w:val="0"/>
          <w:sz w:val="44"/>
          <w:szCs w:val="44"/>
        </w:rPr>
        <w:t>202</w:t>
      </w:r>
      <w:r>
        <w:rPr>
          <w:rFonts w:hint="eastAsia" w:ascii="Times New Roman" w:hAnsi="Times New Roman" w:eastAsia="文星简小标宋" w:cs="Times New Roman"/>
          <w:snapToGrid w:val="0"/>
          <w:kern w:val="0"/>
          <w:sz w:val="44"/>
          <w:szCs w:val="44"/>
          <w:lang w:val="en-US" w:eastAsia="zh-CN"/>
        </w:rPr>
        <w:t>5</w:t>
      </w:r>
      <w:r>
        <w:rPr>
          <w:rFonts w:hint="default" w:ascii="Times New Roman" w:hAnsi="Times New Roman" w:eastAsia="文星简小标宋" w:cs="Times New Roman"/>
          <w:snapToGrid w:val="0"/>
          <w:kern w:val="0"/>
          <w:sz w:val="44"/>
          <w:szCs w:val="44"/>
        </w:rPr>
        <w:t>年威海市</w:t>
      </w:r>
      <w:r>
        <w:rPr>
          <w:rFonts w:hint="default" w:ascii="Times New Roman" w:hAnsi="Times New Roman" w:eastAsia="文星简小标宋" w:cs="Times New Roman"/>
          <w:snapToGrid w:val="0"/>
          <w:kern w:val="0"/>
          <w:sz w:val="44"/>
          <w:szCs w:val="44"/>
          <w:lang w:eastAsia="zh-CN"/>
        </w:rPr>
        <w:t>环翠区</w:t>
      </w:r>
    </w:p>
    <w:p>
      <w:pPr>
        <w:spacing w:line="600" w:lineRule="exact"/>
        <w:jc w:val="center"/>
        <w:rPr>
          <w:rFonts w:hint="default" w:ascii="Times New Roman" w:hAnsi="Times New Roman" w:eastAsia="文星简小标宋" w:cs="Times New Roman"/>
          <w:snapToGrid w:val="0"/>
          <w:kern w:val="0"/>
          <w:sz w:val="44"/>
          <w:szCs w:val="44"/>
        </w:rPr>
      </w:pPr>
      <w:r>
        <w:rPr>
          <w:rFonts w:hint="default" w:ascii="Times New Roman" w:hAnsi="Times New Roman" w:eastAsia="文星简小标宋" w:cs="Times New Roman"/>
          <w:snapToGrid w:val="0"/>
          <w:kern w:val="0"/>
          <w:sz w:val="44"/>
          <w:szCs w:val="44"/>
        </w:rPr>
        <w:t>财政收支运行情况</w:t>
      </w:r>
    </w:p>
    <w:p>
      <w:pPr>
        <w:spacing w:line="600" w:lineRule="exact"/>
        <w:rPr>
          <w:rFonts w:hint="eastAsia" w:ascii="仿宋_GB2312" w:eastAsia="仿宋_GB2312"/>
          <w:snapToGrid w:val="0"/>
          <w:kern w:val="0"/>
          <w:sz w:val="32"/>
          <w:szCs w:val="32"/>
        </w:rPr>
      </w:pPr>
    </w:p>
    <w:p>
      <w:pPr>
        <w:spacing w:line="600" w:lineRule="exact"/>
        <w:rPr>
          <w:rFonts w:hint="eastAsia" w:ascii="黑体" w:hAnsi="黑体" w:eastAsia="黑体"/>
          <w:snapToGrid w:val="0"/>
          <w:kern w:val="0"/>
          <w:sz w:val="32"/>
          <w:szCs w:val="32"/>
        </w:rPr>
      </w:pPr>
      <w:r>
        <w:rPr>
          <w:rFonts w:hint="eastAsia" w:ascii="仿宋_GB2312" w:eastAsia="仿宋_GB2312"/>
          <w:snapToGrid w:val="0"/>
          <w:kern w:val="0"/>
          <w:sz w:val="32"/>
          <w:szCs w:val="32"/>
        </w:rPr>
        <w:t xml:space="preserve">    </w:t>
      </w:r>
      <w:r>
        <w:rPr>
          <w:rFonts w:hint="eastAsia" w:ascii="黑体" w:hAnsi="黑体" w:eastAsia="黑体"/>
          <w:snapToGrid w:val="0"/>
          <w:kern w:val="0"/>
          <w:sz w:val="32"/>
          <w:szCs w:val="32"/>
        </w:rPr>
        <w:t>一、一般公共预算收入情况</w:t>
      </w:r>
    </w:p>
    <w:p>
      <w:pPr>
        <w:spacing w:line="600" w:lineRule="exact"/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</w:rPr>
      </w:pPr>
      <w:r>
        <w:rPr>
          <w:rFonts w:hint="eastAsia" w:ascii="仿宋_GB2312" w:eastAsia="仿宋_GB2312"/>
          <w:snapToGrid w:val="0"/>
          <w:kern w:val="0"/>
          <w:sz w:val="32"/>
          <w:szCs w:val="32"/>
        </w:rPr>
        <w:t xml:space="preserve">  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</w:rPr>
        <w:t xml:space="preserve"> 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  <w:lang w:val="en-US" w:eastAsia="zh-CN"/>
        </w:rPr>
        <w:t>202</w:t>
      </w:r>
      <w:r>
        <w:rPr>
          <w:rFonts w:hint="eastAsia" w:ascii="Times New Roman" w:hAnsi="Times New Roman" w:eastAsia="仿宋_GB2312" w:cs="Times New Roman"/>
          <w:snapToGrid w:val="0"/>
          <w:kern w:val="0"/>
          <w:sz w:val="32"/>
          <w:szCs w:val="32"/>
          <w:lang w:val="en-US" w:eastAsia="zh-CN"/>
        </w:rPr>
        <w:t>5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  <w:lang w:val="en-US" w:eastAsia="zh-CN"/>
        </w:rPr>
        <w:t>年</w:t>
      </w:r>
      <w:r>
        <w:rPr>
          <w:rFonts w:hint="eastAsia" w:ascii="Times New Roman" w:hAnsi="Times New Roman" w:eastAsia="仿宋_GB2312" w:cs="Times New Roman"/>
          <w:snapToGrid w:val="0"/>
          <w:kern w:val="0"/>
          <w:sz w:val="32"/>
          <w:szCs w:val="32"/>
          <w:lang w:val="en-US" w:eastAsia="zh-CN"/>
        </w:rPr>
        <w:t>，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  <w:lang w:eastAsia="zh-CN"/>
        </w:rPr>
        <w:t>我区一般公共预算收入</w:t>
      </w:r>
      <w:r>
        <w:rPr>
          <w:rFonts w:hint="eastAsia" w:ascii="Times New Roman" w:hAnsi="Times New Roman" w:eastAsia="仿宋_GB2312" w:cs="Times New Roman"/>
          <w:snapToGrid w:val="0"/>
          <w:kern w:val="0"/>
          <w:sz w:val="32"/>
          <w:szCs w:val="32"/>
          <w:lang w:val="en-US" w:eastAsia="zh-CN"/>
        </w:rPr>
        <w:t>444431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  <w:lang w:eastAsia="zh-CN"/>
        </w:rPr>
        <w:t>万元，增</w:t>
      </w:r>
      <w:r>
        <w:rPr>
          <w:rFonts w:hint="eastAsia" w:ascii="Times New Roman" w:hAnsi="Times New Roman" w:eastAsia="仿宋_GB2312" w:cs="Times New Roman"/>
          <w:snapToGrid w:val="0"/>
          <w:kern w:val="0"/>
          <w:sz w:val="32"/>
          <w:szCs w:val="32"/>
          <w:lang w:eastAsia="zh-CN"/>
        </w:rPr>
        <w:t>长</w:t>
      </w:r>
      <w:r>
        <w:rPr>
          <w:rFonts w:hint="eastAsia" w:ascii="Times New Roman" w:hAnsi="Times New Roman" w:eastAsia="仿宋_GB2312" w:cs="Times New Roman"/>
          <w:snapToGrid w:val="0"/>
          <w:kern w:val="0"/>
          <w:sz w:val="32"/>
          <w:szCs w:val="32"/>
          <w:lang w:val="en-US" w:eastAsia="zh-CN"/>
        </w:rPr>
        <w:t>3.1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  <w:lang w:eastAsia="zh-CN"/>
        </w:rPr>
        <w:t>%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</w:rPr>
        <w:t>。其中，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  <w:lang w:eastAsia="zh-CN"/>
        </w:rPr>
        <w:t>税收收入完成</w:t>
      </w:r>
      <w:r>
        <w:rPr>
          <w:rFonts w:hint="eastAsia" w:ascii="Times New Roman" w:hAnsi="Times New Roman" w:eastAsia="仿宋_GB2312" w:cs="Times New Roman"/>
          <w:snapToGrid w:val="0"/>
          <w:kern w:val="0"/>
          <w:sz w:val="32"/>
          <w:szCs w:val="32"/>
          <w:lang w:val="en-US" w:eastAsia="zh-CN"/>
        </w:rPr>
        <w:t>378443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  <w:lang w:val="en-US" w:eastAsia="zh-CN"/>
        </w:rPr>
        <w:t>万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  <w:lang w:eastAsia="zh-CN"/>
        </w:rPr>
        <w:t>元，增</w:t>
      </w:r>
      <w:r>
        <w:rPr>
          <w:rFonts w:hint="eastAsia" w:ascii="Times New Roman" w:hAnsi="Times New Roman" w:eastAsia="仿宋_GB2312" w:cs="Times New Roman"/>
          <w:snapToGrid w:val="0"/>
          <w:kern w:val="0"/>
          <w:sz w:val="32"/>
          <w:szCs w:val="32"/>
          <w:lang w:eastAsia="zh-CN"/>
        </w:rPr>
        <w:t>长</w:t>
      </w:r>
      <w:r>
        <w:rPr>
          <w:rFonts w:hint="eastAsia" w:ascii="Times New Roman" w:hAnsi="Times New Roman" w:eastAsia="仿宋_GB2312" w:cs="Times New Roman"/>
          <w:snapToGrid w:val="0"/>
          <w:kern w:val="0"/>
          <w:sz w:val="32"/>
          <w:szCs w:val="32"/>
          <w:lang w:val="en-US" w:eastAsia="zh-CN"/>
        </w:rPr>
        <w:t>0.8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  <w:lang w:val="en-US" w:eastAsia="zh-CN"/>
        </w:rPr>
        <w:t>%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</w:rPr>
        <w:t>。</w:t>
      </w:r>
    </w:p>
    <w:p>
      <w:pPr>
        <w:spacing w:line="600" w:lineRule="exact"/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</w:rPr>
        <w:t xml:space="preserve">   主要财政收入科目情况如下：</w:t>
      </w:r>
    </w:p>
    <w:p>
      <w:pPr>
        <w:spacing w:line="600" w:lineRule="exact"/>
        <w:ind w:firstLine="640" w:firstLineChars="200"/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napToGrid w:val="0"/>
          <w:kern w:val="0"/>
          <w:sz w:val="32"/>
          <w:szCs w:val="32"/>
          <w:lang w:val="en-US" w:eastAsia="zh-CN"/>
        </w:rPr>
        <w:t>1、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</w:rPr>
        <w:t>增值税完成</w:t>
      </w:r>
      <w:r>
        <w:rPr>
          <w:rFonts w:hint="eastAsia" w:ascii="Times New Roman" w:hAnsi="Times New Roman" w:eastAsia="仿宋_GB2312" w:cs="Times New Roman"/>
          <w:snapToGrid w:val="0"/>
          <w:kern w:val="0"/>
          <w:sz w:val="32"/>
          <w:szCs w:val="32"/>
          <w:lang w:val="en-US" w:eastAsia="zh-CN"/>
        </w:rPr>
        <w:t>160739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</w:rPr>
        <w:t>万元</w:t>
      </w:r>
      <w:r>
        <w:rPr>
          <w:rFonts w:hint="eastAsia" w:ascii="Times New Roman" w:hAnsi="Times New Roman" w:eastAsia="仿宋_GB2312" w:cs="Times New Roman"/>
          <w:snapToGrid w:val="0"/>
          <w:kern w:val="0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</w:rPr>
        <w:t>增长</w:t>
      </w:r>
      <w:r>
        <w:rPr>
          <w:rFonts w:hint="eastAsia" w:ascii="Times New Roman" w:hAnsi="Times New Roman" w:eastAsia="仿宋_GB2312" w:cs="Times New Roman"/>
          <w:snapToGrid w:val="0"/>
          <w:kern w:val="0"/>
          <w:sz w:val="32"/>
          <w:szCs w:val="32"/>
          <w:lang w:val="en-US" w:eastAsia="zh-CN"/>
        </w:rPr>
        <w:t>8.1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</w:rPr>
        <w:t>%。</w:t>
      </w:r>
    </w:p>
    <w:p>
      <w:pPr>
        <w:numPr>
          <w:ilvl w:val="0"/>
          <w:numId w:val="0"/>
        </w:numPr>
        <w:spacing w:line="600" w:lineRule="exact"/>
        <w:ind w:left="630" w:leftChars="0"/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napToGrid w:val="0"/>
          <w:kern w:val="0"/>
          <w:sz w:val="32"/>
          <w:szCs w:val="32"/>
          <w:lang w:val="en-US" w:eastAsia="zh-CN"/>
        </w:rPr>
        <w:t>2、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</w:rPr>
        <w:t>企业所得税完成</w:t>
      </w:r>
      <w:r>
        <w:rPr>
          <w:rFonts w:hint="eastAsia" w:ascii="Times New Roman" w:hAnsi="Times New Roman" w:eastAsia="仿宋_GB2312" w:cs="Times New Roman"/>
          <w:snapToGrid w:val="0"/>
          <w:kern w:val="0"/>
          <w:sz w:val="32"/>
          <w:szCs w:val="32"/>
          <w:lang w:val="en-US" w:eastAsia="zh-CN"/>
        </w:rPr>
        <w:t>62836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</w:rPr>
        <w:t>万元</w:t>
      </w:r>
      <w:r>
        <w:rPr>
          <w:rFonts w:hint="eastAsia" w:ascii="Times New Roman" w:hAnsi="Times New Roman" w:eastAsia="仿宋_GB2312" w:cs="Times New Roman"/>
          <w:snapToGrid w:val="0"/>
          <w:kern w:val="0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</w:rPr>
        <w:t>下降</w:t>
      </w:r>
      <w:r>
        <w:rPr>
          <w:rFonts w:hint="eastAsia" w:ascii="Times New Roman" w:hAnsi="Times New Roman" w:eastAsia="仿宋_GB2312" w:cs="Times New Roman"/>
          <w:snapToGrid w:val="0"/>
          <w:kern w:val="0"/>
          <w:sz w:val="32"/>
          <w:szCs w:val="32"/>
          <w:lang w:val="en-US" w:eastAsia="zh-CN"/>
        </w:rPr>
        <w:t>1.6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</w:rPr>
        <w:t>%。</w:t>
      </w:r>
    </w:p>
    <w:p>
      <w:pPr>
        <w:numPr>
          <w:ilvl w:val="0"/>
          <w:numId w:val="0"/>
        </w:numPr>
        <w:spacing w:line="600" w:lineRule="exact"/>
        <w:ind w:left="630" w:leftChars="0"/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napToGrid w:val="0"/>
          <w:kern w:val="0"/>
          <w:sz w:val="32"/>
          <w:szCs w:val="32"/>
          <w:lang w:val="en-US" w:eastAsia="zh-CN"/>
        </w:rPr>
        <w:t>3、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</w:rPr>
        <w:t>个人所得税完成</w:t>
      </w:r>
      <w:r>
        <w:rPr>
          <w:rFonts w:hint="eastAsia" w:ascii="Times New Roman" w:hAnsi="Times New Roman" w:eastAsia="仿宋_GB2312" w:cs="Times New Roman"/>
          <w:snapToGrid w:val="0"/>
          <w:kern w:val="0"/>
          <w:sz w:val="32"/>
          <w:szCs w:val="32"/>
          <w:lang w:val="en-US" w:eastAsia="zh-CN"/>
        </w:rPr>
        <w:t>20977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</w:rPr>
        <w:t>万元，</w:t>
      </w:r>
      <w:r>
        <w:rPr>
          <w:rFonts w:hint="eastAsia" w:ascii="Times New Roman" w:hAnsi="Times New Roman" w:eastAsia="仿宋_GB2312" w:cs="Times New Roman"/>
          <w:snapToGrid w:val="0"/>
          <w:kern w:val="0"/>
          <w:sz w:val="32"/>
          <w:szCs w:val="32"/>
          <w:lang w:eastAsia="zh-CN"/>
        </w:rPr>
        <w:t>下降</w:t>
      </w:r>
      <w:r>
        <w:rPr>
          <w:rFonts w:hint="eastAsia" w:ascii="Times New Roman" w:hAnsi="Times New Roman" w:eastAsia="仿宋_GB2312" w:cs="Times New Roman"/>
          <w:snapToGrid w:val="0"/>
          <w:kern w:val="0"/>
          <w:sz w:val="32"/>
          <w:szCs w:val="32"/>
          <w:lang w:val="en-US" w:eastAsia="zh-CN"/>
        </w:rPr>
        <w:t>8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</w:rPr>
        <w:t>%。</w:t>
      </w:r>
    </w:p>
    <w:p>
      <w:pPr>
        <w:numPr>
          <w:ilvl w:val="0"/>
          <w:numId w:val="0"/>
        </w:numPr>
        <w:spacing w:line="600" w:lineRule="exact"/>
        <w:ind w:left="630" w:leftChars="0"/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napToGrid w:val="0"/>
          <w:kern w:val="0"/>
          <w:sz w:val="32"/>
          <w:szCs w:val="32"/>
          <w:lang w:val="en-US" w:eastAsia="zh-CN"/>
        </w:rPr>
        <w:t>4、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</w:rPr>
        <w:t>城市维护建设税</w:t>
      </w:r>
      <w:r>
        <w:rPr>
          <w:rFonts w:hint="eastAsia" w:ascii="Times New Roman" w:hAnsi="Times New Roman" w:eastAsia="仿宋_GB2312" w:cs="Times New Roman"/>
          <w:snapToGrid w:val="0"/>
          <w:kern w:val="0"/>
          <w:sz w:val="32"/>
          <w:szCs w:val="32"/>
          <w:lang w:val="en-US" w:eastAsia="zh-CN"/>
        </w:rPr>
        <w:t>23568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  <w:lang w:eastAsia="zh-CN"/>
        </w:rPr>
        <w:t>万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</w:rPr>
        <w:t>元，</w:t>
      </w:r>
      <w:r>
        <w:rPr>
          <w:rFonts w:hint="eastAsia" w:ascii="Times New Roman" w:hAnsi="Times New Roman" w:eastAsia="仿宋_GB2312" w:cs="Times New Roman"/>
          <w:snapToGrid w:val="0"/>
          <w:kern w:val="0"/>
          <w:sz w:val="32"/>
          <w:szCs w:val="32"/>
          <w:lang w:eastAsia="zh-CN"/>
        </w:rPr>
        <w:t>下降</w:t>
      </w:r>
      <w:r>
        <w:rPr>
          <w:rFonts w:hint="eastAsia" w:ascii="Times New Roman" w:hAnsi="Times New Roman" w:eastAsia="仿宋_GB2312" w:cs="Times New Roman"/>
          <w:snapToGrid w:val="0"/>
          <w:kern w:val="0"/>
          <w:sz w:val="32"/>
          <w:szCs w:val="32"/>
          <w:lang w:val="en-US" w:eastAsia="zh-CN"/>
        </w:rPr>
        <w:t>2.1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</w:rPr>
        <w:t>%。</w:t>
      </w:r>
    </w:p>
    <w:p>
      <w:pPr>
        <w:numPr>
          <w:ilvl w:val="0"/>
          <w:numId w:val="0"/>
        </w:numPr>
        <w:spacing w:line="600" w:lineRule="exact"/>
        <w:ind w:left="630" w:leftChars="0"/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napToGrid w:val="0"/>
          <w:kern w:val="0"/>
          <w:sz w:val="32"/>
          <w:szCs w:val="32"/>
          <w:lang w:val="en-US" w:eastAsia="zh-CN"/>
        </w:rPr>
        <w:t>5、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</w:rPr>
        <w:t>房产税</w:t>
      </w:r>
      <w:r>
        <w:rPr>
          <w:rFonts w:hint="eastAsia" w:ascii="Times New Roman" w:hAnsi="Times New Roman" w:eastAsia="仿宋_GB2312" w:cs="Times New Roman"/>
          <w:snapToGrid w:val="0"/>
          <w:kern w:val="0"/>
          <w:sz w:val="32"/>
          <w:szCs w:val="32"/>
          <w:lang w:val="en-US" w:eastAsia="zh-CN"/>
        </w:rPr>
        <w:t>24754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  <w:lang w:eastAsia="zh-CN"/>
        </w:rPr>
        <w:t>万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</w:rPr>
        <w:t>元，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  <w:lang w:eastAsia="zh-CN"/>
        </w:rPr>
        <w:t>增长</w:t>
      </w:r>
      <w:r>
        <w:rPr>
          <w:rFonts w:hint="eastAsia" w:ascii="Times New Roman" w:hAnsi="Times New Roman" w:eastAsia="仿宋_GB2312" w:cs="Times New Roman"/>
          <w:snapToGrid w:val="0"/>
          <w:kern w:val="0"/>
          <w:sz w:val="32"/>
          <w:szCs w:val="32"/>
          <w:lang w:val="en-US" w:eastAsia="zh-CN"/>
        </w:rPr>
        <w:t>13.2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</w:rPr>
        <w:t>%。</w:t>
      </w:r>
    </w:p>
    <w:p>
      <w:pPr>
        <w:numPr>
          <w:ilvl w:val="0"/>
          <w:numId w:val="0"/>
        </w:numPr>
        <w:spacing w:line="600" w:lineRule="exact"/>
        <w:ind w:left="630" w:leftChars="0"/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napToGrid w:val="0"/>
          <w:kern w:val="0"/>
          <w:sz w:val="32"/>
          <w:szCs w:val="32"/>
          <w:lang w:val="en-US" w:eastAsia="zh-CN"/>
        </w:rPr>
        <w:t>6、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</w:rPr>
        <w:t>城镇土地使用税</w:t>
      </w:r>
      <w:r>
        <w:rPr>
          <w:rFonts w:hint="eastAsia" w:ascii="Times New Roman" w:hAnsi="Times New Roman" w:eastAsia="仿宋_GB2312" w:cs="Times New Roman"/>
          <w:snapToGrid w:val="0"/>
          <w:kern w:val="0"/>
          <w:sz w:val="32"/>
          <w:szCs w:val="32"/>
          <w:lang w:val="en-US" w:eastAsia="zh-CN"/>
        </w:rPr>
        <w:t>18307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  <w:lang w:eastAsia="zh-CN"/>
        </w:rPr>
        <w:t>万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</w:rPr>
        <w:t>元，</w:t>
      </w:r>
      <w:r>
        <w:rPr>
          <w:rFonts w:hint="eastAsia" w:ascii="Times New Roman" w:hAnsi="Times New Roman" w:eastAsia="仿宋_GB2312" w:cs="Times New Roman"/>
          <w:snapToGrid w:val="0"/>
          <w:kern w:val="0"/>
          <w:sz w:val="32"/>
          <w:szCs w:val="32"/>
          <w:lang w:eastAsia="zh-CN"/>
        </w:rPr>
        <w:t>下降</w:t>
      </w:r>
      <w:r>
        <w:rPr>
          <w:rFonts w:hint="eastAsia" w:ascii="Times New Roman" w:hAnsi="Times New Roman" w:eastAsia="仿宋_GB2312" w:cs="Times New Roman"/>
          <w:snapToGrid w:val="0"/>
          <w:kern w:val="0"/>
          <w:sz w:val="32"/>
          <w:szCs w:val="32"/>
          <w:lang w:val="en-US" w:eastAsia="zh-CN"/>
        </w:rPr>
        <w:t>0.5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</w:rPr>
        <w:t>%。</w:t>
      </w:r>
    </w:p>
    <w:p>
      <w:pPr>
        <w:spacing w:line="600" w:lineRule="exact"/>
        <w:ind w:firstLine="640" w:firstLineChars="200"/>
        <w:rPr>
          <w:rFonts w:hint="default" w:ascii="Times New Roman" w:hAnsi="Times New Roman" w:eastAsia="黑体" w:cs="Times New Roman"/>
          <w:snapToGrid w:val="0"/>
          <w:kern w:val="0"/>
          <w:sz w:val="32"/>
          <w:szCs w:val="32"/>
        </w:rPr>
      </w:pPr>
      <w:r>
        <w:rPr>
          <w:rFonts w:hint="default" w:ascii="Times New Roman" w:hAnsi="Times New Roman" w:eastAsia="黑体" w:cs="Times New Roman"/>
          <w:snapToGrid w:val="0"/>
          <w:kern w:val="0"/>
          <w:sz w:val="32"/>
          <w:szCs w:val="32"/>
        </w:rPr>
        <w:t xml:space="preserve">二、一般公共预算支出情况 </w:t>
      </w:r>
    </w:p>
    <w:p>
      <w:pPr>
        <w:spacing w:line="600" w:lineRule="exact"/>
        <w:ind w:firstLine="640" w:firstLineChars="200"/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  <w:lang w:val="en-US" w:eastAsia="zh-CN"/>
        </w:rPr>
        <w:t>202</w:t>
      </w:r>
      <w:r>
        <w:rPr>
          <w:rFonts w:hint="eastAsia" w:ascii="Times New Roman" w:hAnsi="Times New Roman" w:eastAsia="仿宋_GB2312" w:cs="Times New Roman"/>
          <w:snapToGrid w:val="0"/>
          <w:kern w:val="0"/>
          <w:sz w:val="32"/>
          <w:szCs w:val="32"/>
          <w:lang w:val="en-US" w:eastAsia="zh-CN"/>
        </w:rPr>
        <w:t>5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  <w:lang w:val="en-US" w:eastAsia="zh-CN"/>
        </w:rPr>
        <w:t>年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</w:rPr>
        <w:t>，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  <w:lang w:eastAsia="zh-CN"/>
        </w:rPr>
        <w:t>我区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</w:rPr>
        <w:t>一般公共预算支出完成</w:t>
      </w:r>
      <w:r>
        <w:rPr>
          <w:rFonts w:hint="eastAsia" w:ascii="Times New Roman" w:hAnsi="Times New Roman" w:eastAsia="仿宋_GB2312" w:cs="Times New Roman"/>
          <w:snapToGrid w:val="0"/>
          <w:kern w:val="0"/>
          <w:sz w:val="32"/>
          <w:szCs w:val="32"/>
          <w:lang w:val="en-US" w:eastAsia="zh-CN"/>
        </w:rPr>
        <w:t>423621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  <w:lang w:eastAsia="zh-CN"/>
        </w:rPr>
        <w:t>万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</w:rPr>
        <w:t>元，</w:t>
      </w:r>
      <w:r>
        <w:rPr>
          <w:rFonts w:hint="eastAsia" w:ascii="Times New Roman" w:hAnsi="Times New Roman" w:eastAsia="仿宋_GB2312" w:cs="Times New Roman"/>
          <w:snapToGrid w:val="0"/>
          <w:kern w:val="0"/>
          <w:sz w:val="32"/>
          <w:szCs w:val="32"/>
          <w:lang w:eastAsia="zh-CN"/>
        </w:rPr>
        <w:t>下降</w:t>
      </w:r>
      <w:bookmarkStart w:id="0" w:name="_GoBack"/>
      <w:bookmarkEnd w:id="0"/>
      <w:r>
        <w:rPr>
          <w:rFonts w:hint="eastAsia" w:ascii="Times New Roman" w:hAnsi="Times New Roman" w:eastAsia="仿宋_GB2312" w:cs="Times New Roman"/>
          <w:snapToGrid w:val="0"/>
          <w:kern w:val="0"/>
          <w:sz w:val="32"/>
          <w:szCs w:val="32"/>
          <w:lang w:val="en-US" w:eastAsia="zh-CN"/>
        </w:rPr>
        <w:t>7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</w:rPr>
        <w:t>%。</w:t>
      </w:r>
    </w:p>
    <w:p>
      <w:pPr>
        <w:spacing w:line="600" w:lineRule="exact"/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</w:rPr>
        <w:t xml:space="preserve">   主要财政支出科目情况如下：</w:t>
      </w:r>
    </w:p>
    <w:p>
      <w:pPr>
        <w:spacing w:line="600" w:lineRule="exact"/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</w:rPr>
        <w:t xml:space="preserve">  </w:t>
      </w:r>
      <w:r>
        <w:rPr>
          <w:rFonts w:hint="eastAsia" w:ascii="Times New Roman" w:hAnsi="Times New Roman" w:eastAsia="仿宋_GB2312" w:cs="Times New Roman"/>
          <w:snapToGrid w:val="0"/>
          <w:kern w:val="0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</w:rPr>
        <w:t xml:space="preserve"> 1、教育支出</w:t>
      </w:r>
      <w:r>
        <w:rPr>
          <w:rFonts w:hint="eastAsia" w:ascii="Times New Roman" w:hAnsi="Times New Roman" w:eastAsia="仿宋_GB2312" w:cs="Times New Roman"/>
          <w:snapToGrid w:val="0"/>
          <w:kern w:val="0"/>
          <w:sz w:val="32"/>
          <w:szCs w:val="32"/>
          <w:lang w:val="en-US" w:eastAsia="zh-CN"/>
        </w:rPr>
        <w:t>80767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  <w:lang w:eastAsia="zh-CN"/>
        </w:rPr>
        <w:t>万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</w:rPr>
        <w:t>元，</w:t>
      </w:r>
      <w:r>
        <w:rPr>
          <w:rFonts w:hint="eastAsia" w:ascii="Times New Roman" w:hAnsi="Times New Roman" w:eastAsia="仿宋_GB2312" w:cs="Times New Roman"/>
          <w:snapToGrid w:val="0"/>
          <w:kern w:val="0"/>
          <w:sz w:val="32"/>
          <w:szCs w:val="32"/>
          <w:lang w:eastAsia="zh-CN"/>
        </w:rPr>
        <w:t>增长</w:t>
      </w:r>
      <w:r>
        <w:rPr>
          <w:rFonts w:hint="eastAsia" w:ascii="Times New Roman" w:hAnsi="Times New Roman" w:eastAsia="仿宋_GB2312" w:cs="Times New Roman"/>
          <w:snapToGrid w:val="0"/>
          <w:kern w:val="0"/>
          <w:sz w:val="32"/>
          <w:szCs w:val="32"/>
          <w:lang w:val="en-US" w:eastAsia="zh-CN"/>
        </w:rPr>
        <w:t>2.8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</w:rPr>
        <w:t>%。</w:t>
      </w:r>
    </w:p>
    <w:p>
      <w:pPr>
        <w:spacing w:line="600" w:lineRule="exact"/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</w:rPr>
        <w:t xml:space="preserve">   </w:t>
      </w:r>
      <w:r>
        <w:rPr>
          <w:rFonts w:hint="eastAsia" w:ascii="Times New Roman" w:hAnsi="Times New Roman" w:eastAsia="仿宋_GB2312" w:cs="Times New Roman"/>
          <w:snapToGrid w:val="0"/>
          <w:kern w:val="0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</w:rPr>
        <w:t>2、卫生健康支出</w:t>
      </w:r>
      <w:r>
        <w:rPr>
          <w:rFonts w:hint="eastAsia" w:ascii="Times New Roman" w:hAnsi="Times New Roman" w:eastAsia="仿宋_GB2312" w:cs="Times New Roman"/>
          <w:snapToGrid w:val="0"/>
          <w:kern w:val="0"/>
          <w:sz w:val="32"/>
          <w:szCs w:val="32"/>
          <w:lang w:val="en-US" w:eastAsia="zh-CN"/>
        </w:rPr>
        <w:t>36933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  <w:lang w:eastAsia="zh-CN"/>
        </w:rPr>
        <w:t>万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</w:rPr>
        <w:t>元，</w:t>
      </w:r>
      <w:r>
        <w:rPr>
          <w:rFonts w:hint="eastAsia" w:ascii="Times New Roman" w:hAnsi="Times New Roman" w:eastAsia="仿宋_GB2312" w:cs="Times New Roman"/>
          <w:snapToGrid w:val="0"/>
          <w:kern w:val="0"/>
          <w:sz w:val="32"/>
          <w:szCs w:val="32"/>
          <w:lang w:eastAsia="zh-CN"/>
        </w:rPr>
        <w:t>下降</w:t>
      </w:r>
      <w:r>
        <w:rPr>
          <w:rFonts w:hint="eastAsia" w:ascii="Times New Roman" w:hAnsi="Times New Roman" w:eastAsia="仿宋_GB2312" w:cs="Times New Roman"/>
          <w:snapToGrid w:val="0"/>
          <w:kern w:val="0"/>
          <w:sz w:val="32"/>
          <w:szCs w:val="32"/>
          <w:lang w:val="en-US" w:eastAsia="zh-CN"/>
        </w:rPr>
        <w:t>26.2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</w:rPr>
        <w:t>%。</w:t>
      </w:r>
    </w:p>
    <w:p>
      <w:pPr>
        <w:spacing w:line="600" w:lineRule="exact"/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</w:rPr>
        <w:t xml:space="preserve">  </w:t>
      </w:r>
      <w:r>
        <w:rPr>
          <w:rFonts w:hint="eastAsia" w:ascii="Times New Roman" w:hAnsi="Times New Roman" w:eastAsia="仿宋_GB2312" w:cs="Times New Roman"/>
          <w:snapToGrid w:val="0"/>
          <w:kern w:val="0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</w:rPr>
        <w:t xml:space="preserve"> 3、农林水支出</w:t>
      </w:r>
      <w:r>
        <w:rPr>
          <w:rFonts w:hint="eastAsia" w:ascii="Times New Roman" w:hAnsi="Times New Roman" w:eastAsia="仿宋_GB2312" w:cs="Times New Roman"/>
          <w:snapToGrid w:val="0"/>
          <w:kern w:val="0"/>
          <w:sz w:val="32"/>
          <w:szCs w:val="32"/>
          <w:lang w:val="en-US" w:eastAsia="zh-CN"/>
        </w:rPr>
        <w:t>34711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  <w:lang w:eastAsia="zh-CN"/>
        </w:rPr>
        <w:t>万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</w:rPr>
        <w:t>元，</w:t>
      </w:r>
      <w:r>
        <w:rPr>
          <w:rFonts w:hint="eastAsia" w:ascii="Times New Roman" w:hAnsi="Times New Roman" w:eastAsia="仿宋_GB2312" w:cs="Times New Roman"/>
          <w:snapToGrid w:val="0"/>
          <w:kern w:val="0"/>
          <w:sz w:val="32"/>
          <w:szCs w:val="32"/>
          <w:lang w:eastAsia="zh-CN"/>
        </w:rPr>
        <w:t>增长</w:t>
      </w:r>
      <w:r>
        <w:rPr>
          <w:rFonts w:hint="eastAsia" w:ascii="Times New Roman" w:hAnsi="Times New Roman" w:eastAsia="仿宋_GB2312" w:cs="Times New Roman"/>
          <w:snapToGrid w:val="0"/>
          <w:kern w:val="0"/>
          <w:sz w:val="32"/>
          <w:szCs w:val="32"/>
          <w:lang w:val="en-US" w:eastAsia="zh-CN"/>
        </w:rPr>
        <w:t>17.1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</w:rPr>
        <w:t>%。</w:t>
      </w:r>
    </w:p>
    <w:p>
      <w:pPr>
        <w:spacing w:line="600" w:lineRule="exact"/>
        <w:ind w:firstLine="640" w:firstLineChars="200"/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</w:rPr>
        <w:t>4、社会保障和就业支出</w:t>
      </w:r>
      <w:r>
        <w:rPr>
          <w:rFonts w:hint="eastAsia" w:ascii="Times New Roman" w:hAnsi="Times New Roman" w:eastAsia="仿宋_GB2312" w:cs="Times New Roman"/>
          <w:snapToGrid w:val="0"/>
          <w:kern w:val="0"/>
          <w:sz w:val="32"/>
          <w:szCs w:val="32"/>
          <w:lang w:val="en-US" w:eastAsia="zh-CN"/>
        </w:rPr>
        <w:t>92176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  <w:lang w:eastAsia="zh-CN"/>
        </w:rPr>
        <w:t>万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</w:rPr>
        <w:t>元，</w:t>
      </w:r>
      <w:r>
        <w:rPr>
          <w:rFonts w:hint="eastAsia" w:ascii="Times New Roman" w:hAnsi="Times New Roman" w:eastAsia="仿宋_GB2312" w:cs="Times New Roman"/>
          <w:snapToGrid w:val="0"/>
          <w:kern w:val="0"/>
          <w:sz w:val="32"/>
          <w:szCs w:val="32"/>
          <w:lang w:val="en-US" w:eastAsia="zh-CN"/>
        </w:rPr>
        <w:t>下降7.9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</w:rPr>
        <w:t>%。</w:t>
      </w:r>
    </w:p>
    <w:sectPr>
      <w:headerReference r:id="rId3" w:type="default"/>
      <w:footerReference r:id="rId4" w:type="default"/>
      <w:pgSz w:w="11906" w:h="16838"/>
      <w:pgMar w:top="2098" w:right="1531" w:bottom="1814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文星简小标宋">
    <w:panose1 w:val="02010609000101010101"/>
    <w:charset w:val="00"/>
    <w:family w:val="auto"/>
    <w:pitch w:val="default"/>
    <w:sig w:usb0="00000000" w:usb1="00000000" w:usb2="00000000" w:usb3="00000000" w:csb0="0000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NlNzZiOWFhYjZhNTJjNzU2ZTFmNTVjMTBkZTAxMTcifQ=="/>
  </w:docVars>
  <w:rsids>
    <w:rsidRoot w:val="6EBB2898"/>
    <w:rsid w:val="000B5B0D"/>
    <w:rsid w:val="00946DA9"/>
    <w:rsid w:val="00A34230"/>
    <w:rsid w:val="00C764AB"/>
    <w:rsid w:val="00CD168B"/>
    <w:rsid w:val="00D93099"/>
    <w:rsid w:val="03E563B0"/>
    <w:rsid w:val="04B623C2"/>
    <w:rsid w:val="057A4617"/>
    <w:rsid w:val="079C588B"/>
    <w:rsid w:val="07A325B4"/>
    <w:rsid w:val="08482882"/>
    <w:rsid w:val="08B05DC8"/>
    <w:rsid w:val="125536AE"/>
    <w:rsid w:val="1AAA789D"/>
    <w:rsid w:val="22BD46C2"/>
    <w:rsid w:val="246B487C"/>
    <w:rsid w:val="2B593FF8"/>
    <w:rsid w:val="2E575126"/>
    <w:rsid w:val="3BC57406"/>
    <w:rsid w:val="3C2B0D9B"/>
    <w:rsid w:val="3EFE1C65"/>
    <w:rsid w:val="3F7F24A8"/>
    <w:rsid w:val="3FBA18FE"/>
    <w:rsid w:val="409743E9"/>
    <w:rsid w:val="43895213"/>
    <w:rsid w:val="4B4D7A3B"/>
    <w:rsid w:val="4C350D01"/>
    <w:rsid w:val="4CE2029F"/>
    <w:rsid w:val="4D462A66"/>
    <w:rsid w:val="4FBA6C9D"/>
    <w:rsid w:val="50C72F3C"/>
    <w:rsid w:val="51006A5C"/>
    <w:rsid w:val="54323ABB"/>
    <w:rsid w:val="571F3FC2"/>
    <w:rsid w:val="580E5DDA"/>
    <w:rsid w:val="5A2C7950"/>
    <w:rsid w:val="5C66598A"/>
    <w:rsid w:val="644524BC"/>
    <w:rsid w:val="6A995ABD"/>
    <w:rsid w:val="6EBA0A64"/>
    <w:rsid w:val="6EBB2898"/>
    <w:rsid w:val="6ED04811"/>
    <w:rsid w:val="700C4B48"/>
    <w:rsid w:val="724977B0"/>
    <w:rsid w:val="74792B8A"/>
    <w:rsid w:val="747B453D"/>
    <w:rsid w:val="776976A4"/>
    <w:rsid w:val="78F645F5"/>
    <w:rsid w:val="7E5F5C1E"/>
    <w:rsid w:val="7E906951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0"/>
    <w:rPr>
      <w:kern w:val="2"/>
      <w:sz w:val="18"/>
      <w:szCs w:val="18"/>
    </w:rPr>
  </w:style>
  <w:style w:type="character" w:customStyle="1" w:styleId="7">
    <w:name w:val="页脚 Char"/>
    <w:basedOn w:val="5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289</Words>
  <Characters>389</Characters>
  <Lines>3</Lines>
  <Paragraphs>1</Paragraphs>
  <TotalTime>49</TotalTime>
  <ScaleCrop>false</ScaleCrop>
  <LinksUpToDate>false</LinksUpToDate>
  <CharactersWithSpaces>443</CharactersWithSpaces>
  <Application>WPS Office_11.8.2.11019_F1E327BC-269C-435d-A152-05C5408002CA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2023-02-03T02:51:00Z</dcterms:created>
  <dc:creator>Administrator</dc:creator>
  <cp:lastModifiedBy>Administrator</cp:lastModifiedBy>
  <cp:lastPrinted>2026-01-26T05:53:10Z</cp:lastPrinted>
  <dcterms:modified xsi:type="dcterms:W3CDTF">2026-01-26T06:14:14Z</dcterms:modified>
  <dc:title>2022年11月份全省财政收支运行情况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2052-11.8.2.11019</vt:lpwstr>
  </property>
  <property fmtid="{D5CDD505-2E9C-101B-9397-08002B2CF9AE}" pid="3" name="ICV">
    <vt:lpwstr>AA5CBB67D37849F0841F02572C5F388F</vt:lpwstr>
  </property>
  <property fmtid="{D5CDD505-2E9C-101B-9397-08002B2CF9AE}" pid="4" name="KSOTemplateDocerSaveRecord">
    <vt:lpwstr>eyJoZGlkIjoiYjk5ODM0YmMxOWJiYWQyNDU4MGIzYWRmYTA0ZmI5NDciLCJ1c2VySWQiOiIzNTU5NjY1ODQifQ==</vt:lpwstr>
  </property>
</Properties>
</file>