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06B1" w:rsidRDefault="00CD06B1">
      <w:pPr>
        <w:spacing w:line="360" w:lineRule="auto"/>
        <w:jc w:val="center"/>
        <w:rPr>
          <w:rFonts w:ascii="宋体"/>
          <w:sz w:val="44"/>
          <w:szCs w:val="44"/>
        </w:rPr>
      </w:pPr>
    </w:p>
    <w:p w:rsidR="00CD06B1" w:rsidRDefault="00CD06B1">
      <w:pPr>
        <w:spacing w:line="360" w:lineRule="auto"/>
        <w:jc w:val="center"/>
        <w:rPr>
          <w:rFonts w:ascii="宋体"/>
          <w:sz w:val="44"/>
          <w:szCs w:val="44"/>
        </w:rPr>
      </w:pPr>
    </w:p>
    <w:p w:rsidR="00CD06B1" w:rsidRDefault="00CD06B1">
      <w:pPr>
        <w:spacing w:line="360" w:lineRule="auto"/>
        <w:jc w:val="center"/>
        <w:rPr>
          <w:rFonts w:ascii="宋体"/>
          <w:sz w:val="44"/>
          <w:szCs w:val="44"/>
        </w:rPr>
      </w:pPr>
    </w:p>
    <w:p w:rsidR="00CD06B1" w:rsidRDefault="0047079D">
      <w:pPr>
        <w:spacing w:line="360" w:lineRule="auto"/>
        <w:jc w:val="center"/>
        <w:rPr>
          <w:rFonts w:ascii="宋体"/>
          <w:sz w:val="44"/>
          <w:szCs w:val="44"/>
        </w:rPr>
      </w:pPr>
      <w:r>
        <w:rPr>
          <w:rFonts w:ascii="宋体" w:hAnsi="宋体" w:hint="eastAsia"/>
          <w:sz w:val="44"/>
          <w:szCs w:val="44"/>
        </w:rPr>
        <w:t>山东省政府采购合同</w:t>
      </w:r>
    </w:p>
    <w:p w:rsidR="00CD06B1" w:rsidRDefault="0047079D">
      <w:pPr>
        <w:snapToGrid w:val="0"/>
        <w:spacing w:line="360" w:lineRule="auto"/>
        <w:jc w:val="center"/>
        <w:rPr>
          <w:rFonts w:ascii="宋体"/>
          <w:sz w:val="28"/>
          <w:szCs w:val="28"/>
        </w:rPr>
      </w:pPr>
      <w:r>
        <w:rPr>
          <w:rFonts w:ascii="宋体" w:hAnsi="宋体" w:hint="eastAsia"/>
          <w:sz w:val="28"/>
          <w:szCs w:val="28"/>
        </w:rPr>
        <w:t>（设备类）</w:t>
      </w:r>
    </w:p>
    <w:p w:rsidR="00CD06B1" w:rsidRDefault="00CD06B1">
      <w:pPr>
        <w:snapToGrid w:val="0"/>
        <w:spacing w:line="360" w:lineRule="auto"/>
        <w:jc w:val="center"/>
        <w:rPr>
          <w:rFonts w:ascii="宋体"/>
          <w:sz w:val="28"/>
          <w:szCs w:val="28"/>
        </w:rPr>
      </w:pPr>
    </w:p>
    <w:p w:rsidR="00CD06B1" w:rsidRDefault="00CD06B1">
      <w:pPr>
        <w:snapToGrid w:val="0"/>
        <w:spacing w:line="360" w:lineRule="auto"/>
        <w:jc w:val="center"/>
        <w:rPr>
          <w:rFonts w:ascii="宋体"/>
          <w:sz w:val="28"/>
          <w:szCs w:val="28"/>
        </w:rPr>
      </w:pPr>
    </w:p>
    <w:p w:rsidR="00CD06B1" w:rsidRDefault="0047079D">
      <w:pPr>
        <w:spacing w:line="360" w:lineRule="auto"/>
        <w:ind w:firstLineChars="200" w:firstLine="640"/>
        <w:rPr>
          <w:rFonts w:ascii="宋体"/>
          <w:sz w:val="32"/>
        </w:rPr>
      </w:pPr>
      <w:r>
        <w:rPr>
          <w:rFonts w:ascii="宋体" w:hAnsi="宋体" w:hint="eastAsia"/>
          <w:sz w:val="32"/>
        </w:rPr>
        <w:t>项目名称</w:t>
      </w:r>
      <w:r>
        <w:rPr>
          <w:rFonts w:ascii="宋体" w:hAnsi="宋体"/>
          <w:sz w:val="32"/>
        </w:rPr>
        <w:t>:</w:t>
      </w:r>
      <w:r w:rsidR="008173E3" w:rsidRPr="008173E3">
        <w:rPr>
          <w:rFonts w:hint="eastAsia"/>
        </w:rPr>
        <w:t xml:space="preserve"> </w:t>
      </w:r>
      <w:r w:rsidR="008173E3" w:rsidRPr="008173E3">
        <w:rPr>
          <w:rFonts w:ascii="宋体" w:hAnsi="宋体" w:hint="eastAsia"/>
          <w:sz w:val="32"/>
          <w:u w:val="single"/>
        </w:rPr>
        <w:t>礼堂音视频灯光建设</w:t>
      </w:r>
      <w:r>
        <w:rPr>
          <w:rFonts w:ascii="宋体" w:hAnsi="宋体" w:hint="eastAsia"/>
          <w:sz w:val="32"/>
          <w:u w:val="single"/>
        </w:rPr>
        <w:t>项目</w:t>
      </w:r>
    </w:p>
    <w:p w:rsidR="00CD06B1" w:rsidRDefault="0047079D">
      <w:pPr>
        <w:spacing w:line="360" w:lineRule="auto"/>
        <w:ind w:firstLineChars="200" w:firstLine="640"/>
        <w:rPr>
          <w:rFonts w:ascii="宋体"/>
          <w:sz w:val="32"/>
          <w:u w:val="single"/>
        </w:rPr>
      </w:pPr>
      <w:r>
        <w:rPr>
          <w:rFonts w:ascii="宋体" w:hAnsi="宋体" w:hint="eastAsia"/>
          <w:sz w:val="32"/>
        </w:rPr>
        <w:t>合同编号</w:t>
      </w:r>
      <w:r>
        <w:rPr>
          <w:rFonts w:ascii="宋体" w:hAnsi="宋体"/>
          <w:sz w:val="32"/>
        </w:rPr>
        <w:t>:</w:t>
      </w:r>
      <w:bookmarkStart w:id="0" w:name="contractCode"/>
      <w:r w:rsidR="006C3476">
        <w:rPr>
          <w:rFonts w:ascii="宋体" w:hAnsi="宋体" w:hint="eastAsia"/>
          <w:sz w:val="32"/>
          <w:u w:val="single"/>
        </w:rPr>
        <w:t>SDGP3710020002023020000</w:t>
      </w:r>
      <w:r w:rsidR="008173E3">
        <w:rPr>
          <w:rFonts w:ascii="宋体" w:hAnsi="宋体" w:hint="eastAsia"/>
          <w:sz w:val="32"/>
          <w:u w:val="single"/>
        </w:rPr>
        <w:t>55</w:t>
      </w:r>
      <w:r>
        <w:rPr>
          <w:rFonts w:ascii="宋体" w:hAnsi="宋体"/>
          <w:sz w:val="32"/>
          <w:u w:val="single"/>
        </w:rPr>
        <w:t>A_001</w:t>
      </w:r>
      <w:bookmarkEnd w:id="0"/>
    </w:p>
    <w:p w:rsidR="00CD06B1" w:rsidRDefault="0047079D">
      <w:pPr>
        <w:spacing w:line="360" w:lineRule="auto"/>
        <w:ind w:firstLineChars="200" w:firstLine="640"/>
        <w:rPr>
          <w:rFonts w:ascii="宋体"/>
          <w:b/>
          <w:sz w:val="32"/>
          <w:u w:val="single"/>
        </w:rPr>
      </w:pPr>
      <w:r>
        <w:rPr>
          <w:rFonts w:ascii="宋体" w:hAnsi="宋体" w:hint="eastAsia"/>
          <w:sz w:val="32"/>
        </w:rPr>
        <w:t>计划编号：</w:t>
      </w:r>
      <w:r>
        <w:rPr>
          <w:rFonts w:ascii="宋体" w:hAnsi="宋体"/>
          <w:bCs/>
          <w:sz w:val="32"/>
          <w:u w:val="single"/>
        </w:rPr>
        <w:t>3710020001</w:t>
      </w:r>
      <w:r>
        <w:rPr>
          <w:rFonts w:ascii="宋体" w:hAnsi="宋体" w:hint="eastAsia"/>
          <w:bCs/>
          <w:sz w:val="32"/>
          <w:u w:val="single"/>
        </w:rPr>
        <w:t>53</w:t>
      </w:r>
      <w:r>
        <w:rPr>
          <w:rFonts w:ascii="宋体" w:hAnsi="宋体"/>
          <w:bCs/>
          <w:sz w:val="32"/>
          <w:u w:val="single"/>
        </w:rPr>
        <w:t>0</w:t>
      </w:r>
      <w:r>
        <w:rPr>
          <w:rFonts w:ascii="宋体" w:hAnsi="宋体" w:hint="eastAsia"/>
          <w:bCs/>
          <w:sz w:val="32"/>
          <w:u w:val="single"/>
        </w:rPr>
        <w:t>68</w:t>
      </w:r>
      <w:r>
        <w:rPr>
          <w:rFonts w:ascii="宋体" w:hAnsi="宋体"/>
          <w:bCs/>
          <w:sz w:val="32"/>
          <w:u w:val="single"/>
        </w:rPr>
        <w:t>202300</w:t>
      </w:r>
      <w:r w:rsidR="00CB3471">
        <w:rPr>
          <w:rFonts w:ascii="宋体" w:hAnsi="宋体" w:hint="eastAsia"/>
          <w:bCs/>
          <w:sz w:val="32"/>
          <w:u w:val="single"/>
        </w:rPr>
        <w:t>03</w:t>
      </w:r>
    </w:p>
    <w:p w:rsidR="00CD06B1" w:rsidRDefault="00CD06B1">
      <w:pPr>
        <w:spacing w:line="360" w:lineRule="auto"/>
        <w:jc w:val="center"/>
        <w:rPr>
          <w:rFonts w:ascii="宋体"/>
          <w:b/>
          <w:sz w:val="24"/>
        </w:rPr>
      </w:pPr>
    </w:p>
    <w:p w:rsidR="00CD06B1" w:rsidRDefault="00CD06B1">
      <w:pPr>
        <w:spacing w:line="360" w:lineRule="auto"/>
        <w:jc w:val="center"/>
        <w:rPr>
          <w:rFonts w:ascii="宋体"/>
          <w:b/>
          <w:sz w:val="24"/>
        </w:rPr>
      </w:pPr>
    </w:p>
    <w:p w:rsidR="00CD06B1" w:rsidRDefault="00CD06B1">
      <w:pPr>
        <w:spacing w:line="360" w:lineRule="auto"/>
        <w:jc w:val="center"/>
        <w:rPr>
          <w:rFonts w:ascii="宋体"/>
          <w:b/>
          <w:sz w:val="24"/>
        </w:rPr>
      </w:pPr>
    </w:p>
    <w:p w:rsidR="00CD06B1" w:rsidRDefault="00CD06B1">
      <w:pPr>
        <w:spacing w:line="360" w:lineRule="auto"/>
        <w:jc w:val="center"/>
        <w:rPr>
          <w:rFonts w:ascii="宋体"/>
          <w:b/>
          <w:sz w:val="24"/>
        </w:rPr>
      </w:pPr>
    </w:p>
    <w:p w:rsidR="00CD06B1" w:rsidRDefault="00CD06B1">
      <w:pPr>
        <w:spacing w:line="360" w:lineRule="auto"/>
        <w:jc w:val="center"/>
        <w:rPr>
          <w:rFonts w:ascii="宋体"/>
          <w:b/>
          <w:sz w:val="24"/>
        </w:rPr>
      </w:pPr>
    </w:p>
    <w:p w:rsidR="00CD06B1" w:rsidRDefault="00CD06B1">
      <w:pPr>
        <w:spacing w:line="360" w:lineRule="auto"/>
        <w:jc w:val="center"/>
        <w:rPr>
          <w:rFonts w:ascii="宋体"/>
          <w:b/>
          <w:sz w:val="24"/>
        </w:rPr>
      </w:pPr>
    </w:p>
    <w:p w:rsidR="00CD06B1" w:rsidRDefault="00CD06B1">
      <w:pPr>
        <w:spacing w:line="360" w:lineRule="auto"/>
        <w:jc w:val="center"/>
        <w:rPr>
          <w:rFonts w:ascii="宋体"/>
          <w:b/>
          <w:sz w:val="24"/>
        </w:rPr>
      </w:pPr>
    </w:p>
    <w:p w:rsidR="00CD06B1" w:rsidRDefault="0047079D">
      <w:pPr>
        <w:spacing w:line="360" w:lineRule="auto"/>
        <w:ind w:firstLineChars="700" w:firstLine="1968"/>
        <w:rPr>
          <w:rFonts w:ascii="宋体"/>
          <w:b/>
          <w:sz w:val="28"/>
        </w:rPr>
      </w:pPr>
      <w:r>
        <w:rPr>
          <w:rFonts w:ascii="宋体" w:hAnsi="宋体" w:hint="eastAsia"/>
          <w:b/>
          <w:sz w:val="28"/>
        </w:rPr>
        <w:t>甲方</w:t>
      </w:r>
      <w:r>
        <w:rPr>
          <w:rFonts w:ascii="宋体" w:hAnsi="宋体"/>
          <w:b/>
          <w:sz w:val="28"/>
        </w:rPr>
        <w:t>:</w:t>
      </w:r>
      <w:r>
        <w:rPr>
          <w:rFonts w:ascii="宋体" w:hAnsi="宋体"/>
          <w:b/>
          <w:sz w:val="28"/>
          <w:u w:val="single"/>
        </w:rPr>
        <w:t>威海市武夷路小学</w:t>
      </w:r>
    </w:p>
    <w:p w:rsidR="00CD06B1" w:rsidRDefault="0047079D" w:rsidP="008E79E9">
      <w:pPr>
        <w:spacing w:line="360" w:lineRule="auto"/>
        <w:ind w:firstLineChars="700" w:firstLine="1968"/>
        <w:rPr>
          <w:rFonts w:ascii="宋体"/>
          <w:b/>
          <w:sz w:val="28"/>
          <w:u w:val="single"/>
        </w:rPr>
      </w:pPr>
      <w:r>
        <w:rPr>
          <w:rFonts w:ascii="宋体" w:hAnsi="宋体" w:hint="eastAsia"/>
          <w:b/>
          <w:sz w:val="28"/>
        </w:rPr>
        <w:t>供应商：</w:t>
      </w:r>
      <w:r w:rsidR="008E79E9" w:rsidRPr="008E79E9">
        <w:rPr>
          <w:rFonts w:ascii="宋体" w:hAnsi="宋体" w:hint="eastAsia"/>
          <w:b/>
          <w:sz w:val="28"/>
          <w:u w:val="single"/>
        </w:rPr>
        <w:t>威海文质电子科技有限公司</w:t>
      </w:r>
    </w:p>
    <w:p w:rsidR="00CD06B1" w:rsidRDefault="0047079D">
      <w:pPr>
        <w:spacing w:line="360" w:lineRule="auto"/>
        <w:ind w:firstLineChars="700" w:firstLine="1968"/>
        <w:rPr>
          <w:rFonts w:ascii="宋体"/>
          <w:b/>
          <w:sz w:val="28"/>
          <w:u w:val="single"/>
        </w:rPr>
      </w:pPr>
      <w:r>
        <w:rPr>
          <w:rFonts w:ascii="宋体" w:hAnsi="宋体" w:hint="eastAsia"/>
          <w:b/>
          <w:sz w:val="28"/>
        </w:rPr>
        <w:t>采购代理机构</w:t>
      </w:r>
      <w:r>
        <w:rPr>
          <w:rFonts w:ascii="宋体" w:hAnsi="宋体"/>
          <w:b/>
          <w:sz w:val="28"/>
        </w:rPr>
        <w:t>:</w:t>
      </w:r>
      <w:bookmarkStart w:id="1" w:name="agentName"/>
      <w:r>
        <w:rPr>
          <w:rFonts w:ascii="宋体" w:hAnsi="宋体"/>
          <w:b/>
          <w:sz w:val="28"/>
          <w:u w:val="single"/>
        </w:rPr>
        <w:t>山东省鲁成招标有限公司</w:t>
      </w:r>
      <w:bookmarkEnd w:id="1"/>
    </w:p>
    <w:p w:rsidR="00CD06B1" w:rsidRDefault="00CD06B1">
      <w:pPr>
        <w:snapToGrid w:val="0"/>
        <w:spacing w:line="360" w:lineRule="auto"/>
        <w:jc w:val="center"/>
        <w:rPr>
          <w:rFonts w:ascii="宋体"/>
          <w:sz w:val="30"/>
          <w:szCs w:val="30"/>
        </w:rPr>
      </w:pPr>
    </w:p>
    <w:p w:rsidR="00CD06B1" w:rsidRDefault="00CD06B1">
      <w:pPr>
        <w:pStyle w:val="a3"/>
      </w:pPr>
    </w:p>
    <w:p w:rsidR="00CD06B1" w:rsidRDefault="00CD06B1">
      <w:pPr>
        <w:pStyle w:val="a3"/>
      </w:pPr>
    </w:p>
    <w:p w:rsidR="00CD06B1" w:rsidRDefault="0047079D">
      <w:pPr>
        <w:snapToGrid w:val="0"/>
        <w:spacing w:line="360" w:lineRule="auto"/>
        <w:jc w:val="center"/>
        <w:rPr>
          <w:rFonts w:ascii="宋体"/>
          <w:sz w:val="30"/>
          <w:szCs w:val="30"/>
        </w:rPr>
      </w:pPr>
      <w:r>
        <w:rPr>
          <w:rFonts w:ascii="宋体" w:hAnsi="宋体" w:hint="eastAsia"/>
          <w:sz w:val="30"/>
          <w:szCs w:val="30"/>
        </w:rPr>
        <w:t>签订时间：</w:t>
      </w:r>
      <w:bookmarkStart w:id="2" w:name="chineseContractDate"/>
      <w:r>
        <w:rPr>
          <w:rFonts w:ascii="宋体" w:hAnsi="宋体" w:hint="eastAsia"/>
          <w:sz w:val="30"/>
          <w:szCs w:val="30"/>
        </w:rPr>
        <w:t>二〇二三年八月</w:t>
      </w:r>
      <w:r w:rsidR="004C031C">
        <w:rPr>
          <w:rFonts w:ascii="宋体" w:hAnsi="宋体" w:hint="eastAsia"/>
          <w:sz w:val="30"/>
          <w:szCs w:val="30"/>
        </w:rPr>
        <w:t>二十二</w:t>
      </w:r>
      <w:r>
        <w:rPr>
          <w:rFonts w:ascii="宋体" w:hAnsi="宋体" w:hint="eastAsia"/>
          <w:sz w:val="30"/>
          <w:szCs w:val="30"/>
        </w:rPr>
        <w:t>日</w:t>
      </w:r>
      <w:bookmarkEnd w:id="2"/>
    </w:p>
    <w:p w:rsidR="00CD06B1" w:rsidRDefault="00CD06B1">
      <w:pPr>
        <w:spacing w:line="360" w:lineRule="auto"/>
        <w:ind w:firstLineChars="200" w:firstLine="480"/>
        <w:rPr>
          <w:rFonts w:ascii="宋体" w:hAnsi="宋体" w:cs="宋体"/>
          <w:sz w:val="24"/>
        </w:rPr>
      </w:pPr>
    </w:p>
    <w:p w:rsidR="00CD06B1" w:rsidRDefault="0047079D">
      <w:pPr>
        <w:spacing w:line="360" w:lineRule="auto"/>
        <w:ind w:firstLineChars="200" w:firstLine="480"/>
        <w:rPr>
          <w:rFonts w:ascii="宋体" w:cs="宋体"/>
          <w:sz w:val="24"/>
          <w:u w:val="single"/>
        </w:rPr>
      </w:pPr>
      <w:r>
        <w:rPr>
          <w:rFonts w:ascii="宋体" w:hAnsi="宋体" w:cs="宋体" w:hint="eastAsia"/>
          <w:sz w:val="24"/>
        </w:rPr>
        <w:lastRenderedPageBreak/>
        <w:t>甲方（全称）：</w:t>
      </w:r>
      <w:r>
        <w:rPr>
          <w:rFonts w:ascii="宋体" w:hAnsi="宋体" w:cs="宋体"/>
          <w:sz w:val="24"/>
          <w:u w:val="single"/>
        </w:rPr>
        <w:t>威海市武夷路小学</w:t>
      </w:r>
    </w:p>
    <w:p w:rsidR="00CD06B1" w:rsidRDefault="0047079D">
      <w:pPr>
        <w:spacing w:line="360" w:lineRule="auto"/>
        <w:ind w:firstLineChars="200" w:firstLine="480"/>
        <w:rPr>
          <w:rFonts w:ascii="宋体" w:cs="宋体"/>
          <w:sz w:val="24"/>
        </w:rPr>
      </w:pPr>
      <w:r>
        <w:rPr>
          <w:rFonts w:ascii="宋体" w:hAnsi="宋体" w:cs="宋体" w:hint="eastAsia"/>
          <w:sz w:val="24"/>
        </w:rPr>
        <w:t>供应商（全称）：</w:t>
      </w:r>
      <w:r w:rsidR="00687007" w:rsidRPr="00687007">
        <w:rPr>
          <w:rFonts w:ascii="宋体" w:hAnsi="宋体" w:cs="宋体" w:hint="eastAsia"/>
          <w:sz w:val="24"/>
          <w:u w:val="single"/>
        </w:rPr>
        <w:t>威海文质电子科技</w:t>
      </w:r>
      <w:r w:rsidR="006C3476">
        <w:rPr>
          <w:rFonts w:ascii="宋体" w:hAnsi="宋体" w:cs="宋体" w:hint="eastAsia"/>
          <w:sz w:val="24"/>
          <w:u w:val="single"/>
        </w:rPr>
        <w:t>有限公司</w:t>
      </w:r>
    </w:p>
    <w:p w:rsidR="00CD06B1" w:rsidRDefault="0047079D">
      <w:pPr>
        <w:widowControl/>
        <w:spacing w:line="360" w:lineRule="auto"/>
        <w:ind w:firstLineChars="200" w:firstLine="480"/>
        <w:jc w:val="left"/>
        <w:rPr>
          <w:rFonts w:ascii="宋体" w:cs="仿宋_GB2312"/>
          <w:kern w:val="0"/>
          <w:sz w:val="24"/>
        </w:rPr>
      </w:pPr>
      <w:r>
        <w:rPr>
          <w:rFonts w:ascii="宋体" w:hAnsi="宋体" w:cs="宋体" w:hint="eastAsia"/>
          <w:sz w:val="24"/>
        </w:rPr>
        <w:t>根据《中华人民共和国民法典》、《中华人民共和国产品质量法》及其他有关法律法规，双方经过友好协商，本着诚实守信、互惠互利的原则，就</w:t>
      </w:r>
      <w:r w:rsidR="00F6698C" w:rsidRPr="00F6698C">
        <w:rPr>
          <w:rFonts w:ascii="宋体" w:hAnsi="宋体" w:cs="宋体" w:hint="eastAsia"/>
          <w:sz w:val="24"/>
          <w:u w:val="single"/>
        </w:rPr>
        <w:t>礼堂音视频灯光建设项目</w:t>
      </w:r>
      <w:r>
        <w:rPr>
          <w:rFonts w:ascii="宋体" w:hAnsi="宋体" w:cs="宋体" w:hint="eastAsia"/>
          <w:sz w:val="24"/>
          <w:u w:val="single"/>
        </w:rPr>
        <w:t>(</w:t>
      </w:r>
      <w:r w:rsidR="00687007">
        <w:rPr>
          <w:rFonts w:ascii="宋体" w:hAnsi="宋体" w:cs="宋体" w:hint="eastAsia"/>
          <w:sz w:val="24"/>
          <w:u w:val="single"/>
        </w:rPr>
        <w:t>SDGP371002000202302000055</w:t>
      </w:r>
      <w:r>
        <w:rPr>
          <w:rFonts w:ascii="宋体" w:hAnsi="宋体" w:cs="宋体" w:hint="eastAsia"/>
          <w:sz w:val="24"/>
          <w:u w:val="single"/>
        </w:rPr>
        <w:t>)</w:t>
      </w:r>
      <w:r>
        <w:rPr>
          <w:rFonts w:ascii="宋体" w:hAnsi="宋体" w:cs="宋体" w:hint="eastAsia"/>
          <w:sz w:val="24"/>
        </w:rPr>
        <w:t>采购与供应事宜签订本合同条款，</w:t>
      </w:r>
      <w:r>
        <w:rPr>
          <w:rFonts w:ascii="宋体" w:hAnsi="宋体" w:cs="仿宋_GB2312" w:hint="eastAsia"/>
          <w:kern w:val="0"/>
          <w:sz w:val="24"/>
        </w:rPr>
        <w:t>共同达成如下协议：</w:t>
      </w:r>
    </w:p>
    <w:p w:rsidR="00CD06B1" w:rsidRDefault="0047079D">
      <w:pPr>
        <w:pStyle w:val="a4"/>
        <w:spacing w:line="360" w:lineRule="auto"/>
        <w:ind w:leftChars="0" w:left="0" w:firstLineChars="200" w:firstLine="482"/>
        <w:rPr>
          <w:rFonts w:asciiTheme="minorEastAsia" w:eastAsiaTheme="minorEastAsia" w:hAnsiTheme="minorEastAsia"/>
          <w:b/>
          <w:kern w:val="2"/>
        </w:rPr>
      </w:pPr>
      <w:r>
        <w:rPr>
          <w:rFonts w:asciiTheme="minorEastAsia" w:eastAsiaTheme="minorEastAsia" w:hAnsiTheme="minorEastAsia" w:hint="eastAsia"/>
          <w:b/>
          <w:kern w:val="2"/>
        </w:rPr>
        <w:t>一、合同的组成部分：</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1、成交通知书</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2、本合同书</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3、乙方在评审过程中补充或澄清的文件</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4、</w:t>
      </w:r>
      <w:r w:rsidR="00687007">
        <w:rPr>
          <w:rFonts w:asciiTheme="minorEastAsia" w:eastAsiaTheme="minorEastAsia" w:hAnsiTheme="minorEastAsia" w:hint="eastAsia"/>
          <w:bCs/>
          <w:color w:val="000000"/>
          <w:sz w:val="24"/>
        </w:rPr>
        <w:t>SDGP371002000202302000055</w:t>
      </w:r>
      <w:r>
        <w:rPr>
          <w:rFonts w:asciiTheme="minorEastAsia" w:eastAsiaTheme="minorEastAsia" w:hAnsiTheme="minorEastAsia" w:hint="eastAsia"/>
          <w:sz w:val="24"/>
        </w:rPr>
        <w:t>竞争性磋商文件</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5、乙方的响应文件</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上述文件相互补充，合同各方必须予以遵守执行。若有不明确或不一致之处，以上列次序在先者为准。</w:t>
      </w:r>
    </w:p>
    <w:p w:rsidR="00CD06B1" w:rsidRDefault="0047079D">
      <w:pPr>
        <w:spacing w:line="360" w:lineRule="auto"/>
        <w:ind w:firstLineChars="200" w:firstLine="482"/>
        <w:rPr>
          <w:rFonts w:asciiTheme="minorEastAsia" w:eastAsiaTheme="minorEastAsia" w:hAnsiTheme="minorEastAsia"/>
          <w:b/>
          <w:sz w:val="24"/>
        </w:rPr>
      </w:pPr>
      <w:r>
        <w:rPr>
          <w:rFonts w:asciiTheme="minorEastAsia" w:eastAsiaTheme="minorEastAsia" w:hAnsiTheme="minorEastAsia" w:hint="eastAsia"/>
          <w:b/>
          <w:bCs/>
          <w:sz w:val="24"/>
        </w:rPr>
        <w:t>二、合同</w:t>
      </w:r>
      <w:r>
        <w:rPr>
          <w:rFonts w:asciiTheme="minorEastAsia" w:eastAsiaTheme="minorEastAsia" w:hAnsiTheme="minorEastAsia" w:hint="eastAsia"/>
          <w:b/>
          <w:sz w:val="24"/>
        </w:rPr>
        <w:t>标的物及数量：</w:t>
      </w:r>
    </w:p>
    <w:p w:rsidR="00CD06B1" w:rsidRPr="005527A8"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本合同标的物为</w:t>
      </w:r>
      <w:r w:rsidR="00FB248A" w:rsidRPr="00FB248A">
        <w:rPr>
          <w:rFonts w:asciiTheme="minorEastAsia" w:eastAsiaTheme="minorEastAsia" w:hAnsiTheme="minorEastAsia" w:hint="eastAsia"/>
          <w:sz w:val="24"/>
        </w:rPr>
        <w:t>威海文质电子科技有限公司</w:t>
      </w:r>
      <w:r w:rsidR="00FB248A">
        <w:rPr>
          <w:rFonts w:asciiTheme="minorEastAsia" w:eastAsiaTheme="minorEastAsia" w:hAnsiTheme="minorEastAsia" w:hint="eastAsia"/>
          <w:sz w:val="24"/>
        </w:rPr>
        <w:t>组织实施的</w:t>
      </w:r>
      <w:r w:rsidR="00FB248A" w:rsidRPr="00FB248A">
        <w:rPr>
          <w:rFonts w:asciiTheme="minorEastAsia" w:eastAsiaTheme="minorEastAsia" w:hAnsiTheme="minorEastAsia" w:hint="eastAsia"/>
          <w:sz w:val="24"/>
        </w:rPr>
        <w:t>礼堂音视</w:t>
      </w:r>
      <w:r w:rsidR="00FB248A" w:rsidRPr="005527A8">
        <w:rPr>
          <w:rFonts w:asciiTheme="minorEastAsia" w:eastAsiaTheme="minorEastAsia" w:hAnsiTheme="minorEastAsia" w:hint="eastAsia"/>
          <w:sz w:val="24"/>
        </w:rPr>
        <w:t>频灯光建设</w:t>
      </w:r>
      <w:r w:rsidRPr="005527A8">
        <w:rPr>
          <w:rFonts w:asciiTheme="minorEastAsia" w:eastAsiaTheme="minorEastAsia" w:hAnsiTheme="minorEastAsia" w:hint="eastAsia"/>
          <w:sz w:val="24"/>
        </w:rPr>
        <w:t>1宗。产品的具体名称、数量、品牌型号、生产产地、制造厂家等详见《报价明细表》（共</w:t>
      </w:r>
      <w:r w:rsidR="005527A8" w:rsidRPr="005527A8">
        <w:rPr>
          <w:rFonts w:asciiTheme="minorEastAsia" w:eastAsiaTheme="minorEastAsia" w:hAnsiTheme="minorEastAsia" w:hint="eastAsia"/>
          <w:sz w:val="24"/>
        </w:rPr>
        <w:t>7</w:t>
      </w:r>
      <w:r w:rsidRPr="005527A8">
        <w:rPr>
          <w:rFonts w:asciiTheme="minorEastAsia" w:eastAsiaTheme="minorEastAsia" w:hAnsiTheme="minorEastAsia" w:hint="eastAsia"/>
          <w:sz w:val="24"/>
        </w:rPr>
        <w:t>页，附后）。</w:t>
      </w:r>
    </w:p>
    <w:p w:rsidR="00CD06B1" w:rsidRPr="005527A8" w:rsidRDefault="0047079D">
      <w:pPr>
        <w:spacing w:line="360" w:lineRule="auto"/>
        <w:ind w:firstLineChars="200" w:firstLine="482"/>
        <w:rPr>
          <w:rFonts w:asciiTheme="minorEastAsia" w:eastAsiaTheme="minorEastAsia" w:hAnsiTheme="minorEastAsia"/>
          <w:b/>
          <w:bCs/>
          <w:sz w:val="24"/>
        </w:rPr>
      </w:pPr>
      <w:r w:rsidRPr="005527A8">
        <w:rPr>
          <w:rFonts w:asciiTheme="minorEastAsia" w:eastAsiaTheme="minorEastAsia" w:hAnsiTheme="minorEastAsia" w:hint="eastAsia"/>
          <w:b/>
          <w:bCs/>
          <w:sz w:val="24"/>
        </w:rPr>
        <w:t>三、价款：</w:t>
      </w:r>
    </w:p>
    <w:p w:rsidR="00CD06B1" w:rsidRPr="005527A8" w:rsidRDefault="0047079D">
      <w:pPr>
        <w:spacing w:line="360" w:lineRule="auto"/>
        <w:ind w:firstLineChars="200" w:firstLine="480"/>
        <w:rPr>
          <w:rFonts w:asciiTheme="minorEastAsia" w:eastAsiaTheme="minorEastAsia" w:hAnsiTheme="minorEastAsia"/>
          <w:sz w:val="24"/>
        </w:rPr>
      </w:pPr>
      <w:r w:rsidRPr="005527A8">
        <w:rPr>
          <w:rFonts w:asciiTheme="minorEastAsia" w:eastAsiaTheme="minorEastAsia" w:hAnsiTheme="minorEastAsia" w:hint="eastAsia"/>
          <w:sz w:val="24"/>
        </w:rPr>
        <w:t>本合同总价款为人民币</w:t>
      </w:r>
      <w:r w:rsidR="0081748E" w:rsidRPr="005527A8">
        <w:rPr>
          <w:rFonts w:asciiTheme="minorEastAsia" w:eastAsiaTheme="minorEastAsia" w:hAnsiTheme="minorEastAsia" w:hint="eastAsia"/>
          <w:sz w:val="24"/>
        </w:rPr>
        <w:t>叁拾万零肆仟陆佰壹拾捌元整</w:t>
      </w:r>
      <w:r w:rsidR="000B3FDD" w:rsidRPr="005527A8">
        <w:rPr>
          <w:rFonts w:asciiTheme="minorEastAsia" w:eastAsiaTheme="minorEastAsia" w:hAnsiTheme="minorEastAsia" w:hint="eastAsia"/>
          <w:sz w:val="24"/>
        </w:rPr>
        <w:t xml:space="preserve"> </w:t>
      </w:r>
      <w:r w:rsidRPr="005527A8">
        <w:rPr>
          <w:rFonts w:asciiTheme="minorEastAsia" w:eastAsiaTheme="minorEastAsia" w:hAnsiTheme="minorEastAsia" w:hint="eastAsia"/>
          <w:sz w:val="24"/>
        </w:rPr>
        <w:t>(￥</w:t>
      </w:r>
      <w:r w:rsidR="00FB248A" w:rsidRPr="005527A8">
        <w:rPr>
          <w:rFonts w:asciiTheme="minorEastAsia" w:eastAsiaTheme="minorEastAsia" w:hAnsiTheme="minorEastAsia"/>
          <w:sz w:val="24"/>
        </w:rPr>
        <w:t>304618</w:t>
      </w:r>
      <w:r w:rsidR="00FB248A" w:rsidRPr="005527A8">
        <w:rPr>
          <w:rFonts w:asciiTheme="minorEastAsia" w:eastAsiaTheme="minorEastAsia" w:hAnsiTheme="minorEastAsia" w:hint="eastAsia"/>
          <w:sz w:val="24"/>
        </w:rPr>
        <w:t>.00</w:t>
      </w:r>
      <w:r w:rsidRPr="005527A8">
        <w:rPr>
          <w:rFonts w:asciiTheme="minorEastAsia" w:eastAsiaTheme="minorEastAsia" w:hAnsiTheme="minorEastAsia" w:hint="eastAsia"/>
          <w:sz w:val="24"/>
        </w:rPr>
        <w:t>元)。具体产品的分项价格详见《报价明细表》（共</w:t>
      </w:r>
      <w:r w:rsidR="005527A8" w:rsidRPr="005527A8">
        <w:rPr>
          <w:rFonts w:asciiTheme="minorEastAsia" w:eastAsiaTheme="minorEastAsia" w:hAnsiTheme="minorEastAsia" w:hint="eastAsia"/>
          <w:sz w:val="24"/>
        </w:rPr>
        <w:t>7</w:t>
      </w:r>
      <w:r w:rsidRPr="005527A8">
        <w:rPr>
          <w:rFonts w:asciiTheme="minorEastAsia" w:eastAsiaTheme="minorEastAsia" w:hAnsiTheme="minorEastAsia" w:hint="eastAsia"/>
          <w:sz w:val="24"/>
        </w:rPr>
        <w:t>页，附后）。</w:t>
      </w:r>
      <w:bookmarkStart w:id="3" w:name="_GoBack"/>
      <w:bookmarkEnd w:id="3"/>
    </w:p>
    <w:p w:rsidR="00CD06B1" w:rsidRDefault="0047079D">
      <w:pPr>
        <w:spacing w:line="360" w:lineRule="auto"/>
        <w:ind w:firstLineChars="200" w:firstLine="482"/>
        <w:rPr>
          <w:rFonts w:asciiTheme="minorEastAsia" w:eastAsiaTheme="minorEastAsia" w:hAnsiTheme="minorEastAsia"/>
          <w:b/>
          <w:bCs/>
          <w:sz w:val="24"/>
        </w:rPr>
      </w:pPr>
      <w:r>
        <w:rPr>
          <w:rFonts w:asciiTheme="minorEastAsia" w:eastAsiaTheme="minorEastAsia" w:hAnsiTheme="minorEastAsia" w:hint="eastAsia"/>
          <w:b/>
          <w:bCs/>
          <w:sz w:val="24"/>
        </w:rPr>
        <w:t>四、质量及专利权：</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１、乙方所提供的产品必须是原厂生产的原装正品，其技术参数必须符合</w:t>
      </w:r>
      <w:r w:rsidR="00687007">
        <w:rPr>
          <w:rFonts w:asciiTheme="minorEastAsia" w:eastAsiaTheme="minorEastAsia" w:hAnsiTheme="minorEastAsia" w:hint="eastAsia"/>
          <w:bCs/>
          <w:color w:val="000000"/>
          <w:sz w:val="24"/>
        </w:rPr>
        <w:t>SDGP371002000202302000055</w:t>
      </w:r>
      <w:r>
        <w:rPr>
          <w:rFonts w:asciiTheme="minorEastAsia" w:eastAsiaTheme="minorEastAsia" w:hAnsiTheme="minorEastAsia" w:hint="eastAsia"/>
          <w:sz w:val="24"/>
        </w:rPr>
        <w:t>竞争性磋商文件的要求及乙方响应文件的承诺。</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2、乙方应保证甲方在中华人民共和国境内使用其提供的标的物或标的物的任何一部分，免受第三方提起的侵犯其专利权、商标权、著作权或其他产权纠纷，否则由乙方承担一切法律责任。</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3、质量保证期：自验收合格之日起质保三年。</w:t>
      </w:r>
    </w:p>
    <w:p w:rsidR="00CD06B1" w:rsidRDefault="0047079D">
      <w:pPr>
        <w:spacing w:line="360" w:lineRule="auto"/>
        <w:ind w:firstLineChars="200" w:firstLine="482"/>
        <w:rPr>
          <w:rFonts w:asciiTheme="minorEastAsia" w:eastAsiaTheme="minorEastAsia" w:hAnsiTheme="minorEastAsia"/>
          <w:b/>
          <w:sz w:val="24"/>
        </w:rPr>
      </w:pPr>
      <w:r>
        <w:rPr>
          <w:rFonts w:asciiTheme="minorEastAsia" w:eastAsiaTheme="minorEastAsia" w:hAnsiTheme="minorEastAsia" w:hint="eastAsia"/>
          <w:b/>
          <w:sz w:val="24"/>
        </w:rPr>
        <w:t>五、供货安装调试地点及甲方联系方式:</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供货安装调试地点：甲方指定地点。</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lastRenderedPageBreak/>
        <w:t>甲方联系人：倪红梅；联系电话：</w:t>
      </w:r>
      <w:r>
        <w:rPr>
          <w:rFonts w:asciiTheme="minorEastAsia" w:eastAsiaTheme="minorEastAsia" w:hAnsiTheme="minorEastAsia"/>
          <w:sz w:val="24"/>
        </w:rPr>
        <w:t>0631-6012598</w:t>
      </w:r>
      <w:r>
        <w:rPr>
          <w:rFonts w:asciiTheme="minorEastAsia" w:eastAsiaTheme="minorEastAsia" w:hAnsiTheme="minorEastAsia" w:hint="eastAsia"/>
          <w:sz w:val="24"/>
        </w:rPr>
        <w:t>；</w:t>
      </w:r>
    </w:p>
    <w:p w:rsidR="00CD06B1" w:rsidRDefault="0047079D" w:rsidP="006C3476">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乙方联系人：</w:t>
      </w:r>
      <w:r w:rsidR="0081748E" w:rsidRPr="0081748E">
        <w:rPr>
          <w:rFonts w:asciiTheme="minorEastAsia" w:eastAsiaTheme="minorEastAsia" w:hAnsiTheme="minorEastAsia" w:hint="eastAsia"/>
          <w:sz w:val="24"/>
        </w:rPr>
        <w:t>肖玉炜</w:t>
      </w:r>
      <w:r>
        <w:rPr>
          <w:rFonts w:asciiTheme="minorEastAsia" w:eastAsiaTheme="minorEastAsia" w:hAnsiTheme="minorEastAsia" w:hint="eastAsia"/>
          <w:sz w:val="24"/>
        </w:rPr>
        <w:t>；联系电话：0631-</w:t>
      </w:r>
      <w:r w:rsidR="0081748E" w:rsidRPr="0081748E">
        <w:rPr>
          <w:rFonts w:asciiTheme="minorEastAsia" w:eastAsiaTheme="minorEastAsia" w:hAnsiTheme="minorEastAsia"/>
          <w:sz w:val="24"/>
        </w:rPr>
        <w:t>5277059</w:t>
      </w:r>
      <w:r>
        <w:rPr>
          <w:rFonts w:asciiTheme="minorEastAsia" w:eastAsiaTheme="minorEastAsia" w:hAnsiTheme="minorEastAsia" w:hint="eastAsia"/>
          <w:sz w:val="24"/>
        </w:rPr>
        <w:t>。</w:t>
      </w:r>
    </w:p>
    <w:p w:rsidR="00CD06B1" w:rsidRDefault="0047079D">
      <w:pPr>
        <w:spacing w:line="360" w:lineRule="auto"/>
        <w:ind w:firstLineChars="250" w:firstLine="602"/>
        <w:rPr>
          <w:rFonts w:asciiTheme="minorEastAsia" w:eastAsiaTheme="minorEastAsia" w:hAnsiTheme="minorEastAsia"/>
          <w:b/>
          <w:sz w:val="24"/>
        </w:rPr>
      </w:pPr>
      <w:r>
        <w:rPr>
          <w:rFonts w:asciiTheme="minorEastAsia" w:eastAsiaTheme="minorEastAsia" w:hAnsiTheme="minorEastAsia" w:hint="eastAsia"/>
          <w:b/>
          <w:sz w:val="24"/>
        </w:rPr>
        <w:t>六、供货安装调试完毕时间：</w:t>
      </w:r>
    </w:p>
    <w:p w:rsidR="00CD06B1" w:rsidRDefault="0047079D">
      <w:pPr>
        <w:pStyle w:val="a5"/>
        <w:tabs>
          <w:tab w:val="left" w:pos="1080"/>
          <w:tab w:val="left" w:pos="1260"/>
        </w:tabs>
        <w:spacing w:before="0" w:beforeAutospacing="0" w:after="0" w:afterAutospacing="0" w:line="360" w:lineRule="auto"/>
        <w:ind w:firstLineChars="250" w:firstLine="600"/>
        <w:rPr>
          <w:rFonts w:asciiTheme="minorEastAsia" w:eastAsiaTheme="minorEastAsia" w:hAnsiTheme="minorEastAsia"/>
        </w:rPr>
      </w:pPr>
      <w:r>
        <w:rPr>
          <w:rFonts w:asciiTheme="minorEastAsia" w:eastAsiaTheme="minorEastAsia" w:hAnsiTheme="minorEastAsia" w:hint="eastAsia"/>
        </w:rPr>
        <w:t>合同签订</w:t>
      </w:r>
      <w:r>
        <w:rPr>
          <w:rFonts w:asciiTheme="minorEastAsia" w:eastAsiaTheme="minorEastAsia" w:hAnsiTheme="minorEastAsia" w:cs="Times New Roman" w:hint="eastAsia"/>
          <w:kern w:val="2"/>
        </w:rPr>
        <w:t>之日起</w:t>
      </w:r>
      <w:r w:rsidR="0081748E">
        <w:rPr>
          <w:rFonts w:asciiTheme="minorEastAsia" w:eastAsiaTheme="minorEastAsia" w:hAnsiTheme="minorEastAsia" w:cs="Times New Roman" w:hint="eastAsia"/>
          <w:kern w:val="2"/>
        </w:rPr>
        <w:t>20</w:t>
      </w:r>
      <w:r>
        <w:rPr>
          <w:rFonts w:asciiTheme="minorEastAsia" w:eastAsiaTheme="minorEastAsia" w:hAnsiTheme="minorEastAsia" w:cs="Times New Roman" w:hint="eastAsia"/>
          <w:kern w:val="2"/>
        </w:rPr>
        <w:t xml:space="preserve">日内。 </w:t>
      </w:r>
    </w:p>
    <w:p w:rsidR="00CD06B1" w:rsidRDefault="0047079D">
      <w:pPr>
        <w:spacing w:line="360" w:lineRule="auto"/>
        <w:ind w:firstLineChars="198" w:firstLine="477"/>
        <w:rPr>
          <w:rFonts w:asciiTheme="minorEastAsia" w:eastAsiaTheme="minorEastAsia" w:hAnsiTheme="minorEastAsia"/>
          <w:b/>
          <w:sz w:val="24"/>
        </w:rPr>
      </w:pPr>
      <w:r>
        <w:rPr>
          <w:rFonts w:asciiTheme="minorEastAsia" w:eastAsiaTheme="minorEastAsia" w:hAnsiTheme="minorEastAsia" w:hint="eastAsia"/>
          <w:b/>
          <w:bCs/>
          <w:sz w:val="24"/>
        </w:rPr>
        <w:t xml:space="preserve"> 七、</w:t>
      </w:r>
      <w:r>
        <w:rPr>
          <w:rFonts w:asciiTheme="minorEastAsia" w:eastAsiaTheme="minorEastAsia" w:hAnsiTheme="minorEastAsia" w:hint="eastAsia"/>
          <w:b/>
          <w:sz w:val="24"/>
        </w:rPr>
        <w:t>验收:</w:t>
      </w:r>
    </w:p>
    <w:p w:rsidR="00CD06B1" w:rsidRDefault="0047079D">
      <w:pPr>
        <w:pStyle w:val="a5"/>
        <w:tabs>
          <w:tab w:val="left" w:pos="720"/>
          <w:tab w:val="left" w:pos="1080"/>
        </w:tabs>
        <w:spacing w:before="0" w:beforeAutospacing="0" w:after="0" w:afterAutospacing="0" w:line="360" w:lineRule="auto"/>
        <w:ind w:left="50" w:firstLine="597"/>
        <w:rPr>
          <w:rFonts w:asciiTheme="minorEastAsia" w:eastAsiaTheme="minorEastAsia" w:hAnsiTheme="minorEastAsia" w:cs="Times New Roman"/>
          <w:kern w:val="2"/>
        </w:rPr>
      </w:pPr>
      <w:r>
        <w:rPr>
          <w:rFonts w:asciiTheme="minorEastAsia" w:eastAsiaTheme="minorEastAsia" w:hAnsiTheme="minorEastAsia" w:cs="Times New Roman" w:hint="eastAsia"/>
          <w:kern w:val="2"/>
        </w:rPr>
        <w:t>1、乙方提供的标的物应按照国家及有关部门的规定进行包装，以确保其安全无损地运抵供货安装调试地点。</w:t>
      </w:r>
    </w:p>
    <w:p w:rsidR="00CD06B1" w:rsidRDefault="0047079D">
      <w:pPr>
        <w:pStyle w:val="a5"/>
        <w:tabs>
          <w:tab w:val="left" w:pos="720"/>
          <w:tab w:val="left" w:pos="1080"/>
        </w:tabs>
        <w:spacing w:before="0" w:beforeAutospacing="0" w:after="0" w:afterAutospacing="0" w:line="360" w:lineRule="auto"/>
        <w:ind w:left="50" w:firstLine="597"/>
        <w:rPr>
          <w:rFonts w:asciiTheme="minorEastAsia" w:eastAsiaTheme="minorEastAsia" w:hAnsiTheme="minorEastAsia" w:cs="Times New Roman"/>
          <w:kern w:val="2"/>
        </w:rPr>
      </w:pPr>
      <w:r>
        <w:rPr>
          <w:rFonts w:asciiTheme="minorEastAsia" w:eastAsiaTheme="minorEastAsia" w:hAnsiTheme="minorEastAsia" w:cs="Times New Roman" w:hint="eastAsia"/>
          <w:kern w:val="2"/>
        </w:rPr>
        <w:t>2、供货安装调试前，乙方如果认为某些事项需要甲方提供必要的配合措施，应当在合理的时间内，以书面的形式通知甲方，甲方同意后，应当以书面的形式回复乙方。如果乙方未作书面通知，由此而造成的损失全部由乙方承担；反之，如果甲方未按照其承诺提供配合，则全部损失均由甲方承担。</w:t>
      </w:r>
    </w:p>
    <w:p w:rsidR="00CD06B1" w:rsidRDefault="0047079D">
      <w:pPr>
        <w:pStyle w:val="a5"/>
        <w:tabs>
          <w:tab w:val="left" w:pos="720"/>
          <w:tab w:val="left" w:pos="1080"/>
        </w:tabs>
        <w:spacing w:before="0" w:beforeAutospacing="0" w:after="0" w:afterAutospacing="0" w:line="360" w:lineRule="auto"/>
        <w:ind w:left="50" w:firstLine="597"/>
        <w:rPr>
          <w:rFonts w:asciiTheme="minorEastAsia" w:eastAsiaTheme="minorEastAsia" w:hAnsiTheme="minorEastAsia" w:cs="Times New Roman"/>
          <w:kern w:val="2"/>
        </w:rPr>
      </w:pPr>
      <w:r>
        <w:rPr>
          <w:rFonts w:asciiTheme="minorEastAsia" w:eastAsiaTheme="minorEastAsia" w:hAnsiTheme="minorEastAsia" w:cs="Times New Roman" w:hint="eastAsia"/>
          <w:kern w:val="2"/>
        </w:rPr>
        <w:t>3、乙方提供的标的物必须在运抵供货安装调试地点经甲方检验同意后才能开启包装。</w:t>
      </w:r>
    </w:p>
    <w:p w:rsidR="00CD06B1" w:rsidRDefault="0047079D">
      <w:pPr>
        <w:pStyle w:val="a5"/>
        <w:tabs>
          <w:tab w:val="left" w:pos="720"/>
          <w:tab w:val="left" w:pos="1080"/>
        </w:tabs>
        <w:spacing w:before="0" w:beforeAutospacing="0" w:after="0" w:afterAutospacing="0" w:line="360" w:lineRule="auto"/>
        <w:ind w:left="50" w:firstLine="597"/>
        <w:rPr>
          <w:rFonts w:asciiTheme="minorEastAsia" w:eastAsiaTheme="minorEastAsia" w:hAnsiTheme="minorEastAsia" w:cs="Times New Roman"/>
          <w:kern w:val="2"/>
        </w:rPr>
      </w:pPr>
      <w:r>
        <w:rPr>
          <w:rFonts w:asciiTheme="minorEastAsia" w:eastAsiaTheme="minorEastAsia" w:hAnsiTheme="minorEastAsia" w:cs="Times New Roman" w:hint="eastAsia"/>
          <w:kern w:val="2"/>
        </w:rPr>
        <w:t>4、乙方供货安装调试完毕向甲方发出项目验收建议后，甲方应在7个工作日内启动验收。验收严格按照鲁财采〔2021〕25号《山东省政府采购履约验收管理暂行办法》规定执行。</w:t>
      </w:r>
    </w:p>
    <w:p w:rsidR="00CD06B1" w:rsidRDefault="0047079D">
      <w:pPr>
        <w:pStyle w:val="a5"/>
        <w:tabs>
          <w:tab w:val="left" w:pos="720"/>
          <w:tab w:val="left" w:pos="1080"/>
        </w:tabs>
        <w:spacing w:before="0" w:beforeAutospacing="0" w:after="0" w:afterAutospacing="0" w:line="360" w:lineRule="auto"/>
        <w:ind w:left="50"/>
        <w:rPr>
          <w:rFonts w:asciiTheme="minorEastAsia" w:eastAsiaTheme="minorEastAsia" w:hAnsiTheme="minorEastAsia"/>
          <w:b/>
        </w:rPr>
      </w:pPr>
      <w:r>
        <w:rPr>
          <w:rFonts w:asciiTheme="minorEastAsia" w:eastAsiaTheme="minorEastAsia" w:hAnsiTheme="minorEastAsia" w:hint="eastAsia"/>
          <w:b/>
        </w:rPr>
        <w:t xml:space="preserve">   八、《验收书》的签署</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1、验收后，甲方应当对验收小组出具的验收意见进行确认，并形成《验收书》。</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2、除涉密情形外，甲方在验收意见确认后3个工作日内在“中国山东政府采购网”公开验收意见。</w:t>
      </w:r>
    </w:p>
    <w:p w:rsidR="00CD06B1" w:rsidRDefault="0047079D">
      <w:pPr>
        <w:spacing w:line="360" w:lineRule="auto"/>
        <w:ind w:firstLineChars="200" w:firstLine="482"/>
        <w:rPr>
          <w:rFonts w:asciiTheme="minorEastAsia" w:eastAsiaTheme="minorEastAsia" w:hAnsiTheme="minorEastAsia"/>
          <w:b/>
          <w:bCs/>
          <w:sz w:val="24"/>
        </w:rPr>
      </w:pPr>
      <w:r>
        <w:rPr>
          <w:rFonts w:asciiTheme="minorEastAsia" w:eastAsiaTheme="minorEastAsia" w:hAnsiTheme="minorEastAsia" w:hint="eastAsia"/>
          <w:b/>
          <w:bCs/>
          <w:sz w:val="24"/>
        </w:rPr>
        <w:t>九、付款：</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（1）本合同以人民币付款。</w:t>
      </w:r>
    </w:p>
    <w:p w:rsidR="00CD06B1" w:rsidRDefault="0047079D">
      <w:pPr>
        <w:spacing w:line="360" w:lineRule="auto"/>
        <w:ind w:firstLineChars="200" w:firstLine="480"/>
        <w:jc w:val="left"/>
        <w:rPr>
          <w:rFonts w:asciiTheme="minorEastAsia" w:eastAsiaTheme="minorEastAsia" w:hAnsiTheme="minorEastAsia"/>
          <w:sz w:val="24"/>
        </w:rPr>
      </w:pPr>
      <w:r>
        <w:rPr>
          <w:rFonts w:asciiTheme="minorEastAsia" w:eastAsiaTheme="minorEastAsia" w:hAnsiTheme="minorEastAsia" w:hint="eastAsia"/>
          <w:sz w:val="24"/>
        </w:rPr>
        <w:t xml:space="preserve">（2）付款方式： </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共分三次支付。</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第一次付款：合同签订并具备实施条件后，5个工作日内支付合同总金额的30%；</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第二次付款：供货完毕后，甲方组织进行验收，甲方出具标明“验收合格”的《验收书》核对无误后，支付合同总金额的20%；</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第三次付款：项目验收合格交付使用一年无质量问题一次性无息付清剩余合同款，乙方必须在甲方付款前提供本单位税务发票。未能通过验收的，甲方不予支付相应合同</w:t>
      </w:r>
      <w:r>
        <w:rPr>
          <w:rFonts w:asciiTheme="minorEastAsia" w:eastAsiaTheme="minorEastAsia" w:hAnsiTheme="minorEastAsia" w:hint="eastAsia"/>
          <w:sz w:val="24"/>
        </w:rPr>
        <w:lastRenderedPageBreak/>
        <w:t>价款，已经支付的，甲方有权要求返还。如遇财政拨款迟延，则具体付款时间相应顺延至财政实际拨付时间为准。</w:t>
      </w:r>
    </w:p>
    <w:p w:rsidR="00CD06B1" w:rsidRDefault="0047079D">
      <w:pPr>
        <w:pStyle w:val="a5"/>
        <w:spacing w:before="0" w:beforeAutospacing="0" w:after="0" w:afterAutospacing="0" w:line="360" w:lineRule="auto"/>
        <w:ind w:firstLineChars="200" w:firstLine="482"/>
        <w:outlineLvl w:val="0"/>
        <w:rPr>
          <w:rFonts w:asciiTheme="minorEastAsia" w:eastAsiaTheme="minorEastAsia" w:hAnsiTheme="minorEastAsia"/>
          <w:b/>
          <w:bCs/>
        </w:rPr>
      </w:pPr>
      <w:r>
        <w:rPr>
          <w:rFonts w:asciiTheme="minorEastAsia" w:eastAsiaTheme="minorEastAsia" w:hAnsiTheme="minorEastAsia" w:hint="eastAsia"/>
          <w:b/>
          <w:bCs/>
        </w:rPr>
        <w:t>十、售后服务：</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1、根据甲方需要，乙方应派技术人员现场服务，处理现场出现的技术问题。</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2、乙方要保证提供优质的售后服务，其服务必须达到或超过标的物生产厂提供的承诺。质保期内，乙方对不能修复的设备免费进行更换。</w:t>
      </w:r>
    </w:p>
    <w:p w:rsidR="00CD06B1" w:rsidRDefault="0047079D">
      <w:pPr>
        <w:pStyle w:val="a5"/>
        <w:spacing w:before="0" w:beforeAutospacing="0" w:after="0" w:afterAutospacing="0" w:line="360" w:lineRule="auto"/>
        <w:ind w:firstLineChars="200" w:firstLine="480"/>
        <w:rPr>
          <w:rFonts w:asciiTheme="minorEastAsia" w:eastAsiaTheme="minorEastAsia" w:hAnsiTheme="minorEastAsia" w:cs="Times New Roman"/>
          <w:kern w:val="2"/>
        </w:rPr>
      </w:pPr>
      <w:r>
        <w:rPr>
          <w:rFonts w:asciiTheme="minorEastAsia" w:eastAsiaTheme="minorEastAsia" w:hAnsiTheme="minorEastAsia" w:cs="Times New Roman" w:hint="eastAsia"/>
          <w:kern w:val="2"/>
        </w:rPr>
        <w:t>3、设备出现问题时，无论质保期内外，乙方均需保证</w:t>
      </w:r>
      <w:r w:rsidR="0081748E">
        <w:rPr>
          <w:rFonts w:asciiTheme="minorEastAsia" w:eastAsiaTheme="minorEastAsia" w:hAnsiTheme="minorEastAsia" w:cs="Times New Roman" w:hint="eastAsia"/>
          <w:kern w:val="2"/>
        </w:rPr>
        <w:t>立即响应</w:t>
      </w:r>
      <w:r>
        <w:rPr>
          <w:rFonts w:asciiTheme="minorEastAsia" w:eastAsiaTheme="minorEastAsia" w:hAnsiTheme="minorEastAsia" w:cs="Times New Roman" w:hint="eastAsia"/>
          <w:kern w:val="2"/>
        </w:rPr>
        <w:t>响应甲方的要求，</w:t>
      </w:r>
      <w:r w:rsidR="0081748E">
        <w:rPr>
          <w:rFonts w:asciiTheme="minorEastAsia" w:eastAsiaTheme="minorEastAsia" w:hAnsiTheme="minorEastAsia" w:cs="Times New Roman" w:hint="eastAsia"/>
          <w:kern w:val="2"/>
        </w:rPr>
        <w:t>0.5</w:t>
      </w:r>
      <w:r w:rsidR="000B3FDD">
        <w:rPr>
          <w:rFonts w:asciiTheme="minorEastAsia" w:eastAsiaTheme="minorEastAsia" w:hAnsiTheme="minorEastAsia" w:cs="Times New Roman" w:hint="eastAsia"/>
          <w:kern w:val="2"/>
        </w:rPr>
        <w:t>小时</w:t>
      </w:r>
      <w:r>
        <w:rPr>
          <w:rFonts w:asciiTheme="minorEastAsia" w:eastAsiaTheme="minorEastAsia" w:hAnsiTheme="minorEastAsia" w:cs="Times New Roman" w:hint="eastAsia"/>
          <w:kern w:val="2"/>
        </w:rPr>
        <w:t>内到达现场，</w:t>
      </w:r>
      <w:r w:rsidR="0081748E" w:rsidRPr="0081748E">
        <w:rPr>
          <w:rFonts w:asciiTheme="minorEastAsia" w:eastAsiaTheme="minorEastAsia" w:hAnsiTheme="minorEastAsia" w:cs="Times New Roman" w:hint="eastAsia"/>
          <w:kern w:val="2"/>
        </w:rPr>
        <w:t>一般故障1小时内处理完毕，无整机备件的设备24小时内处理完毕</w:t>
      </w:r>
      <w:r>
        <w:rPr>
          <w:rFonts w:asciiTheme="minorEastAsia" w:eastAsiaTheme="minorEastAsia" w:hAnsiTheme="minorEastAsia" w:cs="Times New Roman" w:hint="eastAsia"/>
          <w:kern w:val="2"/>
        </w:rPr>
        <w:t>。若暂时无法修复，乙方需提供同款同规格的备用设备供甲方无偿使用，以保证甲方工作的顺利进行。</w:t>
      </w:r>
    </w:p>
    <w:p w:rsidR="00CD06B1" w:rsidRDefault="0047079D">
      <w:pPr>
        <w:pStyle w:val="a5"/>
        <w:spacing w:before="0" w:beforeAutospacing="0" w:after="0" w:afterAutospacing="0" w:line="360" w:lineRule="auto"/>
        <w:ind w:firstLineChars="200" w:firstLine="482"/>
        <w:rPr>
          <w:rFonts w:asciiTheme="minorEastAsia" w:eastAsiaTheme="minorEastAsia" w:hAnsiTheme="minorEastAsia"/>
          <w:b/>
        </w:rPr>
      </w:pPr>
      <w:r>
        <w:rPr>
          <w:rFonts w:asciiTheme="minorEastAsia" w:eastAsiaTheme="minorEastAsia" w:hAnsiTheme="minorEastAsia" w:hint="eastAsia"/>
          <w:b/>
          <w:bCs/>
        </w:rPr>
        <w:t>十一、</w:t>
      </w:r>
      <w:r>
        <w:rPr>
          <w:rFonts w:asciiTheme="minorEastAsia" w:eastAsiaTheme="minorEastAsia" w:hAnsiTheme="minorEastAsia" w:hint="eastAsia"/>
          <w:b/>
        </w:rPr>
        <w:t>变更、修改及转让：</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乙方应严格按合同要求供货安装调试，未经甲方书面同意，乙方不得擅自就合同标的物的数量、质量、供货安装调试完毕时间、技术规格以及其他的合同条款进行变更、修改；不得部分或者全部转让其应履行的合同义务。在履约过程中确需变更、中止或者终止的，应当报财政部门备案后方可实施。</w:t>
      </w:r>
    </w:p>
    <w:p w:rsidR="00CD06B1" w:rsidRDefault="0047079D">
      <w:pPr>
        <w:spacing w:line="360" w:lineRule="auto"/>
        <w:ind w:firstLineChars="200" w:firstLine="482"/>
        <w:rPr>
          <w:rFonts w:asciiTheme="minorEastAsia" w:eastAsiaTheme="minorEastAsia" w:hAnsiTheme="minorEastAsia"/>
          <w:b/>
          <w:bCs/>
          <w:sz w:val="24"/>
        </w:rPr>
      </w:pPr>
      <w:r>
        <w:rPr>
          <w:rFonts w:asciiTheme="minorEastAsia" w:eastAsiaTheme="minorEastAsia" w:hAnsiTheme="minorEastAsia" w:hint="eastAsia"/>
          <w:b/>
          <w:bCs/>
          <w:sz w:val="24"/>
        </w:rPr>
        <w:t>十二、合同解除：</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乙方迟延履行合同义务或者履行合同义务不符合约定以及违反其他有关规定而应解除合同的，除承担违约责任外，甲方有权解除本合同,并通知山东省鲁成招标有限公司。</w:t>
      </w:r>
    </w:p>
    <w:p w:rsidR="00CD06B1" w:rsidRDefault="0047079D">
      <w:pPr>
        <w:spacing w:line="360" w:lineRule="auto"/>
        <w:ind w:firstLineChars="200" w:firstLine="482"/>
        <w:rPr>
          <w:rFonts w:asciiTheme="minorEastAsia" w:eastAsiaTheme="minorEastAsia" w:hAnsiTheme="minorEastAsia"/>
          <w:b/>
          <w:bCs/>
          <w:sz w:val="24"/>
        </w:rPr>
      </w:pPr>
      <w:r>
        <w:rPr>
          <w:rFonts w:asciiTheme="minorEastAsia" w:eastAsiaTheme="minorEastAsia" w:hAnsiTheme="minorEastAsia" w:hint="eastAsia"/>
          <w:b/>
          <w:bCs/>
          <w:sz w:val="24"/>
        </w:rPr>
        <w:t>十三、违约责任：</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乙方违反第四条质量及专利权第一款的约定而降低标准及违反第十一条变更、修改及转让的约定，甲方将责令其严格按照合同的约定履行义务。乙方无正当理由拒不履行的，纳入诚信记录，情节严重的，甲方有权解除合同。</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2、乙方违反有关的法律法规或者合同的其他约定（规定），甲方将责令其严格按照合同的约定履行义务。乙方无正当理由拒不履行的，纳入诚信记录，甲方视情节严重情况，甲方有权解除合同。</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3、乙方违反第六条供货安装调试完毕时间的约定，逾期供货或者经验收不合格而重新供货安装调试，每逾期一日按照逾期部分合同价款的3‰向甲方交纳违约金，不足一日，按一日计算（下同）。逾期超过5天的，甲方有权解除合同，乙方除支付违约金</w:t>
      </w:r>
      <w:r>
        <w:rPr>
          <w:rFonts w:asciiTheme="minorEastAsia" w:eastAsiaTheme="minorEastAsia" w:hAnsiTheme="minorEastAsia" w:hint="eastAsia"/>
          <w:sz w:val="24"/>
        </w:rPr>
        <w:lastRenderedPageBreak/>
        <w:t>外还应另外赔偿给甲方造成的损失。</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4、甲方无正当理由延期验收的，每延期一日按照延期验收部分合同价款的3‰向乙方支付违约金。</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5、由于违约而给对方造成损失，按照损失金额的100%给予赔偿。</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6、由于乙方违约而可能出现其产品等被甲方使用的情形，其所遭受的损失甲方不需要负责或者承担。</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7、上述违约责任“不可抗力”除外，“不可抗力”是指不能预见、不能避免并不能克服的客观情况，如：战争、严重火灾、洪水、台风、地震等事件。</w:t>
      </w:r>
    </w:p>
    <w:p w:rsidR="00CD06B1" w:rsidRDefault="0047079D">
      <w:pPr>
        <w:spacing w:line="360" w:lineRule="auto"/>
        <w:ind w:firstLineChars="200" w:firstLine="482"/>
        <w:rPr>
          <w:rFonts w:asciiTheme="minorEastAsia" w:eastAsiaTheme="minorEastAsia" w:hAnsiTheme="minorEastAsia"/>
          <w:b/>
          <w:bCs/>
          <w:sz w:val="24"/>
        </w:rPr>
      </w:pPr>
      <w:r>
        <w:rPr>
          <w:rFonts w:asciiTheme="minorEastAsia" w:eastAsiaTheme="minorEastAsia" w:hAnsiTheme="minorEastAsia" w:hint="eastAsia"/>
          <w:b/>
          <w:bCs/>
          <w:sz w:val="24"/>
        </w:rPr>
        <w:t>十四、争议解决：</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1、合同各方应通过友好协商，解决执行本合同中所发生的或与本合同有关的一切争议，如协商不成，可向威海市环翠区人民法院提起诉讼。</w:t>
      </w:r>
    </w:p>
    <w:p w:rsidR="00CD06B1" w:rsidRDefault="0047079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2、在诉讼期间，本合同无争议的部分应继续执行。</w:t>
      </w:r>
    </w:p>
    <w:p w:rsidR="00CD06B1" w:rsidRDefault="0047079D">
      <w:pPr>
        <w:spacing w:line="360" w:lineRule="auto"/>
        <w:ind w:firstLineChars="200" w:firstLine="482"/>
        <w:rPr>
          <w:rFonts w:asciiTheme="minorEastAsia" w:eastAsiaTheme="minorEastAsia" w:hAnsiTheme="minorEastAsia"/>
          <w:b/>
          <w:bCs/>
          <w:sz w:val="24"/>
        </w:rPr>
      </w:pPr>
      <w:r>
        <w:rPr>
          <w:rFonts w:asciiTheme="minorEastAsia" w:eastAsiaTheme="minorEastAsia" w:hAnsiTheme="minorEastAsia" w:hint="eastAsia"/>
          <w:b/>
          <w:bCs/>
          <w:sz w:val="24"/>
        </w:rPr>
        <w:t>十五、合同生效：</w:t>
      </w:r>
    </w:p>
    <w:p w:rsidR="00CD06B1" w:rsidRDefault="0047079D">
      <w:pPr>
        <w:pStyle w:val="2"/>
        <w:spacing w:after="0" w:line="360" w:lineRule="auto"/>
        <w:ind w:firstLineChars="250" w:firstLine="600"/>
        <w:rPr>
          <w:rFonts w:asciiTheme="minorEastAsia" w:eastAsiaTheme="minorEastAsia" w:hAnsiTheme="minorEastAsia"/>
          <w:sz w:val="24"/>
        </w:rPr>
      </w:pPr>
      <w:r>
        <w:rPr>
          <w:rFonts w:asciiTheme="minorEastAsia" w:eastAsiaTheme="minorEastAsia" w:hAnsiTheme="minorEastAsia" w:hint="eastAsia"/>
          <w:sz w:val="24"/>
        </w:rPr>
        <w:t>本合同由各方代表签字并加盖各方公章或合同章后生效。</w:t>
      </w:r>
    </w:p>
    <w:p w:rsidR="00CD06B1" w:rsidRDefault="0047079D">
      <w:pPr>
        <w:spacing w:line="360" w:lineRule="auto"/>
        <w:ind w:firstLineChars="200" w:firstLine="482"/>
        <w:rPr>
          <w:rFonts w:asciiTheme="minorEastAsia" w:eastAsiaTheme="minorEastAsia" w:hAnsiTheme="minorEastAsia"/>
          <w:sz w:val="24"/>
        </w:rPr>
      </w:pPr>
      <w:r>
        <w:rPr>
          <w:rFonts w:asciiTheme="minorEastAsia" w:eastAsiaTheme="minorEastAsia" w:hAnsiTheme="minorEastAsia" w:hint="eastAsia"/>
          <w:b/>
          <w:bCs/>
          <w:sz w:val="24"/>
        </w:rPr>
        <w:t>十六、签约地点：</w:t>
      </w:r>
      <w:r>
        <w:rPr>
          <w:rFonts w:asciiTheme="minorEastAsia" w:eastAsiaTheme="minorEastAsia" w:hAnsiTheme="minorEastAsia" w:hint="eastAsia"/>
          <w:sz w:val="24"/>
        </w:rPr>
        <w:t xml:space="preserve">山东省威海市环翠区。 </w:t>
      </w:r>
    </w:p>
    <w:p w:rsidR="00CD06B1" w:rsidRDefault="0047079D" w:rsidP="0081748E">
      <w:pPr>
        <w:spacing w:line="360" w:lineRule="auto"/>
        <w:ind w:firstLineChars="200" w:firstLine="482"/>
        <w:rPr>
          <w:rFonts w:asciiTheme="minorEastAsia" w:eastAsiaTheme="minorEastAsia" w:hAnsiTheme="minorEastAsia"/>
          <w:bCs/>
          <w:color w:val="000000"/>
          <w:sz w:val="24"/>
        </w:rPr>
      </w:pPr>
      <w:r>
        <w:rPr>
          <w:rFonts w:asciiTheme="minorEastAsia" w:eastAsiaTheme="minorEastAsia" w:hAnsiTheme="minorEastAsia" w:hint="eastAsia"/>
          <w:b/>
          <w:bCs/>
          <w:color w:val="000000"/>
          <w:sz w:val="24"/>
        </w:rPr>
        <w:t>十七、合同签订时间：</w:t>
      </w:r>
      <w:r>
        <w:rPr>
          <w:rFonts w:asciiTheme="minorEastAsia" w:eastAsiaTheme="minorEastAsia" w:hAnsiTheme="minorEastAsia" w:hint="eastAsia"/>
          <w:bCs/>
          <w:color w:val="000000"/>
          <w:sz w:val="24"/>
        </w:rPr>
        <w:t>2023年</w:t>
      </w:r>
      <w:r w:rsidR="00521DBF">
        <w:rPr>
          <w:rFonts w:asciiTheme="minorEastAsia" w:eastAsiaTheme="minorEastAsia" w:hAnsiTheme="minorEastAsia" w:hint="eastAsia"/>
          <w:bCs/>
          <w:color w:val="000000"/>
          <w:sz w:val="24"/>
        </w:rPr>
        <w:t>8</w:t>
      </w:r>
      <w:r>
        <w:rPr>
          <w:rFonts w:asciiTheme="minorEastAsia" w:eastAsiaTheme="minorEastAsia" w:hAnsiTheme="minorEastAsia" w:hint="eastAsia"/>
          <w:bCs/>
          <w:color w:val="000000"/>
          <w:sz w:val="24"/>
        </w:rPr>
        <w:t>月</w:t>
      </w:r>
      <w:r w:rsidR="00521DBF">
        <w:rPr>
          <w:rFonts w:asciiTheme="minorEastAsia" w:eastAsiaTheme="minorEastAsia" w:hAnsiTheme="minorEastAsia" w:hint="eastAsia"/>
          <w:bCs/>
          <w:color w:val="000000"/>
          <w:sz w:val="24"/>
        </w:rPr>
        <w:t>22</w:t>
      </w:r>
      <w:r>
        <w:rPr>
          <w:rFonts w:asciiTheme="minorEastAsia" w:eastAsiaTheme="minorEastAsia" w:hAnsiTheme="minorEastAsia" w:hint="eastAsia"/>
          <w:bCs/>
          <w:color w:val="000000"/>
          <w:sz w:val="24"/>
        </w:rPr>
        <w:t>日。</w:t>
      </w:r>
    </w:p>
    <w:p w:rsidR="00CD06B1" w:rsidRDefault="0047079D">
      <w:pPr>
        <w:spacing w:line="360" w:lineRule="auto"/>
        <w:ind w:firstLineChars="200" w:firstLine="482"/>
        <w:rPr>
          <w:rFonts w:asciiTheme="minorEastAsia" w:eastAsiaTheme="minorEastAsia" w:hAnsiTheme="minorEastAsia"/>
          <w:b/>
          <w:bCs/>
          <w:color w:val="000000" w:themeColor="text1"/>
          <w:sz w:val="24"/>
        </w:rPr>
      </w:pPr>
      <w:r>
        <w:rPr>
          <w:rFonts w:asciiTheme="minorEastAsia" w:eastAsiaTheme="minorEastAsia" w:hAnsiTheme="minorEastAsia" w:hint="eastAsia"/>
          <w:b/>
          <w:color w:val="000000" w:themeColor="text1"/>
          <w:sz w:val="24"/>
        </w:rPr>
        <w:t>十八、通知和送达：</w:t>
      </w:r>
      <w:r>
        <w:rPr>
          <w:rFonts w:asciiTheme="minorEastAsia" w:eastAsiaTheme="minorEastAsia" w:hAnsiTheme="minorEastAsia" w:hint="eastAsia"/>
          <w:color w:val="000000" w:themeColor="text1"/>
          <w:sz w:val="24"/>
        </w:rPr>
        <w:t>本合同所列明的地址、电子邮箱是协议各方相互寄递文件、通知的指定地址、电子邮箱，如有变更及时通知对方，否则由此引起的文件、通知不能送达，由责任方自负。凡一方按此地址、电子邮箱寄递的文件、通知，均视为该方已完成了有关文件、通知的送达义务。</w:t>
      </w:r>
    </w:p>
    <w:p w:rsidR="00CD06B1" w:rsidRDefault="0047079D" w:rsidP="0081748E">
      <w:pPr>
        <w:tabs>
          <w:tab w:val="left" w:pos="4500"/>
        </w:tabs>
        <w:spacing w:line="360" w:lineRule="auto"/>
        <w:ind w:left="5160" w:hangingChars="2150" w:hanging="5160"/>
        <w:rPr>
          <w:rFonts w:asciiTheme="minorEastAsia" w:eastAsiaTheme="minorEastAsia" w:hAnsiTheme="minorEastAsia"/>
          <w:sz w:val="24"/>
        </w:rPr>
      </w:pPr>
      <w:r>
        <w:rPr>
          <w:rFonts w:asciiTheme="minorEastAsia" w:eastAsiaTheme="minorEastAsia" w:hAnsiTheme="minorEastAsia" w:hint="eastAsia"/>
          <w:sz w:val="24"/>
        </w:rPr>
        <w:t>甲   方：威海市武夷路小学               乙   方：</w:t>
      </w:r>
      <w:r w:rsidR="0081748E" w:rsidRPr="0081748E">
        <w:rPr>
          <w:rFonts w:asciiTheme="minorEastAsia" w:eastAsiaTheme="minorEastAsia" w:hAnsiTheme="minorEastAsia" w:hint="eastAsia"/>
          <w:sz w:val="24"/>
        </w:rPr>
        <w:t>威海文质电子科技有限公司</w:t>
      </w:r>
    </w:p>
    <w:p w:rsidR="0081748E" w:rsidRDefault="0081748E" w:rsidP="000B3FDD">
      <w:pPr>
        <w:tabs>
          <w:tab w:val="left" w:pos="4500"/>
          <w:tab w:val="left" w:pos="4680"/>
          <w:tab w:val="left" w:pos="4860"/>
        </w:tabs>
        <w:spacing w:line="360" w:lineRule="auto"/>
        <w:ind w:leftChars="5" w:left="5770" w:hangingChars="2400" w:hanging="5760"/>
        <w:rPr>
          <w:rFonts w:asciiTheme="minorEastAsia" w:eastAsiaTheme="minorEastAsia" w:hAnsiTheme="minorEastAsia"/>
          <w:sz w:val="24"/>
        </w:rPr>
      </w:pPr>
    </w:p>
    <w:p w:rsidR="000B3FDD" w:rsidRDefault="0047079D" w:rsidP="000B3FDD">
      <w:pPr>
        <w:tabs>
          <w:tab w:val="left" w:pos="4500"/>
          <w:tab w:val="left" w:pos="4680"/>
          <w:tab w:val="left" w:pos="4860"/>
        </w:tabs>
        <w:spacing w:line="360" w:lineRule="auto"/>
        <w:ind w:leftChars="5" w:left="5770" w:hangingChars="2400" w:hanging="5760"/>
        <w:rPr>
          <w:rFonts w:asciiTheme="minorEastAsia" w:eastAsiaTheme="minorEastAsia" w:hAnsiTheme="minorEastAsia"/>
          <w:sz w:val="24"/>
        </w:rPr>
      </w:pPr>
      <w:r>
        <w:rPr>
          <w:rFonts w:asciiTheme="minorEastAsia" w:eastAsiaTheme="minorEastAsia" w:hAnsiTheme="minorEastAsia" w:hint="eastAsia"/>
          <w:sz w:val="24"/>
        </w:rPr>
        <w:t xml:space="preserve">地   址：威海市环翠区张村镇，九华路以  </w:t>
      </w:r>
      <w:r w:rsidR="000B3FDD">
        <w:rPr>
          <w:rFonts w:asciiTheme="minorEastAsia" w:eastAsiaTheme="minorEastAsia" w:hAnsiTheme="minorEastAsia" w:hint="eastAsia"/>
          <w:sz w:val="24"/>
        </w:rPr>
        <w:t xml:space="preserve"> </w:t>
      </w:r>
      <w:r>
        <w:rPr>
          <w:rFonts w:asciiTheme="minorEastAsia" w:eastAsiaTheme="minorEastAsia" w:hAnsiTheme="minorEastAsia" w:hint="eastAsia"/>
          <w:sz w:val="24"/>
        </w:rPr>
        <w:t>地   址：威海</w:t>
      </w:r>
      <w:r w:rsidR="000B3FDD">
        <w:rPr>
          <w:rFonts w:asciiTheme="minorEastAsia" w:eastAsiaTheme="minorEastAsia" w:hAnsiTheme="minorEastAsia" w:hint="eastAsia"/>
          <w:sz w:val="24"/>
        </w:rPr>
        <w:t>市</w:t>
      </w:r>
      <w:r w:rsidR="0081748E">
        <w:rPr>
          <w:rFonts w:asciiTheme="minorEastAsia" w:eastAsiaTheme="minorEastAsia" w:hAnsiTheme="minorEastAsia" w:hint="eastAsia"/>
          <w:sz w:val="24"/>
        </w:rPr>
        <w:t>环翠区</w:t>
      </w:r>
      <w:r w:rsidR="0081748E" w:rsidRPr="0081748E">
        <w:rPr>
          <w:rFonts w:asciiTheme="minorEastAsia" w:eastAsiaTheme="minorEastAsia" w:hAnsiTheme="minorEastAsia" w:hint="eastAsia"/>
          <w:sz w:val="24"/>
        </w:rPr>
        <w:t>统一路281号</w:t>
      </w:r>
    </w:p>
    <w:p w:rsidR="00CD06B1" w:rsidRDefault="000B3FDD" w:rsidP="0081748E">
      <w:pPr>
        <w:tabs>
          <w:tab w:val="left" w:pos="4500"/>
          <w:tab w:val="left" w:pos="4680"/>
          <w:tab w:val="left" w:pos="4860"/>
        </w:tabs>
        <w:spacing w:line="360" w:lineRule="auto"/>
        <w:ind w:leftChars="518" w:left="5768" w:hangingChars="1950" w:hanging="4680"/>
        <w:rPr>
          <w:rFonts w:asciiTheme="minorEastAsia" w:eastAsiaTheme="minorEastAsia" w:hAnsiTheme="minorEastAsia"/>
          <w:sz w:val="24"/>
        </w:rPr>
      </w:pPr>
      <w:r>
        <w:rPr>
          <w:rFonts w:asciiTheme="minorEastAsia" w:eastAsiaTheme="minorEastAsia" w:hAnsiTheme="minorEastAsia" w:hint="eastAsia"/>
          <w:sz w:val="24"/>
        </w:rPr>
        <w:t xml:space="preserve">东淮河街以南，长江街以北               </w:t>
      </w:r>
      <w:r w:rsidR="0047079D">
        <w:rPr>
          <w:rFonts w:asciiTheme="minorEastAsia" w:eastAsiaTheme="minorEastAsia" w:hAnsiTheme="minorEastAsia" w:hint="eastAsia"/>
          <w:sz w:val="24"/>
        </w:rPr>
        <w:t xml:space="preserve">              </w:t>
      </w:r>
    </w:p>
    <w:p w:rsidR="00CD06B1" w:rsidRDefault="0047079D">
      <w:pPr>
        <w:tabs>
          <w:tab w:val="left" w:pos="4500"/>
          <w:tab w:val="left" w:pos="4680"/>
          <w:tab w:val="left" w:pos="4860"/>
        </w:tabs>
        <w:spacing w:line="360" w:lineRule="auto"/>
        <w:rPr>
          <w:rFonts w:asciiTheme="minorEastAsia" w:eastAsiaTheme="minorEastAsia" w:hAnsiTheme="minorEastAsia"/>
          <w:color w:val="000000" w:themeColor="text1"/>
          <w:sz w:val="24"/>
        </w:rPr>
      </w:pPr>
      <w:r>
        <w:rPr>
          <w:rFonts w:asciiTheme="minorEastAsia" w:eastAsiaTheme="minorEastAsia" w:hAnsiTheme="minorEastAsia" w:hint="eastAsia"/>
          <w:sz w:val="24"/>
        </w:rPr>
        <w:t>电子邮箱：</w:t>
      </w:r>
      <w:r w:rsidR="004C031C" w:rsidRPr="004C031C">
        <w:rPr>
          <w:rFonts w:asciiTheme="minorEastAsia" w:eastAsiaTheme="minorEastAsia" w:hAnsiTheme="minorEastAsia"/>
          <w:sz w:val="24"/>
        </w:rPr>
        <w:t>whswylxx@sohu.com</w:t>
      </w:r>
      <w:r w:rsidR="000B3FDD">
        <w:rPr>
          <w:rFonts w:asciiTheme="minorEastAsia" w:eastAsiaTheme="minorEastAsia" w:hAnsiTheme="minorEastAsia" w:hint="eastAsia"/>
          <w:sz w:val="24"/>
        </w:rPr>
        <w:t xml:space="preserve">          </w:t>
      </w:r>
      <w:r w:rsidR="004C031C">
        <w:rPr>
          <w:rFonts w:asciiTheme="minorEastAsia" w:eastAsiaTheme="minorEastAsia" w:hAnsiTheme="minorEastAsia" w:hint="eastAsia"/>
          <w:sz w:val="24"/>
        </w:rPr>
        <w:t xml:space="preserve">   </w:t>
      </w:r>
      <w:r>
        <w:rPr>
          <w:rFonts w:asciiTheme="minorEastAsia" w:eastAsiaTheme="minorEastAsia" w:hAnsiTheme="minorEastAsia" w:hint="eastAsia"/>
          <w:sz w:val="24"/>
        </w:rPr>
        <w:t>电子邮箱：</w:t>
      </w:r>
      <w:r w:rsidR="0081748E" w:rsidRPr="0081748E">
        <w:rPr>
          <w:rFonts w:asciiTheme="minorEastAsia" w:eastAsiaTheme="minorEastAsia" w:hAnsiTheme="minorEastAsia"/>
          <w:sz w:val="24"/>
        </w:rPr>
        <w:t>xiaoyuwei@126.com</w:t>
      </w:r>
    </w:p>
    <w:p w:rsidR="00CD06B1" w:rsidRDefault="00CD06B1">
      <w:pPr>
        <w:tabs>
          <w:tab w:val="left" w:pos="4500"/>
          <w:tab w:val="left" w:pos="4680"/>
          <w:tab w:val="left" w:pos="4860"/>
        </w:tabs>
        <w:spacing w:line="360" w:lineRule="auto"/>
        <w:ind w:firstLineChars="500" w:firstLine="1200"/>
        <w:rPr>
          <w:rFonts w:asciiTheme="minorEastAsia" w:eastAsiaTheme="minorEastAsia" w:hAnsiTheme="minorEastAsia"/>
          <w:sz w:val="24"/>
        </w:rPr>
      </w:pPr>
    </w:p>
    <w:p w:rsidR="00CD06B1" w:rsidRDefault="0047079D">
      <w:pPr>
        <w:tabs>
          <w:tab w:val="left" w:pos="4500"/>
          <w:tab w:val="left" w:pos="4680"/>
          <w:tab w:val="left" w:pos="4860"/>
        </w:tabs>
        <w:spacing w:line="360" w:lineRule="auto"/>
        <w:rPr>
          <w:rFonts w:asciiTheme="minorEastAsia" w:eastAsiaTheme="minorEastAsia" w:hAnsiTheme="minorEastAsia"/>
          <w:sz w:val="24"/>
        </w:rPr>
      </w:pPr>
      <w:r>
        <w:rPr>
          <w:rFonts w:asciiTheme="minorEastAsia" w:eastAsiaTheme="minorEastAsia" w:hAnsiTheme="minorEastAsia" w:hint="eastAsia"/>
          <w:sz w:val="24"/>
        </w:rPr>
        <w:t xml:space="preserve">单位盖章:  　　　　　　           </w:t>
      </w:r>
      <w:r w:rsidR="000B3FDD">
        <w:rPr>
          <w:rFonts w:asciiTheme="minorEastAsia" w:eastAsiaTheme="minorEastAsia" w:hAnsiTheme="minorEastAsia" w:hint="eastAsia"/>
          <w:sz w:val="24"/>
        </w:rPr>
        <w:t xml:space="preserve">      </w:t>
      </w:r>
      <w:r>
        <w:rPr>
          <w:rFonts w:asciiTheme="minorEastAsia" w:eastAsiaTheme="minorEastAsia" w:hAnsiTheme="minorEastAsia" w:hint="eastAsia"/>
          <w:sz w:val="24"/>
        </w:rPr>
        <w:t>单位盖章：</w:t>
      </w:r>
    </w:p>
    <w:p w:rsidR="00CD06B1" w:rsidRDefault="00CD06B1">
      <w:pPr>
        <w:spacing w:line="360" w:lineRule="auto"/>
        <w:rPr>
          <w:rFonts w:asciiTheme="minorEastAsia" w:eastAsiaTheme="minorEastAsia" w:hAnsiTheme="minorEastAsia"/>
          <w:sz w:val="24"/>
        </w:rPr>
      </w:pPr>
    </w:p>
    <w:p w:rsidR="00CD06B1" w:rsidRDefault="0047079D">
      <w:pPr>
        <w:spacing w:line="360" w:lineRule="auto"/>
        <w:sectPr w:rsidR="00CD06B1">
          <w:headerReference w:type="even" r:id="rId7"/>
          <w:headerReference w:type="default" r:id="rId8"/>
          <w:footerReference w:type="default" r:id="rId9"/>
          <w:headerReference w:type="first" r:id="rId10"/>
          <w:pgSz w:w="11906" w:h="16838"/>
          <w:pgMar w:top="1440" w:right="1418" w:bottom="1440" w:left="1418" w:header="851" w:footer="992" w:gutter="0"/>
          <w:cols w:space="425"/>
          <w:docGrid w:type="lines" w:linePitch="312"/>
        </w:sectPr>
      </w:pPr>
      <w:r>
        <w:rPr>
          <w:rFonts w:asciiTheme="minorEastAsia" w:eastAsiaTheme="minorEastAsia" w:hAnsiTheme="minorEastAsia" w:hint="eastAsia"/>
          <w:sz w:val="24"/>
        </w:rPr>
        <w:t xml:space="preserve">代表签章:  　　　　　　           </w:t>
      </w:r>
      <w:r w:rsidR="000B3FDD">
        <w:rPr>
          <w:rFonts w:asciiTheme="minorEastAsia" w:eastAsiaTheme="minorEastAsia" w:hAnsiTheme="minorEastAsia" w:hint="eastAsia"/>
          <w:sz w:val="24"/>
        </w:rPr>
        <w:t xml:space="preserve">      </w:t>
      </w:r>
      <w:r>
        <w:rPr>
          <w:rFonts w:asciiTheme="minorEastAsia" w:eastAsiaTheme="minorEastAsia" w:hAnsiTheme="minorEastAsia" w:hint="eastAsia"/>
          <w:sz w:val="24"/>
        </w:rPr>
        <w:t>代表签章：</w:t>
      </w:r>
    </w:p>
    <w:p w:rsidR="00CD06B1" w:rsidRDefault="0047079D">
      <w:pPr>
        <w:ind w:firstLine="640"/>
        <w:jc w:val="center"/>
        <w:rPr>
          <w:rFonts w:asciiTheme="minorEastAsia" w:eastAsiaTheme="minorEastAsia" w:hAnsiTheme="minorEastAsia"/>
          <w:b/>
          <w:sz w:val="32"/>
          <w:szCs w:val="32"/>
        </w:rPr>
      </w:pPr>
      <w:r>
        <w:rPr>
          <w:rFonts w:asciiTheme="minorEastAsia" w:eastAsiaTheme="minorEastAsia" w:hAnsiTheme="minorEastAsia" w:hint="eastAsia"/>
          <w:b/>
          <w:sz w:val="32"/>
          <w:szCs w:val="32"/>
        </w:rPr>
        <w:lastRenderedPageBreak/>
        <w:t>报价明细表</w:t>
      </w:r>
    </w:p>
    <w:p w:rsidR="00CD06B1" w:rsidRDefault="0047079D">
      <w:pPr>
        <w:ind w:firstLineChars="5250" w:firstLine="12600"/>
        <w:rPr>
          <w:rFonts w:asciiTheme="minorEastAsia" w:eastAsiaTheme="minorEastAsia" w:hAnsiTheme="minorEastAsia"/>
          <w:bCs/>
          <w:sz w:val="24"/>
        </w:rPr>
      </w:pPr>
      <w:r>
        <w:rPr>
          <w:rFonts w:asciiTheme="minorEastAsia" w:eastAsiaTheme="minorEastAsia" w:hAnsiTheme="minorEastAsia" w:hint="eastAsia"/>
          <w:bCs/>
          <w:sz w:val="24"/>
        </w:rPr>
        <w:t>单位：元</w:t>
      </w:r>
    </w:p>
    <w:tbl>
      <w:tblPr>
        <w:tblW w:w="14743" w:type="dxa"/>
        <w:tblInd w:w="-34" w:type="dxa"/>
        <w:tblLayout w:type="fixed"/>
        <w:tblLook w:val="04A0"/>
      </w:tblPr>
      <w:tblGrid>
        <w:gridCol w:w="568"/>
        <w:gridCol w:w="992"/>
        <w:gridCol w:w="850"/>
        <w:gridCol w:w="993"/>
        <w:gridCol w:w="6095"/>
        <w:gridCol w:w="709"/>
        <w:gridCol w:w="708"/>
        <w:gridCol w:w="1276"/>
        <w:gridCol w:w="851"/>
        <w:gridCol w:w="850"/>
        <w:gridCol w:w="851"/>
      </w:tblGrid>
      <w:tr w:rsidR="0037776F" w:rsidRPr="003A58A8" w:rsidTr="0037776F">
        <w:trPr>
          <w:trHeight w:val="800"/>
        </w:trPr>
        <w:tc>
          <w:tcPr>
            <w:tcW w:w="568" w:type="dxa"/>
            <w:tcBorders>
              <w:top w:val="single" w:sz="4" w:space="0" w:color="auto"/>
              <w:left w:val="single" w:sz="4" w:space="0" w:color="auto"/>
              <w:bottom w:val="nil"/>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序号</w:t>
            </w:r>
          </w:p>
        </w:tc>
        <w:tc>
          <w:tcPr>
            <w:tcW w:w="992" w:type="dxa"/>
            <w:tcBorders>
              <w:top w:val="single" w:sz="4" w:space="0" w:color="auto"/>
              <w:left w:val="nil"/>
              <w:bottom w:val="nil"/>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名称</w:t>
            </w:r>
          </w:p>
        </w:tc>
        <w:tc>
          <w:tcPr>
            <w:tcW w:w="850" w:type="dxa"/>
            <w:tcBorders>
              <w:top w:val="single" w:sz="4" w:space="0" w:color="auto"/>
              <w:left w:val="nil"/>
              <w:bottom w:val="nil"/>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品牌</w:t>
            </w:r>
          </w:p>
        </w:tc>
        <w:tc>
          <w:tcPr>
            <w:tcW w:w="993" w:type="dxa"/>
            <w:tcBorders>
              <w:top w:val="single" w:sz="4" w:space="0" w:color="auto"/>
              <w:left w:val="nil"/>
              <w:bottom w:val="nil"/>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规格</w:t>
            </w:r>
          </w:p>
        </w:tc>
        <w:tc>
          <w:tcPr>
            <w:tcW w:w="6095" w:type="dxa"/>
            <w:tcBorders>
              <w:top w:val="single" w:sz="4" w:space="0" w:color="auto"/>
              <w:left w:val="nil"/>
              <w:bottom w:val="nil"/>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详细技术说明</w:t>
            </w:r>
          </w:p>
        </w:tc>
        <w:tc>
          <w:tcPr>
            <w:tcW w:w="709" w:type="dxa"/>
            <w:tcBorders>
              <w:top w:val="single" w:sz="4" w:space="0" w:color="auto"/>
              <w:left w:val="nil"/>
              <w:bottom w:val="nil"/>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数量</w:t>
            </w:r>
          </w:p>
        </w:tc>
        <w:tc>
          <w:tcPr>
            <w:tcW w:w="708" w:type="dxa"/>
            <w:tcBorders>
              <w:top w:val="single" w:sz="4" w:space="0" w:color="auto"/>
              <w:left w:val="nil"/>
              <w:bottom w:val="nil"/>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产地</w:t>
            </w:r>
          </w:p>
        </w:tc>
        <w:tc>
          <w:tcPr>
            <w:tcW w:w="1276" w:type="dxa"/>
            <w:tcBorders>
              <w:top w:val="single" w:sz="4" w:space="0" w:color="auto"/>
              <w:left w:val="nil"/>
              <w:bottom w:val="nil"/>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制造厂家</w:t>
            </w:r>
          </w:p>
        </w:tc>
        <w:tc>
          <w:tcPr>
            <w:tcW w:w="851" w:type="dxa"/>
            <w:tcBorders>
              <w:top w:val="single" w:sz="4" w:space="0" w:color="auto"/>
              <w:left w:val="nil"/>
              <w:bottom w:val="nil"/>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单价</w:t>
            </w:r>
          </w:p>
        </w:tc>
        <w:tc>
          <w:tcPr>
            <w:tcW w:w="850" w:type="dxa"/>
            <w:tcBorders>
              <w:top w:val="single" w:sz="4" w:space="0" w:color="auto"/>
              <w:left w:val="nil"/>
              <w:bottom w:val="nil"/>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合价</w:t>
            </w:r>
          </w:p>
        </w:tc>
        <w:tc>
          <w:tcPr>
            <w:tcW w:w="851" w:type="dxa"/>
            <w:tcBorders>
              <w:top w:val="single" w:sz="4" w:space="0" w:color="auto"/>
              <w:left w:val="nil"/>
              <w:bottom w:val="nil"/>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质保期</w:t>
            </w:r>
          </w:p>
        </w:tc>
      </w:tr>
      <w:tr w:rsidR="0037776F" w:rsidRPr="003A58A8" w:rsidTr="0037776F">
        <w:trPr>
          <w:trHeight w:val="800"/>
        </w:trPr>
        <w:tc>
          <w:tcPr>
            <w:tcW w:w="5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1</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全彩显示屏模组</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丰视</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FS-EIA2.5S</w:t>
            </w:r>
          </w:p>
        </w:tc>
        <w:tc>
          <w:tcPr>
            <w:tcW w:w="6095" w:type="dxa"/>
            <w:tcBorders>
              <w:top w:val="single" w:sz="4" w:space="0" w:color="auto"/>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left"/>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显示屏尺寸：2.88m×1.92m×2套（左右各一块侧屏）</w:t>
            </w:r>
            <w:r w:rsidRPr="003A58A8">
              <w:rPr>
                <w:rFonts w:asciiTheme="minorEastAsia" w:eastAsiaTheme="minorEastAsia" w:hAnsiTheme="minorEastAsia" w:cs="宋体" w:hint="eastAsia"/>
                <w:kern w:val="0"/>
                <w:sz w:val="22"/>
              </w:rPr>
              <w:br/>
              <w:t>分辨率：1152×768点×2套</w:t>
            </w:r>
            <w:r w:rsidRPr="003A58A8">
              <w:rPr>
                <w:rFonts w:asciiTheme="minorEastAsia" w:eastAsiaTheme="minorEastAsia" w:hAnsiTheme="minorEastAsia" w:cs="宋体" w:hint="eastAsia"/>
                <w:kern w:val="0"/>
                <w:sz w:val="22"/>
              </w:rPr>
              <w:br/>
              <w:t>像素间距 2.5mm</w:t>
            </w:r>
            <w:r w:rsidRPr="003A58A8">
              <w:rPr>
                <w:rFonts w:asciiTheme="minorEastAsia" w:eastAsiaTheme="minorEastAsia" w:hAnsiTheme="minorEastAsia" w:cs="宋体" w:hint="eastAsia"/>
                <w:kern w:val="0"/>
                <w:sz w:val="22"/>
              </w:rPr>
              <w:br/>
              <w:t>模组分辨率:128点×64点</w:t>
            </w:r>
            <w:r w:rsidRPr="003A58A8">
              <w:rPr>
                <w:rFonts w:asciiTheme="minorEastAsia" w:eastAsiaTheme="minorEastAsia" w:hAnsiTheme="minorEastAsia" w:cs="宋体" w:hint="eastAsia"/>
                <w:kern w:val="0"/>
                <w:sz w:val="22"/>
              </w:rPr>
              <w:br/>
              <w:t>模组尺寸:320（W）×160（H）</w:t>
            </w:r>
            <w:r w:rsidRPr="003A58A8">
              <w:rPr>
                <w:rFonts w:asciiTheme="minorEastAsia" w:eastAsiaTheme="minorEastAsia" w:hAnsiTheme="minorEastAsia" w:cs="宋体" w:hint="eastAsia"/>
                <w:kern w:val="0"/>
                <w:sz w:val="22"/>
              </w:rPr>
              <w:br/>
              <w:t>水平/垂直视角160°</w:t>
            </w:r>
            <w:r w:rsidRPr="003A58A8">
              <w:rPr>
                <w:rFonts w:asciiTheme="minorEastAsia" w:eastAsiaTheme="minorEastAsia" w:hAnsiTheme="minorEastAsia" w:cs="宋体" w:hint="eastAsia"/>
                <w:kern w:val="0"/>
                <w:sz w:val="22"/>
              </w:rPr>
              <w:br/>
              <w:t>亮度：600</w:t>
            </w:r>
            <w:r w:rsidRPr="003A58A8">
              <w:rPr>
                <w:rFonts w:asciiTheme="minorEastAsia" w:eastAsiaTheme="minorEastAsia" w:hAnsiTheme="minorEastAsia" w:cs="宋体" w:hint="eastAsia"/>
                <w:kern w:val="0"/>
                <w:sz w:val="22"/>
              </w:rPr>
              <w:br/>
              <w:t>对比度：4000:1</w:t>
            </w:r>
            <w:r w:rsidRPr="003A58A8">
              <w:rPr>
                <w:rFonts w:asciiTheme="minorEastAsia" w:eastAsiaTheme="minorEastAsia" w:hAnsiTheme="minorEastAsia" w:cs="宋体" w:hint="eastAsia"/>
                <w:kern w:val="0"/>
                <w:sz w:val="22"/>
              </w:rPr>
              <w:br/>
              <w:t>换帧频率：60HZ</w:t>
            </w:r>
            <w:r w:rsidRPr="003A58A8">
              <w:rPr>
                <w:rFonts w:asciiTheme="minorEastAsia" w:eastAsiaTheme="minorEastAsia" w:hAnsiTheme="minorEastAsia" w:cs="宋体" w:hint="eastAsia"/>
                <w:kern w:val="0"/>
                <w:sz w:val="22"/>
              </w:rPr>
              <w:br/>
              <w:t>刷新率：3840HZ</w:t>
            </w:r>
            <w:r w:rsidRPr="003A58A8">
              <w:rPr>
                <w:rFonts w:asciiTheme="minorEastAsia" w:eastAsiaTheme="minorEastAsia" w:hAnsiTheme="minorEastAsia" w:cs="宋体" w:hint="eastAsia"/>
                <w:kern w:val="0"/>
                <w:sz w:val="22"/>
              </w:rPr>
              <w:br/>
              <w:t>最佳视距≥2m</w:t>
            </w:r>
          </w:p>
          <w:p w:rsidR="0037776F" w:rsidRPr="003A58A8" w:rsidRDefault="0037776F" w:rsidP="0037776F">
            <w:pPr>
              <w:widowControl/>
              <w:jc w:val="left"/>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配备同批次模组2张。</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11.16㎡</w:t>
            </w: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杭州</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浙江丰视科技有限公司</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5200</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color w:val="000000"/>
                <w:kern w:val="0"/>
                <w:sz w:val="22"/>
              </w:rPr>
            </w:pPr>
            <w:r w:rsidRPr="003A58A8">
              <w:rPr>
                <w:rFonts w:asciiTheme="minorEastAsia" w:eastAsiaTheme="minorEastAsia" w:hAnsiTheme="minorEastAsia" w:cs="宋体" w:hint="eastAsia"/>
                <w:color w:val="000000"/>
                <w:kern w:val="0"/>
                <w:sz w:val="22"/>
              </w:rPr>
              <w:t>58032</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三年</w:t>
            </w:r>
          </w:p>
        </w:tc>
      </w:tr>
      <w:tr w:rsidR="0037776F" w:rsidRPr="003A58A8" w:rsidTr="0037776F">
        <w:trPr>
          <w:trHeight w:val="416"/>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2</w:t>
            </w:r>
          </w:p>
        </w:tc>
        <w:tc>
          <w:tcPr>
            <w:tcW w:w="992"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全彩显示屏电源</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航特思齐</w:t>
            </w:r>
          </w:p>
        </w:tc>
        <w:tc>
          <w:tcPr>
            <w:tcW w:w="993"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 xml:space="preserve"> LH-200-5V(S8) </w:t>
            </w:r>
          </w:p>
        </w:tc>
        <w:tc>
          <w:tcPr>
            <w:tcW w:w="6095"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left"/>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全彩LED电源，5V 40A</w:t>
            </w:r>
            <w:r w:rsidRPr="003A58A8">
              <w:rPr>
                <w:rFonts w:asciiTheme="minorEastAsia" w:eastAsiaTheme="minorEastAsia" w:hAnsiTheme="minorEastAsia" w:cs="宋体" w:hint="eastAsia"/>
                <w:kern w:val="0"/>
                <w:sz w:val="22"/>
              </w:rPr>
              <w:br/>
              <w:t>具有过载/短路保护，100%满载高温老化等保护功能</w:t>
            </w:r>
            <w:r w:rsidRPr="003A58A8">
              <w:rPr>
                <w:rFonts w:asciiTheme="minorEastAsia" w:eastAsiaTheme="minorEastAsia" w:hAnsiTheme="minorEastAsia" w:cs="宋体" w:hint="eastAsia"/>
                <w:kern w:val="0"/>
                <w:sz w:val="22"/>
              </w:rPr>
              <w:br/>
              <w:t>输入电压/输入频率：88~264VAC/47~63HZ</w:t>
            </w:r>
            <w:r w:rsidRPr="003A58A8">
              <w:rPr>
                <w:rFonts w:asciiTheme="minorEastAsia" w:eastAsiaTheme="minorEastAsia" w:hAnsiTheme="minorEastAsia" w:cs="宋体" w:hint="eastAsia"/>
                <w:kern w:val="0"/>
                <w:sz w:val="22"/>
              </w:rPr>
              <w:br/>
              <w:t>具有浪涌电流冷启动</w:t>
            </w:r>
            <w:r w:rsidRPr="003A58A8">
              <w:rPr>
                <w:rFonts w:asciiTheme="minorEastAsia" w:eastAsiaTheme="minorEastAsia" w:hAnsiTheme="minorEastAsia" w:cs="宋体" w:hint="eastAsia"/>
                <w:kern w:val="0"/>
                <w:sz w:val="22"/>
              </w:rPr>
              <w:br/>
              <w:t>线性调整率≤0.5%</w:t>
            </w:r>
            <w:r w:rsidRPr="003A58A8">
              <w:rPr>
                <w:rFonts w:asciiTheme="minorEastAsia" w:eastAsiaTheme="minorEastAsia" w:hAnsiTheme="minorEastAsia" w:cs="宋体" w:hint="eastAsia"/>
                <w:kern w:val="0"/>
                <w:sz w:val="22"/>
              </w:rPr>
              <w:br/>
              <w:t>具有输出过载保护，110%-150%切断输出，输入重启后上升，保持时间50ms，20ms额定满载绝缘强度</w:t>
            </w:r>
          </w:p>
        </w:tc>
        <w:tc>
          <w:tcPr>
            <w:tcW w:w="709"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54块</w:t>
            </w:r>
          </w:p>
        </w:tc>
        <w:tc>
          <w:tcPr>
            <w:tcW w:w="708"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长沙</w:t>
            </w:r>
          </w:p>
        </w:tc>
        <w:tc>
          <w:tcPr>
            <w:tcW w:w="1276"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长沙航特电子科技有限公司</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105</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color w:val="000000"/>
                <w:kern w:val="0"/>
                <w:sz w:val="22"/>
              </w:rPr>
            </w:pPr>
            <w:r w:rsidRPr="003A58A8">
              <w:rPr>
                <w:rFonts w:asciiTheme="minorEastAsia" w:eastAsiaTheme="minorEastAsia" w:hAnsiTheme="minorEastAsia" w:cs="宋体" w:hint="eastAsia"/>
                <w:color w:val="000000"/>
                <w:kern w:val="0"/>
                <w:sz w:val="22"/>
              </w:rPr>
              <w:t>5670</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三年</w:t>
            </w:r>
          </w:p>
        </w:tc>
      </w:tr>
      <w:tr w:rsidR="0037776F" w:rsidRPr="003A58A8" w:rsidTr="0037776F">
        <w:trPr>
          <w:trHeight w:val="800"/>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lastRenderedPageBreak/>
              <w:t>3</w:t>
            </w:r>
          </w:p>
        </w:tc>
        <w:tc>
          <w:tcPr>
            <w:tcW w:w="992"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全彩显示屏控制卡</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诺瓦</w:t>
            </w:r>
          </w:p>
        </w:tc>
        <w:tc>
          <w:tcPr>
            <w:tcW w:w="993"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 xml:space="preserve"> DH7516</w:t>
            </w:r>
          </w:p>
        </w:tc>
        <w:tc>
          <w:tcPr>
            <w:tcW w:w="6095"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left"/>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单卡带载 512×256 像素</w:t>
            </w:r>
            <w:r w:rsidRPr="003A58A8">
              <w:rPr>
                <w:rFonts w:asciiTheme="minorEastAsia" w:eastAsiaTheme="minorEastAsia" w:hAnsiTheme="minorEastAsia" w:cs="宋体" w:hint="eastAsia"/>
                <w:kern w:val="0"/>
                <w:sz w:val="22"/>
              </w:rPr>
              <w:br/>
              <w:t>集成 16 个标准 HUB75 接口，免接 HUB 板</w:t>
            </w:r>
            <w:r w:rsidRPr="003A58A8">
              <w:rPr>
                <w:rFonts w:asciiTheme="minorEastAsia" w:eastAsiaTheme="minorEastAsia" w:hAnsiTheme="minorEastAsia" w:cs="宋体" w:hint="eastAsia"/>
                <w:kern w:val="0"/>
                <w:sz w:val="22"/>
              </w:rPr>
              <w:br/>
              <w:t>采用千兆网口，可以连接 PC 端</w:t>
            </w:r>
            <w:r w:rsidRPr="003A58A8">
              <w:rPr>
                <w:rFonts w:asciiTheme="minorEastAsia" w:eastAsiaTheme="minorEastAsia" w:hAnsiTheme="minorEastAsia" w:cs="宋体" w:hint="eastAsia"/>
                <w:kern w:val="0"/>
                <w:sz w:val="22"/>
              </w:rPr>
              <w:br/>
              <w:t>支持逐点亮色度校正</w:t>
            </w:r>
            <w:r w:rsidRPr="003A58A8">
              <w:rPr>
                <w:rFonts w:asciiTheme="minorEastAsia" w:eastAsiaTheme="minorEastAsia" w:hAnsiTheme="minorEastAsia" w:cs="宋体" w:hint="eastAsia"/>
                <w:kern w:val="0"/>
                <w:sz w:val="22"/>
              </w:rPr>
              <w:br/>
              <w:t>支持温度、电压、网线通讯和视频源信号状态检测</w:t>
            </w:r>
            <w:r w:rsidRPr="003A58A8">
              <w:rPr>
                <w:rFonts w:asciiTheme="minorEastAsia" w:eastAsiaTheme="minorEastAsia" w:hAnsiTheme="minorEastAsia" w:cs="宋体" w:hint="eastAsia"/>
                <w:kern w:val="0"/>
                <w:sz w:val="22"/>
              </w:rPr>
              <w:br/>
              <w:t>支持接收卡预存画面设置</w:t>
            </w:r>
            <w:r w:rsidRPr="003A58A8">
              <w:rPr>
                <w:rFonts w:asciiTheme="minorEastAsia" w:eastAsiaTheme="minorEastAsia" w:hAnsiTheme="minorEastAsia" w:cs="宋体" w:hint="eastAsia"/>
                <w:kern w:val="0"/>
                <w:sz w:val="22"/>
              </w:rPr>
              <w:br/>
              <w:t xml:space="preserve">支持 5Pin 液晶模块 </w:t>
            </w:r>
          </w:p>
        </w:tc>
        <w:tc>
          <w:tcPr>
            <w:tcW w:w="709"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36套</w:t>
            </w:r>
          </w:p>
        </w:tc>
        <w:tc>
          <w:tcPr>
            <w:tcW w:w="708"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西安</w:t>
            </w:r>
          </w:p>
        </w:tc>
        <w:tc>
          <w:tcPr>
            <w:tcW w:w="1276"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西安诺瓦星云科技股份有限公司</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280</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color w:val="000000"/>
                <w:kern w:val="0"/>
                <w:sz w:val="22"/>
              </w:rPr>
            </w:pPr>
            <w:r w:rsidRPr="003A58A8">
              <w:rPr>
                <w:rFonts w:asciiTheme="minorEastAsia" w:eastAsiaTheme="minorEastAsia" w:hAnsiTheme="minorEastAsia" w:cs="宋体" w:hint="eastAsia"/>
                <w:color w:val="000000"/>
                <w:kern w:val="0"/>
                <w:sz w:val="22"/>
              </w:rPr>
              <w:t>10080</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三年</w:t>
            </w:r>
          </w:p>
        </w:tc>
      </w:tr>
      <w:tr w:rsidR="0037776F" w:rsidRPr="003A58A8" w:rsidTr="0037776F">
        <w:trPr>
          <w:trHeight w:val="800"/>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4</w:t>
            </w:r>
          </w:p>
        </w:tc>
        <w:tc>
          <w:tcPr>
            <w:tcW w:w="992"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全彩显示屏框架结构</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丰视</w:t>
            </w:r>
          </w:p>
        </w:tc>
        <w:tc>
          <w:tcPr>
            <w:tcW w:w="993"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定制</w:t>
            </w:r>
          </w:p>
        </w:tc>
        <w:tc>
          <w:tcPr>
            <w:tcW w:w="6095"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left"/>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框架尺寸：2.97米*2.01米×2套，屏体框架采用4590 黑色铝材边框，镀锌钢制型材结构。</w:t>
            </w:r>
          </w:p>
        </w:tc>
        <w:tc>
          <w:tcPr>
            <w:tcW w:w="709"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11.95㎡</w:t>
            </w:r>
          </w:p>
        </w:tc>
        <w:tc>
          <w:tcPr>
            <w:tcW w:w="708"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杭州</w:t>
            </w:r>
          </w:p>
        </w:tc>
        <w:tc>
          <w:tcPr>
            <w:tcW w:w="1276"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浙江丰视科技有限公司</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480</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color w:val="000000"/>
                <w:kern w:val="0"/>
                <w:sz w:val="22"/>
              </w:rPr>
            </w:pPr>
            <w:r w:rsidRPr="003A58A8">
              <w:rPr>
                <w:rFonts w:asciiTheme="minorEastAsia" w:eastAsiaTheme="minorEastAsia" w:hAnsiTheme="minorEastAsia" w:cs="宋体" w:hint="eastAsia"/>
                <w:color w:val="000000"/>
                <w:kern w:val="0"/>
                <w:sz w:val="22"/>
              </w:rPr>
              <w:t>5736</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三年</w:t>
            </w:r>
          </w:p>
        </w:tc>
      </w:tr>
      <w:tr w:rsidR="0037776F" w:rsidRPr="003A58A8" w:rsidTr="0037776F">
        <w:trPr>
          <w:trHeight w:val="800"/>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5</w:t>
            </w:r>
          </w:p>
        </w:tc>
        <w:tc>
          <w:tcPr>
            <w:tcW w:w="992"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单红条幅屏</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彩虹</w:t>
            </w:r>
          </w:p>
        </w:tc>
        <w:tc>
          <w:tcPr>
            <w:tcW w:w="993"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P4.75</w:t>
            </w:r>
          </w:p>
        </w:tc>
        <w:tc>
          <w:tcPr>
            <w:tcW w:w="6095"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left"/>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室内单红P4.75显示屏；框架尺寸：4.042m*0.394m；有效显示面积：3.592m*3.04m；模组尺寸：304*152mm；采用黑色开模铝材边框，4590型；黑色，镀锌龙骨；包含异步控制卡、电源、配套线缆、安装附件等。</w:t>
            </w:r>
          </w:p>
        </w:tc>
        <w:tc>
          <w:tcPr>
            <w:tcW w:w="709"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1套</w:t>
            </w:r>
          </w:p>
        </w:tc>
        <w:tc>
          <w:tcPr>
            <w:tcW w:w="708"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泉州</w:t>
            </w:r>
          </w:p>
        </w:tc>
        <w:tc>
          <w:tcPr>
            <w:tcW w:w="1276"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福建彩虹光电科技有限公司</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5000</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color w:val="000000"/>
                <w:kern w:val="0"/>
                <w:sz w:val="22"/>
              </w:rPr>
            </w:pPr>
            <w:r w:rsidRPr="003A58A8">
              <w:rPr>
                <w:rFonts w:asciiTheme="minorEastAsia" w:eastAsiaTheme="minorEastAsia" w:hAnsiTheme="minorEastAsia" w:cs="宋体" w:hint="eastAsia"/>
                <w:color w:val="000000"/>
                <w:kern w:val="0"/>
                <w:sz w:val="22"/>
              </w:rPr>
              <w:t>5000</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三年</w:t>
            </w:r>
          </w:p>
        </w:tc>
      </w:tr>
      <w:tr w:rsidR="0037776F" w:rsidRPr="003A58A8" w:rsidTr="0037776F">
        <w:trPr>
          <w:trHeight w:val="800"/>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6</w:t>
            </w:r>
          </w:p>
        </w:tc>
        <w:tc>
          <w:tcPr>
            <w:tcW w:w="992"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供电线</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SHI</w:t>
            </w:r>
          </w:p>
        </w:tc>
        <w:tc>
          <w:tcPr>
            <w:tcW w:w="993"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RVV325</w:t>
            </w:r>
          </w:p>
        </w:tc>
        <w:tc>
          <w:tcPr>
            <w:tcW w:w="6095"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left"/>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国标无氧铜芯护套软线，RVV3*2.5平方，线体采用环保TVR材质，抗拉耐磨。</w:t>
            </w:r>
          </w:p>
        </w:tc>
        <w:tc>
          <w:tcPr>
            <w:tcW w:w="709"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200米</w:t>
            </w:r>
          </w:p>
        </w:tc>
        <w:tc>
          <w:tcPr>
            <w:tcW w:w="708"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扬州</w:t>
            </w:r>
          </w:p>
        </w:tc>
        <w:tc>
          <w:tcPr>
            <w:tcW w:w="1276"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扬州时代电子有限公司</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10</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color w:val="000000"/>
                <w:kern w:val="0"/>
                <w:sz w:val="22"/>
              </w:rPr>
            </w:pPr>
            <w:r w:rsidRPr="003A58A8">
              <w:rPr>
                <w:rFonts w:asciiTheme="minorEastAsia" w:eastAsiaTheme="minorEastAsia" w:hAnsiTheme="minorEastAsia" w:cs="宋体" w:hint="eastAsia"/>
                <w:color w:val="000000"/>
                <w:kern w:val="0"/>
                <w:sz w:val="22"/>
              </w:rPr>
              <w:t>2000</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三年</w:t>
            </w:r>
          </w:p>
        </w:tc>
      </w:tr>
      <w:tr w:rsidR="0037776F" w:rsidRPr="003A58A8" w:rsidTr="0037776F">
        <w:trPr>
          <w:trHeight w:val="800"/>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7</w:t>
            </w:r>
          </w:p>
        </w:tc>
        <w:tc>
          <w:tcPr>
            <w:tcW w:w="992"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网线</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一舟</w:t>
            </w:r>
          </w:p>
        </w:tc>
        <w:tc>
          <w:tcPr>
            <w:tcW w:w="993"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D165</w:t>
            </w:r>
          </w:p>
        </w:tc>
        <w:tc>
          <w:tcPr>
            <w:tcW w:w="6095"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left"/>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UTP六类4对非屏蔽线缆；符合标准：ISO/IEC 11801：2008；IEC 61156-5-2009；TIA /EIA- 568-C.2；通过标准250MHz带宽测试要求可扩展到550MHz带宽；单根导体直流电阻：≤9.0Ω/100m；额定传输速率(NVP)：68%；电缆对数：4对；十字骨架材料：PE混合物；导体材料：无氧圆铜（纯度99.99%）；导体线规：23AWG；绝缘材料：HDPE；屏蔽方式：U/UTP；电缆外径：6.3±0.3mm；外护套材料：PVC或LSZH低烟无卤阻燃或PE阻水。</w:t>
            </w:r>
          </w:p>
        </w:tc>
        <w:tc>
          <w:tcPr>
            <w:tcW w:w="709"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200米</w:t>
            </w:r>
          </w:p>
        </w:tc>
        <w:tc>
          <w:tcPr>
            <w:tcW w:w="708"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宁波</w:t>
            </w:r>
          </w:p>
        </w:tc>
        <w:tc>
          <w:tcPr>
            <w:tcW w:w="1276"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浙江一舟电子科技股份有限公司</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3.5</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color w:val="000000"/>
                <w:kern w:val="0"/>
                <w:sz w:val="22"/>
              </w:rPr>
            </w:pPr>
            <w:r w:rsidRPr="003A58A8">
              <w:rPr>
                <w:rFonts w:asciiTheme="minorEastAsia" w:eastAsiaTheme="minorEastAsia" w:hAnsiTheme="minorEastAsia" w:cs="宋体" w:hint="eastAsia"/>
                <w:color w:val="000000"/>
                <w:kern w:val="0"/>
                <w:sz w:val="22"/>
              </w:rPr>
              <w:t>700</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三年</w:t>
            </w:r>
          </w:p>
        </w:tc>
      </w:tr>
      <w:tr w:rsidR="0037776F" w:rsidRPr="003A58A8" w:rsidTr="0037776F">
        <w:trPr>
          <w:trHeight w:val="800"/>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lastRenderedPageBreak/>
              <w:t>8</w:t>
            </w:r>
          </w:p>
        </w:tc>
        <w:tc>
          <w:tcPr>
            <w:tcW w:w="992"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LED显示系统附件</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文质</w:t>
            </w:r>
          </w:p>
        </w:tc>
        <w:tc>
          <w:tcPr>
            <w:tcW w:w="993"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定制</w:t>
            </w:r>
          </w:p>
        </w:tc>
        <w:tc>
          <w:tcPr>
            <w:tcW w:w="6095"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left"/>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含电源控制箱、空气开关、安装紧固件、水晶头等完成整套系统安装所需要的附件。</w:t>
            </w:r>
          </w:p>
        </w:tc>
        <w:tc>
          <w:tcPr>
            <w:tcW w:w="709"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1套</w:t>
            </w:r>
          </w:p>
        </w:tc>
        <w:tc>
          <w:tcPr>
            <w:tcW w:w="708"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威海</w:t>
            </w:r>
          </w:p>
        </w:tc>
        <w:tc>
          <w:tcPr>
            <w:tcW w:w="1276"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威海文质电子科技有限公司</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2000</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color w:val="000000"/>
                <w:kern w:val="0"/>
                <w:sz w:val="22"/>
              </w:rPr>
            </w:pPr>
            <w:r w:rsidRPr="003A58A8">
              <w:rPr>
                <w:rFonts w:asciiTheme="minorEastAsia" w:eastAsiaTheme="minorEastAsia" w:hAnsiTheme="minorEastAsia" w:cs="宋体" w:hint="eastAsia"/>
                <w:color w:val="000000"/>
                <w:kern w:val="0"/>
                <w:sz w:val="22"/>
              </w:rPr>
              <w:t>2000</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三年</w:t>
            </w:r>
          </w:p>
        </w:tc>
      </w:tr>
      <w:tr w:rsidR="0037776F" w:rsidRPr="003A58A8" w:rsidTr="0037776F">
        <w:trPr>
          <w:trHeight w:val="800"/>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9</w:t>
            </w:r>
          </w:p>
        </w:tc>
        <w:tc>
          <w:tcPr>
            <w:tcW w:w="992"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一层环绕音箱</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PAL</w:t>
            </w:r>
          </w:p>
        </w:tc>
        <w:tc>
          <w:tcPr>
            <w:tcW w:w="993"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TY10</w:t>
            </w:r>
          </w:p>
        </w:tc>
        <w:tc>
          <w:tcPr>
            <w:tcW w:w="6095"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left"/>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单元配置：10寸低音，1.3寸高音</w:t>
            </w:r>
            <w:r w:rsidRPr="003A58A8">
              <w:rPr>
                <w:rFonts w:asciiTheme="minorEastAsia" w:eastAsiaTheme="minorEastAsia" w:hAnsiTheme="minorEastAsia" w:cs="宋体" w:hint="eastAsia"/>
                <w:kern w:val="0"/>
                <w:sz w:val="22"/>
              </w:rPr>
              <w:br/>
              <w:t>额定抗阻: 8Ω</w:t>
            </w:r>
            <w:r w:rsidRPr="003A58A8">
              <w:rPr>
                <w:rFonts w:asciiTheme="minorEastAsia" w:eastAsiaTheme="minorEastAsia" w:hAnsiTheme="minorEastAsia" w:cs="宋体" w:hint="eastAsia"/>
                <w:kern w:val="0"/>
                <w:sz w:val="22"/>
              </w:rPr>
              <w:br/>
              <w:t>频率响应: 65Hz-20KHz</w:t>
            </w:r>
            <w:r w:rsidRPr="003A58A8">
              <w:rPr>
                <w:rFonts w:asciiTheme="minorEastAsia" w:eastAsiaTheme="minorEastAsia" w:hAnsiTheme="minorEastAsia" w:cs="宋体" w:hint="eastAsia"/>
                <w:kern w:val="0"/>
                <w:sz w:val="22"/>
              </w:rPr>
              <w:br/>
              <w:t>灵敏度: 96dB (1M/1W)</w:t>
            </w:r>
            <w:r w:rsidRPr="003A58A8">
              <w:rPr>
                <w:rFonts w:asciiTheme="minorEastAsia" w:eastAsiaTheme="minorEastAsia" w:hAnsiTheme="minorEastAsia" w:cs="宋体" w:hint="eastAsia"/>
                <w:kern w:val="0"/>
                <w:sz w:val="22"/>
              </w:rPr>
              <w:br/>
              <w:t>声压级：123dB</w:t>
            </w:r>
            <w:r w:rsidRPr="003A58A8">
              <w:rPr>
                <w:rFonts w:asciiTheme="minorEastAsia" w:eastAsiaTheme="minorEastAsia" w:hAnsiTheme="minorEastAsia" w:cs="宋体" w:hint="eastAsia"/>
                <w:kern w:val="0"/>
                <w:sz w:val="22"/>
              </w:rPr>
              <w:br/>
              <w:t>额定功率: 225W</w:t>
            </w:r>
            <w:r w:rsidRPr="003A58A8">
              <w:rPr>
                <w:rFonts w:asciiTheme="minorEastAsia" w:eastAsiaTheme="minorEastAsia" w:hAnsiTheme="minorEastAsia" w:cs="宋体" w:hint="eastAsia"/>
                <w:kern w:val="0"/>
                <w:sz w:val="22"/>
              </w:rPr>
              <w:br/>
              <w:t>最大功率:450W</w:t>
            </w:r>
            <w:r w:rsidRPr="003A58A8">
              <w:rPr>
                <w:rFonts w:asciiTheme="minorEastAsia" w:eastAsiaTheme="minorEastAsia" w:hAnsiTheme="minorEastAsia" w:cs="宋体" w:hint="eastAsia"/>
                <w:kern w:val="0"/>
                <w:sz w:val="22"/>
              </w:rPr>
              <w:br/>
              <w:t>扩散角：H120°V90°</w:t>
            </w:r>
            <w:r w:rsidRPr="003A58A8">
              <w:rPr>
                <w:rFonts w:asciiTheme="minorEastAsia" w:eastAsiaTheme="minorEastAsia" w:hAnsiTheme="minorEastAsia" w:cs="宋体" w:hint="eastAsia"/>
                <w:kern w:val="0"/>
                <w:sz w:val="22"/>
              </w:rPr>
              <w:br/>
              <w:t>箱体夹板18mm，具有抗划防碰撞的特性。</w:t>
            </w:r>
            <w:r w:rsidRPr="003A58A8">
              <w:rPr>
                <w:rFonts w:asciiTheme="minorEastAsia" w:eastAsiaTheme="minorEastAsia" w:hAnsiTheme="minorEastAsia" w:cs="宋体" w:hint="eastAsia"/>
                <w:kern w:val="0"/>
                <w:sz w:val="22"/>
              </w:rPr>
              <w:br/>
              <w:t xml:space="preserve">高音喇叭单元需采用可旋转安装 </w:t>
            </w:r>
            <w:r w:rsidRPr="003A58A8">
              <w:rPr>
                <w:rFonts w:asciiTheme="minorEastAsia" w:eastAsiaTheme="minorEastAsia" w:hAnsiTheme="minorEastAsia" w:cs="宋体" w:hint="eastAsia"/>
                <w:kern w:val="0"/>
                <w:sz w:val="22"/>
              </w:rPr>
              <w:br/>
              <w:t>音箱设10螺丝吊挂点以方便吊挂安装</w:t>
            </w:r>
          </w:p>
        </w:tc>
        <w:tc>
          <w:tcPr>
            <w:tcW w:w="709"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6只</w:t>
            </w:r>
          </w:p>
        </w:tc>
        <w:tc>
          <w:tcPr>
            <w:tcW w:w="708"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深圳</w:t>
            </w:r>
          </w:p>
        </w:tc>
        <w:tc>
          <w:tcPr>
            <w:tcW w:w="1276"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深圳市宝业恒实业股份有限公司</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4950</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color w:val="000000"/>
                <w:kern w:val="0"/>
                <w:sz w:val="22"/>
              </w:rPr>
            </w:pPr>
            <w:r w:rsidRPr="003A58A8">
              <w:rPr>
                <w:rFonts w:asciiTheme="minorEastAsia" w:eastAsiaTheme="minorEastAsia" w:hAnsiTheme="minorEastAsia" w:cs="宋体" w:hint="eastAsia"/>
                <w:color w:val="000000"/>
                <w:kern w:val="0"/>
                <w:sz w:val="22"/>
              </w:rPr>
              <w:t>29700</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三年</w:t>
            </w:r>
          </w:p>
        </w:tc>
      </w:tr>
      <w:tr w:rsidR="0037776F" w:rsidRPr="003A58A8" w:rsidTr="0037776F">
        <w:trPr>
          <w:trHeight w:val="800"/>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10</w:t>
            </w:r>
          </w:p>
        </w:tc>
        <w:tc>
          <w:tcPr>
            <w:tcW w:w="992"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二层环绕音箱</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PAL</w:t>
            </w:r>
          </w:p>
        </w:tc>
        <w:tc>
          <w:tcPr>
            <w:tcW w:w="993"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TY10</w:t>
            </w:r>
          </w:p>
        </w:tc>
        <w:tc>
          <w:tcPr>
            <w:tcW w:w="6095"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left"/>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单元配置：10寸低音，1.3寸高音</w:t>
            </w:r>
            <w:r w:rsidRPr="003A58A8">
              <w:rPr>
                <w:rFonts w:asciiTheme="minorEastAsia" w:eastAsiaTheme="minorEastAsia" w:hAnsiTheme="minorEastAsia" w:cs="宋体" w:hint="eastAsia"/>
                <w:kern w:val="0"/>
                <w:sz w:val="22"/>
              </w:rPr>
              <w:br/>
              <w:t>额定抗阻: 8Ω</w:t>
            </w:r>
            <w:r w:rsidRPr="003A58A8">
              <w:rPr>
                <w:rFonts w:asciiTheme="minorEastAsia" w:eastAsiaTheme="minorEastAsia" w:hAnsiTheme="minorEastAsia" w:cs="宋体" w:hint="eastAsia"/>
                <w:kern w:val="0"/>
                <w:sz w:val="22"/>
              </w:rPr>
              <w:br/>
              <w:t>频率响应: 65Hz-20KHz</w:t>
            </w:r>
            <w:r w:rsidRPr="003A58A8">
              <w:rPr>
                <w:rFonts w:asciiTheme="minorEastAsia" w:eastAsiaTheme="minorEastAsia" w:hAnsiTheme="minorEastAsia" w:cs="宋体" w:hint="eastAsia"/>
                <w:kern w:val="0"/>
                <w:sz w:val="22"/>
              </w:rPr>
              <w:br/>
              <w:t>灵敏度: 96dB (1M/1W)</w:t>
            </w:r>
            <w:r w:rsidRPr="003A58A8">
              <w:rPr>
                <w:rFonts w:asciiTheme="minorEastAsia" w:eastAsiaTheme="minorEastAsia" w:hAnsiTheme="minorEastAsia" w:cs="宋体" w:hint="eastAsia"/>
                <w:kern w:val="0"/>
                <w:sz w:val="22"/>
              </w:rPr>
              <w:br/>
              <w:t>声压级：123dB</w:t>
            </w:r>
            <w:r w:rsidRPr="003A58A8">
              <w:rPr>
                <w:rFonts w:asciiTheme="minorEastAsia" w:eastAsiaTheme="minorEastAsia" w:hAnsiTheme="minorEastAsia" w:cs="宋体" w:hint="eastAsia"/>
                <w:kern w:val="0"/>
                <w:sz w:val="22"/>
              </w:rPr>
              <w:br/>
              <w:t>额定功率: 225W</w:t>
            </w:r>
            <w:r w:rsidRPr="003A58A8">
              <w:rPr>
                <w:rFonts w:asciiTheme="minorEastAsia" w:eastAsiaTheme="minorEastAsia" w:hAnsiTheme="minorEastAsia" w:cs="宋体" w:hint="eastAsia"/>
                <w:kern w:val="0"/>
                <w:sz w:val="22"/>
              </w:rPr>
              <w:br/>
              <w:t>最大功率:450W</w:t>
            </w:r>
            <w:r w:rsidRPr="003A58A8">
              <w:rPr>
                <w:rFonts w:asciiTheme="minorEastAsia" w:eastAsiaTheme="minorEastAsia" w:hAnsiTheme="minorEastAsia" w:cs="宋体" w:hint="eastAsia"/>
                <w:kern w:val="0"/>
                <w:sz w:val="22"/>
              </w:rPr>
              <w:br/>
              <w:t>扩散角：H120°V90°</w:t>
            </w:r>
            <w:r w:rsidRPr="003A58A8">
              <w:rPr>
                <w:rFonts w:asciiTheme="minorEastAsia" w:eastAsiaTheme="minorEastAsia" w:hAnsiTheme="minorEastAsia" w:cs="宋体" w:hint="eastAsia"/>
                <w:kern w:val="0"/>
                <w:sz w:val="22"/>
              </w:rPr>
              <w:br/>
              <w:t>箱体夹板18mm，具有抗划防碰撞的特性。</w:t>
            </w:r>
            <w:r w:rsidRPr="003A58A8">
              <w:rPr>
                <w:rFonts w:asciiTheme="minorEastAsia" w:eastAsiaTheme="minorEastAsia" w:hAnsiTheme="minorEastAsia" w:cs="宋体" w:hint="eastAsia"/>
                <w:kern w:val="0"/>
                <w:sz w:val="22"/>
              </w:rPr>
              <w:br/>
              <w:t xml:space="preserve">高音喇叭单元需采用可旋转安装 </w:t>
            </w:r>
            <w:r w:rsidRPr="003A58A8">
              <w:rPr>
                <w:rFonts w:asciiTheme="minorEastAsia" w:eastAsiaTheme="minorEastAsia" w:hAnsiTheme="minorEastAsia" w:cs="宋体" w:hint="eastAsia"/>
                <w:kern w:val="0"/>
                <w:sz w:val="22"/>
              </w:rPr>
              <w:br/>
              <w:t>音箱设10螺丝吊挂点以方便吊挂安装</w:t>
            </w:r>
          </w:p>
        </w:tc>
        <w:tc>
          <w:tcPr>
            <w:tcW w:w="709"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4只</w:t>
            </w:r>
          </w:p>
        </w:tc>
        <w:tc>
          <w:tcPr>
            <w:tcW w:w="708"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深圳</w:t>
            </w:r>
          </w:p>
        </w:tc>
        <w:tc>
          <w:tcPr>
            <w:tcW w:w="1276"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深圳市宝业恒实业股份有限公司</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4950</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color w:val="000000"/>
                <w:kern w:val="0"/>
                <w:sz w:val="22"/>
              </w:rPr>
            </w:pPr>
            <w:r w:rsidRPr="003A58A8">
              <w:rPr>
                <w:rFonts w:asciiTheme="minorEastAsia" w:eastAsiaTheme="minorEastAsia" w:hAnsiTheme="minorEastAsia" w:cs="宋体" w:hint="eastAsia"/>
                <w:color w:val="000000"/>
                <w:kern w:val="0"/>
                <w:sz w:val="22"/>
              </w:rPr>
              <w:t>19800</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三年</w:t>
            </w:r>
          </w:p>
        </w:tc>
      </w:tr>
      <w:tr w:rsidR="0037776F" w:rsidRPr="003A58A8" w:rsidTr="0037776F">
        <w:trPr>
          <w:trHeight w:val="800"/>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lastRenderedPageBreak/>
              <w:t>11</w:t>
            </w:r>
          </w:p>
        </w:tc>
        <w:tc>
          <w:tcPr>
            <w:tcW w:w="992"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环绕音箱数字功放</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PAL</w:t>
            </w:r>
          </w:p>
        </w:tc>
        <w:tc>
          <w:tcPr>
            <w:tcW w:w="993"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GS4400K</w:t>
            </w:r>
          </w:p>
        </w:tc>
        <w:tc>
          <w:tcPr>
            <w:tcW w:w="6095"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left"/>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功放类型：数字功率放大器</w:t>
            </w:r>
            <w:r w:rsidRPr="003A58A8">
              <w:rPr>
                <w:rFonts w:asciiTheme="minorEastAsia" w:eastAsiaTheme="minorEastAsia" w:hAnsiTheme="minorEastAsia" w:cs="宋体" w:hint="eastAsia"/>
                <w:kern w:val="0"/>
                <w:sz w:val="22"/>
              </w:rPr>
              <w:br/>
              <w:t>8Ω额定功率（EIAJ THD=1%,1kHz)：2×350W</w:t>
            </w:r>
            <w:r w:rsidRPr="003A58A8">
              <w:rPr>
                <w:rFonts w:asciiTheme="minorEastAsia" w:eastAsiaTheme="minorEastAsia" w:hAnsiTheme="minorEastAsia" w:cs="宋体" w:hint="eastAsia"/>
                <w:kern w:val="0"/>
                <w:sz w:val="22"/>
              </w:rPr>
              <w:br/>
              <w:t>8Ω 桥接输出功率（EIAJ THD=1%,1kHz)：1×1050W</w:t>
            </w:r>
            <w:r w:rsidRPr="003A58A8">
              <w:rPr>
                <w:rFonts w:asciiTheme="minorEastAsia" w:eastAsiaTheme="minorEastAsia" w:hAnsiTheme="minorEastAsia" w:cs="宋体" w:hint="eastAsia"/>
                <w:kern w:val="0"/>
                <w:sz w:val="22"/>
              </w:rPr>
              <w:br/>
              <w:t>上升斜率（1kHz,旁路低通滤波器）： 50V/us</w:t>
            </w:r>
            <w:r w:rsidRPr="003A58A8">
              <w:rPr>
                <w:rFonts w:asciiTheme="minorEastAsia" w:eastAsiaTheme="minorEastAsia" w:hAnsiTheme="minorEastAsia" w:cs="宋体" w:hint="eastAsia"/>
                <w:kern w:val="0"/>
                <w:sz w:val="22"/>
              </w:rPr>
              <w:br/>
              <w:t>输入灵敏度（额定输出功率，1kHz)：1Vrms、0.7Vrms可选</w:t>
            </w:r>
            <w:r w:rsidRPr="003A58A8">
              <w:rPr>
                <w:rFonts w:asciiTheme="minorEastAsia" w:eastAsiaTheme="minorEastAsia" w:hAnsiTheme="minorEastAsia" w:cs="宋体" w:hint="eastAsia"/>
                <w:kern w:val="0"/>
                <w:sz w:val="22"/>
              </w:rPr>
              <w:br/>
              <w:t>THD+N（10%额定输出功率，典型值）：0.05%;</w:t>
            </w:r>
            <w:r w:rsidRPr="003A58A8">
              <w:rPr>
                <w:rFonts w:asciiTheme="minorEastAsia" w:eastAsiaTheme="minorEastAsia" w:hAnsiTheme="minorEastAsia" w:cs="宋体" w:hint="eastAsia"/>
                <w:kern w:val="0"/>
                <w:sz w:val="22"/>
              </w:rPr>
              <w:br/>
              <w:t>IMD-SMPTE(10%额定输出功率，典型值）： 0.05%;</w:t>
            </w:r>
            <w:r w:rsidRPr="003A58A8">
              <w:rPr>
                <w:rFonts w:asciiTheme="minorEastAsia" w:eastAsiaTheme="minorEastAsia" w:hAnsiTheme="minorEastAsia" w:cs="宋体" w:hint="eastAsia"/>
                <w:kern w:val="0"/>
                <w:sz w:val="22"/>
              </w:rPr>
              <w:br/>
              <w:t>DIM30（10%额定输出功率，典型值）：0.05%;</w:t>
            </w:r>
            <w:r w:rsidRPr="003A58A8">
              <w:rPr>
                <w:rFonts w:asciiTheme="minorEastAsia" w:eastAsiaTheme="minorEastAsia" w:hAnsiTheme="minorEastAsia" w:cs="宋体" w:hint="eastAsia"/>
                <w:kern w:val="0"/>
                <w:sz w:val="22"/>
              </w:rPr>
              <w:br/>
              <w:t xml:space="preserve">串扰抑制（低于额定功率，20Hz-1KHz）：≥75dB </w:t>
            </w:r>
            <w:r w:rsidRPr="003A58A8">
              <w:rPr>
                <w:rFonts w:asciiTheme="minorEastAsia" w:eastAsiaTheme="minorEastAsia" w:hAnsiTheme="minorEastAsia" w:cs="宋体" w:hint="eastAsia"/>
                <w:kern w:val="0"/>
                <w:sz w:val="22"/>
              </w:rPr>
              <w:br/>
              <w:t>频率响应（10%额定输出功率，8Ω，20Hz-20KHz）：±0.2dB</w:t>
            </w:r>
            <w:r w:rsidRPr="003A58A8">
              <w:rPr>
                <w:rFonts w:asciiTheme="minorEastAsia" w:eastAsiaTheme="minorEastAsia" w:hAnsiTheme="minorEastAsia" w:cs="宋体" w:hint="eastAsia"/>
                <w:kern w:val="0"/>
                <w:sz w:val="22"/>
              </w:rPr>
              <w:br/>
              <w:t xml:space="preserve">输入阻抗： 20KΩ（平衡）,10KΩ（非平衡）  </w:t>
            </w:r>
            <w:r w:rsidRPr="003A58A8">
              <w:rPr>
                <w:rFonts w:asciiTheme="minorEastAsia" w:eastAsiaTheme="minorEastAsia" w:hAnsiTheme="minorEastAsia" w:cs="宋体" w:hint="eastAsia"/>
                <w:kern w:val="0"/>
                <w:sz w:val="22"/>
              </w:rPr>
              <w:br/>
              <w:t xml:space="preserve">阻尼系数（8Ω，20Hz-100Hz）：≥1000  </w:t>
            </w:r>
            <w:r w:rsidRPr="003A58A8">
              <w:rPr>
                <w:rFonts w:asciiTheme="minorEastAsia" w:eastAsiaTheme="minorEastAsia" w:hAnsiTheme="minorEastAsia" w:cs="宋体" w:hint="eastAsia"/>
                <w:kern w:val="0"/>
                <w:sz w:val="22"/>
              </w:rPr>
              <w:br/>
              <w:t xml:space="preserve">信噪比（A记权，20Hz-20KHz）：≥100dB  </w:t>
            </w:r>
            <w:r w:rsidRPr="003A58A8">
              <w:rPr>
                <w:rFonts w:asciiTheme="minorEastAsia" w:eastAsiaTheme="minorEastAsia" w:hAnsiTheme="minorEastAsia" w:cs="宋体" w:hint="eastAsia"/>
                <w:kern w:val="0"/>
                <w:sz w:val="22"/>
              </w:rPr>
              <w:br/>
              <w:t>电源： AC～100-240V(50-60Hz)</w:t>
            </w:r>
            <w:r w:rsidRPr="003A58A8">
              <w:rPr>
                <w:rFonts w:asciiTheme="minorEastAsia" w:eastAsiaTheme="minorEastAsia" w:hAnsiTheme="minorEastAsia" w:cs="宋体" w:hint="eastAsia"/>
                <w:kern w:val="0"/>
                <w:sz w:val="22"/>
              </w:rPr>
              <w:br/>
              <w:t>保护功能：过热保护、过载保护、输出直流保护、温度功率控制</w:t>
            </w:r>
          </w:p>
        </w:tc>
        <w:tc>
          <w:tcPr>
            <w:tcW w:w="709"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5台</w:t>
            </w:r>
          </w:p>
        </w:tc>
        <w:tc>
          <w:tcPr>
            <w:tcW w:w="708"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深圳</w:t>
            </w:r>
          </w:p>
        </w:tc>
        <w:tc>
          <w:tcPr>
            <w:tcW w:w="1276"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深圳市宝业恒实业股份有限公司</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6100</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color w:val="000000"/>
                <w:kern w:val="0"/>
                <w:sz w:val="22"/>
              </w:rPr>
            </w:pPr>
            <w:r w:rsidRPr="003A58A8">
              <w:rPr>
                <w:rFonts w:asciiTheme="minorEastAsia" w:eastAsiaTheme="minorEastAsia" w:hAnsiTheme="minorEastAsia" w:cs="宋体" w:hint="eastAsia"/>
                <w:color w:val="000000"/>
                <w:kern w:val="0"/>
                <w:sz w:val="22"/>
              </w:rPr>
              <w:t>30500</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三年</w:t>
            </w:r>
          </w:p>
        </w:tc>
      </w:tr>
      <w:tr w:rsidR="0037776F" w:rsidRPr="003A58A8" w:rsidTr="0037776F">
        <w:trPr>
          <w:trHeight w:val="800"/>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12</w:t>
            </w:r>
          </w:p>
        </w:tc>
        <w:tc>
          <w:tcPr>
            <w:tcW w:w="992"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音箱线缆</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科诺恩</w:t>
            </w:r>
          </w:p>
        </w:tc>
        <w:tc>
          <w:tcPr>
            <w:tcW w:w="993"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ETB2*300支</w:t>
            </w:r>
          </w:p>
        </w:tc>
        <w:tc>
          <w:tcPr>
            <w:tcW w:w="6095"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left"/>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ETB2*300支弹性护套柔软音箱线缆，采用高纯度（OFC）单根直径0.1MM铜丝无氧铜丝绞合，多股复绞，内导体聚氯乙烯绝缘护套，外护套PVC弹性体材料，超填充条体为抗拉棉线。</w:t>
            </w:r>
          </w:p>
        </w:tc>
        <w:tc>
          <w:tcPr>
            <w:tcW w:w="709"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800米</w:t>
            </w:r>
          </w:p>
        </w:tc>
        <w:tc>
          <w:tcPr>
            <w:tcW w:w="708"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南京</w:t>
            </w:r>
          </w:p>
        </w:tc>
        <w:tc>
          <w:tcPr>
            <w:tcW w:w="1276"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南京纽曲克电子有限公司</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8</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color w:val="000000"/>
                <w:kern w:val="0"/>
                <w:sz w:val="22"/>
              </w:rPr>
            </w:pPr>
            <w:r w:rsidRPr="003A58A8">
              <w:rPr>
                <w:rFonts w:asciiTheme="minorEastAsia" w:eastAsiaTheme="minorEastAsia" w:hAnsiTheme="minorEastAsia" w:cs="宋体" w:hint="eastAsia"/>
                <w:color w:val="000000"/>
                <w:kern w:val="0"/>
                <w:sz w:val="22"/>
              </w:rPr>
              <w:t>6400</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三年</w:t>
            </w:r>
          </w:p>
        </w:tc>
      </w:tr>
      <w:tr w:rsidR="0037776F" w:rsidRPr="003A58A8" w:rsidTr="0037776F">
        <w:trPr>
          <w:trHeight w:val="800"/>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13</w:t>
            </w:r>
          </w:p>
        </w:tc>
        <w:tc>
          <w:tcPr>
            <w:tcW w:w="992"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音频线缆</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科诺恩</w:t>
            </w:r>
          </w:p>
        </w:tc>
        <w:tc>
          <w:tcPr>
            <w:tcW w:w="993"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NC-2B2AT（20/0.1)</w:t>
            </w:r>
          </w:p>
        </w:tc>
        <w:tc>
          <w:tcPr>
            <w:tcW w:w="6095"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left"/>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NC-2B2AT音频线缆，高纯度（OFC）无氧铜丝绞合，黑色弹性聚氯乙烯护套，护套为圆形，外径：3.7mm；2芯加镀锡铜丝缠绕屏蔽，导体截面积：0.18mm</w:t>
            </w:r>
            <w:r w:rsidRPr="003A58A8">
              <w:rPr>
                <w:rFonts w:asciiTheme="minorEastAsia" w:eastAsiaTheme="minorEastAsia" w:hAnsiTheme="minorEastAsia" w:cs="宋体" w:hint="eastAsia"/>
                <w:kern w:val="0"/>
                <w:sz w:val="22"/>
                <w:vertAlign w:val="superscript"/>
              </w:rPr>
              <w:t>2</w:t>
            </w:r>
            <w:r w:rsidRPr="003A58A8">
              <w:rPr>
                <w:rFonts w:asciiTheme="minorEastAsia" w:eastAsiaTheme="minorEastAsia" w:hAnsiTheme="minorEastAsia" w:cs="宋体" w:hint="eastAsia"/>
                <w:kern w:val="0"/>
                <w:sz w:val="22"/>
              </w:rPr>
              <w:t>；导体直流电阻：11.8Ω/100m。</w:t>
            </w:r>
          </w:p>
        </w:tc>
        <w:tc>
          <w:tcPr>
            <w:tcW w:w="709"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200米</w:t>
            </w:r>
          </w:p>
        </w:tc>
        <w:tc>
          <w:tcPr>
            <w:tcW w:w="708"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南京</w:t>
            </w:r>
          </w:p>
        </w:tc>
        <w:tc>
          <w:tcPr>
            <w:tcW w:w="1276"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南京纽曲克电子有限公司</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5</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color w:val="000000"/>
                <w:kern w:val="0"/>
                <w:sz w:val="22"/>
              </w:rPr>
            </w:pPr>
            <w:r w:rsidRPr="003A58A8">
              <w:rPr>
                <w:rFonts w:asciiTheme="minorEastAsia" w:eastAsiaTheme="minorEastAsia" w:hAnsiTheme="minorEastAsia" w:cs="宋体" w:hint="eastAsia"/>
                <w:color w:val="000000"/>
                <w:kern w:val="0"/>
                <w:sz w:val="22"/>
              </w:rPr>
              <w:t>1000</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三年</w:t>
            </w:r>
          </w:p>
        </w:tc>
      </w:tr>
      <w:tr w:rsidR="0037776F" w:rsidRPr="003A58A8" w:rsidTr="0037776F">
        <w:trPr>
          <w:trHeight w:val="800"/>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14</w:t>
            </w:r>
          </w:p>
        </w:tc>
        <w:tc>
          <w:tcPr>
            <w:tcW w:w="992"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音响系统附件</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科诺恩</w:t>
            </w:r>
          </w:p>
        </w:tc>
        <w:tc>
          <w:tcPr>
            <w:tcW w:w="993"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定制</w:t>
            </w:r>
          </w:p>
        </w:tc>
        <w:tc>
          <w:tcPr>
            <w:tcW w:w="6095"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left"/>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含各类音频接插件、音频跳线、安装紧固件等完成音响安装所需的附件。</w:t>
            </w:r>
          </w:p>
        </w:tc>
        <w:tc>
          <w:tcPr>
            <w:tcW w:w="709"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1宗</w:t>
            </w:r>
          </w:p>
        </w:tc>
        <w:tc>
          <w:tcPr>
            <w:tcW w:w="708"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南京</w:t>
            </w:r>
          </w:p>
        </w:tc>
        <w:tc>
          <w:tcPr>
            <w:tcW w:w="1276"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南京纽曲克电子有限公司</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1100</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color w:val="000000"/>
                <w:kern w:val="0"/>
                <w:sz w:val="22"/>
              </w:rPr>
            </w:pPr>
            <w:r w:rsidRPr="003A58A8">
              <w:rPr>
                <w:rFonts w:asciiTheme="minorEastAsia" w:eastAsiaTheme="minorEastAsia" w:hAnsiTheme="minorEastAsia" w:cs="宋体" w:hint="eastAsia"/>
                <w:color w:val="000000"/>
                <w:kern w:val="0"/>
                <w:sz w:val="22"/>
              </w:rPr>
              <w:t>1100</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三年</w:t>
            </w:r>
          </w:p>
        </w:tc>
      </w:tr>
      <w:tr w:rsidR="0037776F" w:rsidRPr="003A58A8" w:rsidTr="0037776F">
        <w:trPr>
          <w:trHeight w:val="274"/>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lastRenderedPageBreak/>
              <w:t>15</w:t>
            </w:r>
          </w:p>
        </w:tc>
        <w:tc>
          <w:tcPr>
            <w:tcW w:w="992"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摇头灯</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NECO</w:t>
            </w:r>
          </w:p>
        </w:tc>
        <w:tc>
          <w:tcPr>
            <w:tcW w:w="993"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NE-K300S</w:t>
            </w:r>
          </w:p>
        </w:tc>
        <w:tc>
          <w:tcPr>
            <w:tcW w:w="6095"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left"/>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输入电压：100V~240V AC，50/60Hz</w:t>
            </w:r>
            <w:r w:rsidRPr="003A58A8">
              <w:rPr>
                <w:rFonts w:asciiTheme="minorEastAsia" w:eastAsiaTheme="minorEastAsia" w:hAnsiTheme="minorEastAsia" w:cs="宋体" w:hint="eastAsia"/>
                <w:kern w:val="0"/>
                <w:sz w:val="22"/>
              </w:rPr>
              <w:br/>
              <w:t>额定功率：450W</w:t>
            </w:r>
            <w:r w:rsidRPr="003A58A8">
              <w:rPr>
                <w:rFonts w:asciiTheme="minorEastAsia" w:eastAsiaTheme="minorEastAsia" w:hAnsiTheme="minorEastAsia" w:cs="宋体" w:hint="eastAsia"/>
                <w:kern w:val="0"/>
                <w:sz w:val="22"/>
              </w:rPr>
              <w:br/>
              <w:t>光源规格：LED350W，色温7000K</w:t>
            </w:r>
            <w:r w:rsidRPr="003A58A8">
              <w:rPr>
                <w:rFonts w:asciiTheme="minorEastAsia" w:eastAsiaTheme="minorEastAsia" w:hAnsiTheme="minorEastAsia" w:cs="宋体" w:hint="eastAsia"/>
                <w:kern w:val="0"/>
                <w:sz w:val="22"/>
              </w:rPr>
              <w:br/>
              <w:t>额定寿命20000小时</w:t>
            </w:r>
            <w:r w:rsidRPr="003A58A8">
              <w:rPr>
                <w:rFonts w:asciiTheme="minorEastAsia" w:eastAsiaTheme="minorEastAsia" w:hAnsiTheme="minorEastAsia" w:cs="宋体" w:hint="eastAsia"/>
                <w:kern w:val="0"/>
                <w:sz w:val="22"/>
              </w:rPr>
              <w:br/>
              <w:t>颜色：1个颜色盘</w:t>
            </w:r>
            <w:r w:rsidRPr="003A58A8">
              <w:rPr>
                <w:rFonts w:asciiTheme="minorEastAsia" w:eastAsiaTheme="minorEastAsia" w:hAnsiTheme="minorEastAsia" w:cs="宋体" w:hint="eastAsia"/>
                <w:kern w:val="0"/>
                <w:sz w:val="22"/>
              </w:rPr>
              <w:br/>
              <w:t>半色效果，可变速双向彩虹效果，步进/线性转换颜色</w:t>
            </w:r>
            <w:r w:rsidRPr="003A58A8">
              <w:rPr>
                <w:rFonts w:asciiTheme="minorEastAsia" w:eastAsiaTheme="minorEastAsia" w:hAnsiTheme="minorEastAsia" w:cs="宋体" w:hint="eastAsia"/>
                <w:kern w:val="0"/>
                <w:sz w:val="22"/>
              </w:rPr>
              <w:br/>
              <w:t>图案：1个固定图案盘：有6个图案片+白光，双向变速流动效果</w:t>
            </w:r>
            <w:r w:rsidRPr="003A58A8">
              <w:rPr>
                <w:rFonts w:asciiTheme="minorEastAsia" w:eastAsiaTheme="minorEastAsia" w:hAnsiTheme="minorEastAsia" w:cs="宋体" w:hint="eastAsia"/>
                <w:kern w:val="0"/>
                <w:sz w:val="22"/>
              </w:rPr>
              <w:br/>
              <w:t>1个效果图案盘：有6个图案片＋白光，可双向变速旋转，变速抖动效果、双向变速流动效果</w:t>
            </w:r>
            <w:r w:rsidRPr="003A58A8">
              <w:rPr>
                <w:rFonts w:asciiTheme="minorEastAsia" w:eastAsiaTheme="minorEastAsia" w:hAnsiTheme="minorEastAsia" w:cs="宋体" w:hint="eastAsia"/>
                <w:kern w:val="0"/>
                <w:sz w:val="22"/>
              </w:rPr>
              <w:br/>
              <w:t>棱镜：1个四棱镜，可双向变速旋转，具索引功能</w:t>
            </w:r>
            <w:r w:rsidRPr="003A58A8">
              <w:rPr>
                <w:rFonts w:asciiTheme="minorEastAsia" w:eastAsiaTheme="minorEastAsia" w:hAnsiTheme="minorEastAsia" w:cs="宋体" w:hint="eastAsia"/>
                <w:kern w:val="0"/>
                <w:sz w:val="22"/>
              </w:rPr>
              <w:br/>
              <w:t>柔光镜：柔光0-100%线性调节</w:t>
            </w:r>
            <w:r w:rsidRPr="003A58A8">
              <w:rPr>
                <w:rFonts w:asciiTheme="minorEastAsia" w:eastAsiaTheme="minorEastAsia" w:hAnsiTheme="minorEastAsia" w:cs="宋体" w:hint="eastAsia"/>
                <w:kern w:val="0"/>
                <w:sz w:val="22"/>
              </w:rPr>
              <w:br/>
              <w:t>调焦：DMX线性调焦</w:t>
            </w:r>
            <w:r w:rsidRPr="003A58A8">
              <w:rPr>
                <w:rFonts w:asciiTheme="minorEastAsia" w:eastAsiaTheme="minorEastAsia" w:hAnsiTheme="minorEastAsia" w:cs="宋体" w:hint="eastAsia"/>
                <w:kern w:val="0"/>
                <w:sz w:val="22"/>
              </w:rPr>
              <w:br/>
              <w:t>调光：0-100%线性调节</w:t>
            </w:r>
            <w:r w:rsidRPr="003A58A8">
              <w:rPr>
                <w:rFonts w:asciiTheme="minorEastAsia" w:eastAsiaTheme="minorEastAsia" w:hAnsiTheme="minorEastAsia" w:cs="宋体" w:hint="eastAsia"/>
                <w:kern w:val="0"/>
                <w:sz w:val="22"/>
              </w:rPr>
              <w:br/>
              <w:t>光圈：5-100%线性调节</w:t>
            </w:r>
            <w:r w:rsidRPr="003A58A8">
              <w:rPr>
                <w:rFonts w:asciiTheme="minorEastAsia" w:eastAsiaTheme="minorEastAsia" w:hAnsiTheme="minorEastAsia" w:cs="宋体" w:hint="eastAsia"/>
                <w:kern w:val="0"/>
                <w:sz w:val="22"/>
              </w:rPr>
              <w:br/>
              <w:t>频闪：电子频闪，0.3-25次/秒</w:t>
            </w:r>
            <w:r w:rsidRPr="003A58A8">
              <w:rPr>
                <w:rFonts w:asciiTheme="minorEastAsia" w:eastAsiaTheme="minorEastAsia" w:hAnsiTheme="minorEastAsia" w:cs="宋体" w:hint="eastAsia"/>
                <w:kern w:val="0"/>
                <w:sz w:val="22"/>
              </w:rPr>
              <w:br/>
              <w:t>旋转角度：水平方向540°，垂直方向270°；具自动回位功能</w:t>
            </w:r>
            <w:r w:rsidRPr="003A58A8">
              <w:rPr>
                <w:rFonts w:asciiTheme="minorEastAsia" w:eastAsiaTheme="minorEastAsia" w:hAnsiTheme="minorEastAsia" w:cs="宋体" w:hint="eastAsia"/>
                <w:kern w:val="0"/>
                <w:sz w:val="22"/>
              </w:rPr>
              <w:br/>
              <w:t>光束角度：线性变焦  8°～  56°（具有16Bit精度调节，自动对焦功能）</w:t>
            </w:r>
            <w:r w:rsidRPr="003A58A8">
              <w:rPr>
                <w:rFonts w:asciiTheme="minorEastAsia" w:eastAsiaTheme="minorEastAsia" w:hAnsiTheme="minorEastAsia" w:cs="宋体" w:hint="eastAsia"/>
                <w:kern w:val="0"/>
                <w:sz w:val="22"/>
              </w:rPr>
              <w:br/>
              <w:t>控制方式：国际标准DMX512信号，3芯、5芯DMX512接口</w:t>
            </w:r>
            <w:r w:rsidRPr="003A58A8">
              <w:rPr>
                <w:rFonts w:asciiTheme="minorEastAsia" w:eastAsiaTheme="minorEastAsia" w:hAnsiTheme="minorEastAsia" w:cs="宋体" w:hint="eastAsia"/>
                <w:kern w:val="0"/>
                <w:sz w:val="22"/>
              </w:rPr>
              <w:br/>
              <w:t>RDM控制协议，网络控制协议</w:t>
            </w:r>
            <w:r w:rsidRPr="003A58A8">
              <w:rPr>
                <w:rFonts w:asciiTheme="minorEastAsia" w:eastAsiaTheme="minorEastAsia" w:hAnsiTheme="minorEastAsia" w:cs="宋体" w:hint="eastAsia"/>
                <w:kern w:val="0"/>
                <w:sz w:val="22"/>
              </w:rPr>
              <w:br/>
              <w:t>标准模式16个通道</w:t>
            </w:r>
            <w:r w:rsidRPr="003A58A8">
              <w:rPr>
                <w:rFonts w:asciiTheme="minorEastAsia" w:eastAsiaTheme="minorEastAsia" w:hAnsiTheme="minorEastAsia" w:cs="宋体" w:hint="eastAsia"/>
                <w:kern w:val="0"/>
                <w:sz w:val="22"/>
              </w:rPr>
              <w:br/>
              <w:t>主从同步控制模式，单机模式，自检模式，其他功能</w:t>
            </w:r>
            <w:r w:rsidRPr="003A58A8">
              <w:rPr>
                <w:rFonts w:asciiTheme="minorEastAsia" w:eastAsiaTheme="minorEastAsia" w:hAnsiTheme="minorEastAsia" w:cs="宋体" w:hint="eastAsia"/>
                <w:kern w:val="0"/>
                <w:sz w:val="22"/>
              </w:rPr>
              <w:br/>
              <w:t>纯彩触摸屏、中英文双语菜单，亮度、对比度可调，不联结电源即可进行操作面板的设置，便于维护的模块化结构</w:t>
            </w:r>
            <w:r w:rsidRPr="003A58A8">
              <w:rPr>
                <w:rFonts w:asciiTheme="minorEastAsia" w:eastAsiaTheme="minorEastAsia" w:hAnsiTheme="minorEastAsia" w:cs="宋体" w:hint="eastAsia"/>
                <w:kern w:val="0"/>
                <w:sz w:val="22"/>
              </w:rPr>
              <w:br/>
            </w:r>
            <w:r w:rsidRPr="003A58A8">
              <w:rPr>
                <w:rFonts w:asciiTheme="minorEastAsia" w:eastAsiaTheme="minorEastAsia" w:hAnsiTheme="minorEastAsia" w:cs="宋体" w:hint="eastAsia"/>
                <w:kern w:val="0"/>
                <w:sz w:val="22"/>
              </w:rPr>
              <w:lastRenderedPageBreak/>
              <w:t>22）外壳及防护等级：耐高温工程塑胶，防护等级IP20</w:t>
            </w:r>
          </w:p>
        </w:tc>
        <w:tc>
          <w:tcPr>
            <w:tcW w:w="709"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lastRenderedPageBreak/>
              <w:t>8台</w:t>
            </w:r>
          </w:p>
        </w:tc>
        <w:tc>
          <w:tcPr>
            <w:tcW w:w="708"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广州</w:t>
            </w:r>
          </w:p>
        </w:tc>
        <w:tc>
          <w:tcPr>
            <w:tcW w:w="1276"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广州市白云区新彩光电设备厂</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9500</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color w:val="000000"/>
                <w:kern w:val="0"/>
                <w:sz w:val="22"/>
              </w:rPr>
            </w:pPr>
            <w:r w:rsidRPr="003A58A8">
              <w:rPr>
                <w:rFonts w:asciiTheme="minorEastAsia" w:eastAsiaTheme="minorEastAsia" w:hAnsiTheme="minorEastAsia" w:cs="宋体" w:hint="eastAsia"/>
                <w:color w:val="000000"/>
                <w:kern w:val="0"/>
                <w:sz w:val="22"/>
              </w:rPr>
              <w:t>76000</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三年</w:t>
            </w:r>
          </w:p>
        </w:tc>
      </w:tr>
      <w:tr w:rsidR="0037776F" w:rsidRPr="003A58A8" w:rsidTr="0037776F">
        <w:trPr>
          <w:trHeight w:val="800"/>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lastRenderedPageBreak/>
              <w:t>16</w:t>
            </w:r>
          </w:p>
        </w:tc>
        <w:tc>
          <w:tcPr>
            <w:tcW w:w="992"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LED追光灯</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NECO</w:t>
            </w:r>
          </w:p>
        </w:tc>
        <w:tc>
          <w:tcPr>
            <w:tcW w:w="993"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NE-QX800</w:t>
            </w:r>
          </w:p>
        </w:tc>
        <w:tc>
          <w:tcPr>
            <w:tcW w:w="6095"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left"/>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 xml:space="preserve">电源：AC220V-240V/50-60Hz    </w:t>
            </w:r>
            <w:r w:rsidRPr="003A58A8">
              <w:rPr>
                <w:rFonts w:asciiTheme="minorEastAsia" w:eastAsiaTheme="minorEastAsia" w:hAnsiTheme="minorEastAsia" w:cs="宋体" w:hint="eastAsia"/>
                <w:kern w:val="0"/>
                <w:sz w:val="22"/>
              </w:rPr>
              <w:br/>
              <w:t xml:space="preserve">功率：800W   </w:t>
            </w:r>
            <w:r w:rsidRPr="003A58A8">
              <w:rPr>
                <w:rFonts w:asciiTheme="minorEastAsia" w:eastAsiaTheme="minorEastAsia" w:hAnsiTheme="minorEastAsia" w:cs="宋体" w:hint="eastAsia"/>
                <w:kern w:val="0"/>
                <w:sz w:val="22"/>
              </w:rPr>
              <w:br/>
              <w:t>色温：3200K/4500/6500/8500K</w:t>
            </w:r>
            <w:r w:rsidRPr="003A58A8">
              <w:rPr>
                <w:rFonts w:asciiTheme="minorEastAsia" w:eastAsiaTheme="minorEastAsia" w:hAnsiTheme="minorEastAsia" w:cs="宋体" w:hint="eastAsia"/>
                <w:kern w:val="0"/>
                <w:sz w:val="22"/>
              </w:rPr>
              <w:br/>
              <w:t>光源：LED 680W 灯珠采用进口芯片寿命达50000小时，一键控制开灭泡</w:t>
            </w:r>
            <w:r w:rsidRPr="003A58A8">
              <w:rPr>
                <w:rFonts w:asciiTheme="minorEastAsia" w:eastAsiaTheme="minorEastAsia" w:hAnsiTheme="minorEastAsia" w:cs="宋体" w:hint="eastAsia"/>
                <w:kern w:val="0"/>
                <w:sz w:val="22"/>
              </w:rPr>
              <w:br/>
              <w:t>颜色：五色＋白光（红橙黄绿蓝白）</w:t>
            </w:r>
            <w:r w:rsidRPr="003A58A8">
              <w:rPr>
                <w:rFonts w:asciiTheme="minorEastAsia" w:eastAsiaTheme="minorEastAsia" w:hAnsiTheme="minorEastAsia" w:cs="宋体" w:hint="eastAsia"/>
                <w:kern w:val="0"/>
                <w:sz w:val="22"/>
              </w:rPr>
              <w:br/>
              <w:t>光圈：推杆调节光圈大小，清晰度手动调节</w:t>
            </w:r>
            <w:r w:rsidRPr="003A58A8">
              <w:rPr>
                <w:rFonts w:asciiTheme="minorEastAsia" w:eastAsiaTheme="minorEastAsia" w:hAnsiTheme="minorEastAsia" w:cs="宋体" w:hint="eastAsia"/>
                <w:kern w:val="0"/>
                <w:sz w:val="22"/>
              </w:rPr>
              <w:br/>
              <w:t>频闪：1-11次/秒</w:t>
            </w:r>
            <w:r w:rsidRPr="003A58A8">
              <w:rPr>
                <w:rFonts w:asciiTheme="minorEastAsia" w:eastAsiaTheme="minorEastAsia" w:hAnsiTheme="minorEastAsia" w:cs="宋体" w:hint="eastAsia"/>
                <w:kern w:val="0"/>
                <w:sz w:val="22"/>
              </w:rPr>
              <w:br/>
              <w:t xml:space="preserve">投射距离：5-50米/5-120米    </w:t>
            </w:r>
            <w:r w:rsidRPr="003A58A8">
              <w:rPr>
                <w:rFonts w:asciiTheme="minorEastAsia" w:eastAsiaTheme="minorEastAsia" w:hAnsiTheme="minorEastAsia" w:cs="宋体" w:hint="eastAsia"/>
                <w:kern w:val="0"/>
                <w:sz w:val="22"/>
              </w:rPr>
              <w:br/>
              <w:t xml:space="preserve">需支持过热、触发高压保护 </w:t>
            </w:r>
          </w:p>
        </w:tc>
        <w:tc>
          <w:tcPr>
            <w:tcW w:w="709"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2台</w:t>
            </w:r>
          </w:p>
        </w:tc>
        <w:tc>
          <w:tcPr>
            <w:tcW w:w="708"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广州</w:t>
            </w:r>
          </w:p>
        </w:tc>
        <w:tc>
          <w:tcPr>
            <w:tcW w:w="1276"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广州市白云区新彩光电设备厂</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11500</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color w:val="000000"/>
                <w:kern w:val="0"/>
                <w:sz w:val="22"/>
              </w:rPr>
            </w:pPr>
            <w:r w:rsidRPr="003A58A8">
              <w:rPr>
                <w:rFonts w:asciiTheme="minorEastAsia" w:eastAsiaTheme="minorEastAsia" w:hAnsiTheme="minorEastAsia" w:cs="宋体" w:hint="eastAsia"/>
                <w:color w:val="000000"/>
                <w:kern w:val="0"/>
                <w:sz w:val="22"/>
              </w:rPr>
              <w:t>23000</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三年</w:t>
            </w:r>
          </w:p>
        </w:tc>
      </w:tr>
      <w:tr w:rsidR="0037776F" w:rsidRPr="003A58A8" w:rsidTr="0037776F">
        <w:trPr>
          <w:trHeight w:val="800"/>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17</w:t>
            </w:r>
          </w:p>
        </w:tc>
        <w:tc>
          <w:tcPr>
            <w:tcW w:w="992"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雾机</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NECO</w:t>
            </w:r>
          </w:p>
        </w:tc>
        <w:tc>
          <w:tcPr>
            <w:tcW w:w="993"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KZ600</w:t>
            </w:r>
          </w:p>
        </w:tc>
        <w:tc>
          <w:tcPr>
            <w:tcW w:w="6095"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left"/>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使用电压：AC 220V-240V/50-60HZ</w:t>
            </w:r>
            <w:r w:rsidRPr="003A58A8">
              <w:rPr>
                <w:rFonts w:asciiTheme="minorEastAsia" w:eastAsiaTheme="minorEastAsia" w:hAnsiTheme="minorEastAsia" w:cs="宋体" w:hint="eastAsia"/>
                <w:kern w:val="0"/>
                <w:sz w:val="22"/>
              </w:rPr>
              <w:br/>
              <w:t>限流保险 ：5A/250V</w:t>
            </w:r>
            <w:r w:rsidRPr="003A58A8">
              <w:rPr>
                <w:rFonts w:asciiTheme="minorEastAsia" w:eastAsiaTheme="minorEastAsia" w:hAnsiTheme="minorEastAsia" w:cs="宋体" w:hint="eastAsia"/>
                <w:kern w:val="0"/>
                <w:sz w:val="22"/>
              </w:rPr>
              <w:br/>
              <w:t>功率：500W</w:t>
            </w:r>
            <w:r w:rsidRPr="003A58A8">
              <w:rPr>
                <w:rFonts w:asciiTheme="minorEastAsia" w:eastAsiaTheme="minorEastAsia" w:hAnsiTheme="minorEastAsia" w:cs="宋体" w:hint="eastAsia"/>
                <w:kern w:val="0"/>
                <w:sz w:val="22"/>
              </w:rPr>
              <w:br/>
              <w:t>预热时间：0s</w:t>
            </w:r>
            <w:r w:rsidRPr="003A58A8">
              <w:rPr>
                <w:rFonts w:asciiTheme="minorEastAsia" w:eastAsiaTheme="minorEastAsia" w:hAnsiTheme="minorEastAsia" w:cs="宋体" w:hint="eastAsia"/>
                <w:kern w:val="0"/>
                <w:sz w:val="22"/>
              </w:rPr>
              <w:br/>
              <w:t>烟量输出：3000cuft/min</w:t>
            </w:r>
            <w:r w:rsidRPr="003A58A8">
              <w:rPr>
                <w:rFonts w:asciiTheme="minorEastAsia" w:eastAsiaTheme="minorEastAsia" w:hAnsiTheme="minorEastAsia" w:cs="宋体" w:hint="eastAsia"/>
                <w:kern w:val="0"/>
                <w:sz w:val="22"/>
              </w:rPr>
              <w:br/>
              <w:t xml:space="preserve">油桶容积：2.5L  </w:t>
            </w:r>
            <w:r w:rsidRPr="003A58A8">
              <w:rPr>
                <w:rFonts w:asciiTheme="minorEastAsia" w:eastAsiaTheme="minorEastAsia" w:hAnsiTheme="minorEastAsia" w:cs="宋体" w:hint="eastAsia"/>
                <w:kern w:val="0"/>
                <w:sz w:val="22"/>
              </w:rPr>
              <w:br/>
              <w:t>耗油量：20h/L</w:t>
            </w:r>
            <w:r w:rsidRPr="003A58A8">
              <w:rPr>
                <w:rFonts w:asciiTheme="minorEastAsia" w:eastAsiaTheme="minorEastAsia" w:hAnsiTheme="minorEastAsia" w:cs="宋体" w:hint="eastAsia"/>
                <w:kern w:val="0"/>
                <w:sz w:val="22"/>
              </w:rPr>
              <w:br/>
              <w:t xml:space="preserve">控制器：LCD controller       </w:t>
            </w:r>
            <w:r w:rsidRPr="003A58A8">
              <w:rPr>
                <w:rFonts w:asciiTheme="minorEastAsia" w:eastAsiaTheme="minorEastAsia" w:hAnsiTheme="minorEastAsia" w:cs="宋体" w:hint="eastAsia"/>
                <w:kern w:val="0"/>
                <w:sz w:val="22"/>
              </w:rPr>
              <w:br/>
              <w:t xml:space="preserve">最大覆盖面积：200 ㎡（5 min 弥漫）                         </w:t>
            </w:r>
            <w:r w:rsidRPr="003A58A8">
              <w:rPr>
                <w:rFonts w:asciiTheme="minorEastAsia" w:eastAsiaTheme="minorEastAsia" w:hAnsiTheme="minorEastAsia" w:cs="宋体" w:hint="eastAsia"/>
                <w:kern w:val="0"/>
                <w:sz w:val="22"/>
              </w:rPr>
              <w:br/>
              <w:t>DMX-512：√</w:t>
            </w:r>
            <w:r w:rsidRPr="003A58A8">
              <w:rPr>
                <w:rFonts w:asciiTheme="minorEastAsia" w:eastAsiaTheme="minorEastAsia" w:hAnsiTheme="minorEastAsia" w:cs="宋体" w:hint="eastAsia"/>
                <w:kern w:val="0"/>
                <w:sz w:val="22"/>
              </w:rPr>
              <w:br/>
              <w:t>DMX通道：2</w:t>
            </w:r>
            <w:r w:rsidRPr="003A58A8">
              <w:rPr>
                <w:rFonts w:asciiTheme="minorEastAsia" w:eastAsiaTheme="minorEastAsia" w:hAnsiTheme="minorEastAsia" w:cs="宋体" w:hint="eastAsia"/>
                <w:kern w:val="0"/>
                <w:sz w:val="22"/>
              </w:rPr>
              <w:br/>
              <w:t>使用耗材：PRO-H1L</w:t>
            </w:r>
          </w:p>
        </w:tc>
        <w:tc>
          <w:tcPr>
            <w:tcW w:w="709"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2台</w:t>
            </w:r>
          </w:p>
        </w:tc>
        <w:tc>
          <w:tcPr>
            <w:tcW w:w="708"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广州</w:t>
            </w:r>
          </w:p>
        </w:tc>
        <w:tc>
          <w:tcPr>
            <w:tcW w:w="1276"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广州市白云区新彩光电设备厂</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7500</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color w:val="000000"/>
                <w:kern w:val="0"/>
                <w:sz w:val="22"/>
              </w:rPr>
            </w:pPr>
            <w:r w:rsidRPr="003A58A8">
              <w:rPr>
                <w:rFonts w:asciiTheme="minorEastAsia" w:eastAsiaTheme="minorEastAsia" w:hAnsiTheme="minorEastAsia" w:cs="宋体" w:hint="eastAsia"/>
                <w:color w:val="000000"/>
                <w:kern w:val="0"/>
                <w:sz w:val="22"/>
              </w:rPr>
              <w:t>15000</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三年</w:t>
            </w:r>
          </w:p>
        </w:tc>
      </w:tr>
      <w:tr w:rsidR="0037776F" w:rsidRPr="003A58A8" w:rsidTr="0037776F">
        <w:trPr>
          <w:trHeight w:val="800"/>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18</w:t>
            </w:r>
          </w:p>
        </w:tc>
        <w:tc>
          <w:tcPr>
            <w:tcW w:w="992"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屏蔽信号线</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科诺恩</w:t>
            </w:r>
          </w:p>
        </w:tc>
        <w:tc>
          <w:tcPr>
            <w:tcW w:w="993"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RVPE2*0.3（40/0.</w:t>
            </w:r>
            <w:r w:rsidRPr="003A58A8">
              <w:rPr>
                <w:rFonts w:asciiTheme="minorEastAsia" w:eastAsiaTheme="minorEastAsia" w:hAnsiTheme="minorEastAsia" w:cs="宋体" w:hint="eastAsia"/>
                <w:kern w:val="0"/>
                <w:sz w:val="22"/>
              </w:rPr>
              <w:lastRenderedPageBreak/>
              <w:t>1)</w:t>
            </w:r>
          </w:p>
        </w:tc>
        <w:tc>
          <w:tcPr>
            <w:tcW w:w="6095"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left"/>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lastRenderedPageBreak/>
              <w:t>RVPE2*0.3 双绞信号线, 采用优质无氧铜丝（OFC）,聚氯乙烯绝缘，弹性PVC外护套，屏蔽层采用优质无氧铜（OFC）编织。导体：40/0.1mm绞合裸铜丝；导体截面积：0.3mm</w:t>
            </w:r>
            <w:r w:rsidRPr="003A58A8">
              <w:rPr>
                <w:rFonts w:asciiTheme="minorEastAsia" w:eastAsiaTheme="minorEastAsia" w:hAnsiTheme="minorEastAsia" w:cs="宋体" w:hint="eastAsia"/>
                <w:kern w:val="0"/>
                <w:sz w:val="22"/>
                <w:vertAlign w:val="superscript"/>
              </w:rPr>
              <w:t>2</w:t>
            </w:r>
            <w:r w:rsidRPr="003A58A8">
              <w:rPr>
                <w:rFonts w:asciiTheme="minorEastAsia" w:eastAsiaTheme="minorEastAsia" w:hAnsiTheme="minorEastAsia" w:cs="宋体" w:hint="eastAsia"/>
                <w:kern w:val="0"/>
                <w:sz w:val="22"/>
              </w:rPr>
              <w:t>；绝缘：PVC</w:t>
            </w:r>
            <w:r w:rsidRPr="003A58A8">
              <w:rPr>
                <w:rFonts w:asciiTheme="minorEastAsia" w:eastAsiaTheme="minorEastAsia" w:hAnsiTheme="minorEastAsia" w:cs="宋体" w:hint="eastAsia"/>
                <w:kern w:val="0"/>
                <w:sz w:val="22"/>
              </w:rPr>
              <w:lastRenderedPageBreak/>
              <w:t>绝缘料，2芯绞合；屏蔽：无氧裸铜丝编织屏蔽；护套：黑色弹性PVC护套料</w:t>
            </w:r>
          </w:p>
        </w:tc>
        <w:tc>
          <w:tcPr>
            <w:tcW w:w="709"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lastRenderedPageBreak/>
              <w:t>800米</w:t>
            </w:r>
          </w:p>
        </w:tc>
        <w:tc>
          <w:tcPr>
            <w:tcW w:w="708"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南京</w:t>
            </w:r>
          </w:p>
        </w:tc>
        <w:tc>
          <w:tcPr>
            <w:tcW w:w="1276"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南京纽曲克电子有限公司</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5</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color w:val="000000"/>
                <w:kern w:val="0"/>
                <w:sz w:val="22"/>
              </w:rPr>
            </w:pPr>
            <w:r w:rsidRPr="003A58A8">
              <w:rPr>
                <w:rFonts w:asciiTheme="minorEastAsia" w:eastAsiaTheme="minorEastAsia" w:hAnsiTheme="minorEastAsia" w:cs="宋体" w:hint="eastAsia"/>
                <w:color w:val="000000"/>
                <w:kern w:val="0"/>
                <w:sz w:val="22"/>
              </w:rPr>
              <w:t>4000</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三年</w:t>
            </w:r>
          </w:p>
        </w:tc>
      </w:tr>
      <w:tr w:rsidR="0037776F" w:rsidRPr="003A58A8" w:rsidTr="0037776F">
        <w:trPr>
          <w:trHeight w:val="800"/>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lastRenderedPageBreak/>
              <w:t>19</w:t>
            </w:r>
          </w:p>
        </w:tc>
        <w:tc>
          <w:tcPr>
            <w:tcW w:w="992"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供电线</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SHI</w:t>
            </w:r>
          </w:p>
        </w:tc>
        <w:tc>
          <w:tcPr>
            <w:tcW w:w="993"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RVV304</w:t>
            </w:r>
          </w:p>
        </w:tc>
        <w:tc>
          <w:tcPr>
            <w:tcW w:w="6095"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left"/>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国标无氧铜芯护套软线，RVV3*4平方，线体采用环保TVR材质，抗拉耐磨。</w:t>
            </w:r>
          </w:p>
        </w:tc>
        <w:tc>
          <w:tcPr>
            <w:tcW w:w="709"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700米</w:t>
            </w:r>
          </w:p>
        </w:tc>
        <w:tc>
          <w:tcPr>
            <w:tcW w:w="708"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扬州</w:t>
            </w:r>
          </w:p>
        </w:tc>
        <w:tc>
          <w:tcPr>
            <w:tcW w:w="1276"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扬州时代电子有限公司</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12</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color w:val="000000"/>
                <w:kern w:val="0"/>
                <w:sz w:val="22"/>
              </w:rPr>
            </w:pPr>
            <w:r w:rsidRPr="003A58A8">
              <w:rPr>
                <w:rFonts w:asciiTheme="minorEastAsia" w:eastAsiaTheme="minorEastAsia" w:hAnsiTheme="minorEastAsia" w:cs="宋体" w:hint="eastAsia"/>
                <w:color w:val="000000"/>
                <w:kern w:val="0"/>
                <w:sz w:val="22"/>
              </w:rPr>
              <w:t>8400</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三年</w:t>
            </w:r>
          </w:p>
        </w:tc>
      </w:tr>
      <w:tr w:rsidR="0037776F" w:rsidRPr="003A58A8" w:rsidTr="0037776F">
        <w:trPr>
          <w:trHeight w:val="800"/>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20</w:t>
            </w:r>
          </w:p>
        </w:tc>
        <w:tc>
          <w:tcPr>
            <w:tcW w:w="992"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灯光系统附件</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科诺恩</w:t>
            </w:r>
          </w:p>
        </w:tc>
        <w:tc>
          <w:tcPr>
            <w:tcW w:w="993"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定制</w:t>
            </w:r>
          </w:p>
        </w:tc>
        <w:tc>
          <w:tcPr>
            <w:tcW w:w="6095"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left"/>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含各类灯光接插件、地面（墙面）信息盒、安装紧固件等完成灯光系统安装所需的附件。</w:t>
            </w:r>
          </w:p>
        </w:tc>
        <w:tc>
          <w:tcPr>
            <w:tcW w:w="709"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1宗</w:t>
            </w:r>
          </w:p>
        </w:tc>
        <w:tc>
          <w:tcPr>
            <w:tcW w:w="708"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南京</w:t>
            </w:r>
          </w:p>
        </w:tc>
        <w:tc>
          <w:tcPr>
            <w:tcW w:w="1276"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南京纽曲克电子有限公司</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500</w:t>
            </w:r>
          </w:p>
        </w:tc>
        <w:tc>
          <w:tcPr>
            <w:tcW w:w="850"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color w:val="000000"/>
                <w:kern w:val="0"/>
                <w:sz w:val="22"/>
              </w:rPr>
            </w:pPr>
            <w:r w:rsidRPr="003A58A8">
              <w:rPr>
                <w:rFonts w:asciiTheme="minorEastAsia" w:eastAsiaTheme="minorEastAsia" w:hAnsiTheme="minorEastAsia" w:cs="宋体" w:hint="eastAsia"/>
                <w:color w:val="000000"/>
                <w:kern w:val="0"/>
                <w:sz w:val="22"/>
              </w:rPr>
              <w:t>500</w:t>
            </w:r>
          </w:p>
        </w:tc>
        <w:tc>
          <w:tcPr>
            <w:tcW w:w="851" w:type="dxa"/>
            <w:tcBorders>
              <w:top w:val="nil"/>
              <w:left w:val="nil"/>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三年</w:t>
            </w:r>
          </w:p>
        </w:tc>
      </w:tr>
      <w:tr w:rsidR="0037776F" w:rsidRPr="003A58A8" w:rsidTr="0037776F">
        <w:trPr>
          <w:trHeight w:val="465"/>
        </w:trPr>
        <w:tc>
          <w:tcPr>
            <w:tcW w:w="14743" w:type="dxa"/>
            <w:gridSpan w:val="11"/>
            <w:tcBorders>
              <w:top w:val="single" w:sz="4" w:space="0" w:color="auto"/>
              <w:left w:val="single" w:sz="4" w:space="0" w:color="auto"/>
              <w:bottom w:val="single" w:sz="4" w:space="0" w:color="auto"/>
              <w:right w:val="single" w:sz="4" w:space="0" w:color="auto"/>
            </w:tcBorders>
            <w:shd w:val="clear" w:color="auto" w:fill="auto"/>
            <w:vAlign w:val="center"/>
            <w:hideMark/>
          </w:tcPr>
          <w:p w:rsidR="0037776F" w:rsidRPr="003A58A8" w:rsidRDefault="0037776F" w:rsidP="0037776F">
            <w:pPr>
              <w:widowControl/>
              <w:jc w:val="center"/>
              <w:rPr>
                <w:rFonts w:asciiTheme="minorEastAsia" w:eastAsiaTheme="minorEastAsia" w:hAnsiTheme="minorEastAsia" w:cs="宋体"/>
                <w:kern w:val="0"/>
                <w:sz w:val="22"/>
              </w:rPr>
            </w:pPr>
            <w:r w:rsidRPr="003A58A8">
              <w:rPr>
                <w:rFonts w:asciiTheme="minorEastAsia" w:eastAsiaTheme="minorEastAsia" w:hAnsiTheme="minorEastAsia" w:cs="宋体" w:hint="eastAsia"/>
                <w:kern w:val="0"/>
                <w:sz w:val="22"/>
              </w:rPr>
              <w:t>合计：人民币（大写）叁拾万零肆仟陆佰壹拾捌元整 （小写）304618元。</w:t>
            </w:r>
          </w:p>
        </w:tc>
      </w:tr>
    </w:tbl>
    <w:p w:rsidR="002545DF" w:rsidRPr="0037776F" w:rsidRDefault="002545DF" w:rsidP="002545DF">
      <w:pPr>
        <w:spacing w:line="440" w:lineRule="exact"/>
        <w:ind w:left="809" w:hangingChars="337" w:hanging="809"/>
        <w:rPr>
          <w:rFonts w:ascii="仿宋_GB2312" w:eastAsia="仿宋_GB2312" w:hAnsi="宋体"/>
          <w:sz w:val="24"/>
        </w:rPr>
      </w:pPr>
    </w:p>
    <w:p w:rsidR="00CD06B1" w:rsidRPr="002545DF" w:rsidRDefault="00CD06B1">
      <w:pPr>
        <w:ind w:firstLineChars="5250" w:firstLine="12600"/>
        <w:rPr>
          <w:rFonts w:asciiTheme="minorEastAsia" w:eastAsiaTheme="minorEastAsia" w:hAnsiTheme="minorEastAsia"/>
          <w:bCs/>
          <w:sz w:val="24"/>
        </w:rPr>
      </w:pPr>
    </w:p>
    <w:p w:rsidR="00CD06B1" w:rsidRDefault="0047079D">
      <w:pPr>
        <w:ind w:firstLineChars="2100" w:firstLine="5880"/>
        <w:rPr>
          <w:rFonts w:asciiTheme="minorEastAsia" w:eastAsiaTheme="minorEastAsia" w:hAnsiTheme="minorEastAsia"/>
          <w:sz w:val="28"/>
          <w:szCs w:val="28"/>
        </w:rPr>
      </w:pPr>
      <w:r>
        <w:rPr>
          <w:rFonts w:asciiTheme="minorEastAsia" w:eastAsiaTheme="minorEastAsia" w:hAnsiTheme="minorEastAsia" w:hint="eastAsia"/>
          <w:sz w:val="28"/>
          <w:szCs w:val="28"/>
        </w:rPr>
        <w:t>报价单位(盖章) ：</w:t>
      </w:r>
      <w:r w:rsidR="00354C17" w:rsidRPr="00354C17">
        <w:rPr>
          <w:rFonts w:asciiTheme="minorEastAsia" w:eastAsiaTheme="minorEastAsia" w:hAnsiTheme="minorEastAsia" w:hint="eastAsia"/>
          <w:sz w:val="28"/>
          <w:szCs w:val="28"/>
          <w:u w:val="single"/>
        </w:rPr>
        <w:t>威海文质电子科技有限公司</w:t>
      </w:r>
    </w:p>
    <w:p w:rsidR="00CD06B1" w:rsidRDefault="0047079D">
      <w:pPr>
        <w:rPr>
          <w:rFonts w:ascii="宋体" w:cs="宋体"/>
          <w:sz w:val="24"/>
        </w:rPr>
      </w:pPr>
      <w:r>
        <w:rPr>
          <w:rFonts w:asciiTheme="minorEastAsia" w:eastAsiaTheme="minorEastAsia" w:hAnsiTheme="minorEastAsia" w:hint="eastAsia"/>
          <w:sz w:val="28"/>
          <w:szCs w:val="28"/>
        </w:rPr>
        <w:t xml:space="preserve">                                          法定代表人签章：</w:t>
      </w:r>
    </w:p>
    <w:sectPr w:rsidR="00CD06B1" w:rsidSect="00CD06B1">
      <w:headerReference w:type="even" r:id="rId11"/>
      <w:headerReference w:type="default" r:id="rId12"/>
      <w:footerReference w:type="even" r:id="rId13"/>
      <w:footerReference w:type="default" r:id="rId14"/>
      <w:headerReference w:type="first" r:id="rId15"/>
      <w:footerReference w:type="first" r:id="rId16"/>
      <w:pgSz w:w="16838" w:h="11906" w:orient="landscape"/>
      <w:pgMar w:top="1800" w:right="1440" w:bottom="1800"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776F" w:rsidRPr="00DD17ED" w:rsidRDefault="0037776F" w:rsidP="00CD06B1">
      <w:pPr>
        <w:ind w:firstLine="480"/>
        <w:rPr>
          <w:rFonts w:ascii="宋体" w:hAnsi="宋体" w:cs="宋体"/>
          <w:sz w:val="24"/>
        </w:rPr>
      </w:pPr>
      <w:r>
        <w:separator/>
      </w:r>
    </w:p>
  </w:endnote>
  <w:endnote w:type="continuationSeparator" w:id="1">
    <w:p w:rsidR="0037776F" w:rsidRPr="00DD17ED" w:rsidRDefault="0037776F" w:rsidP="00CD06B1">
      <w:pPr>
        <w:ind w:firstLine="480"/>
        <w:rPr>
          <w:rFonts w:ascii="宋体" w:hAnsi="宋体" w:cs="宋体"/>
          <w:sz w:val="24"/>
        </w:rPr>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等线">
    <w:altName w:val="Arial Unicode MS"/>
    <w:charset w:val="86"/>
    <w:family w:val="auto"/>
    <w:pitch w:val="variable"/>
    <w:sig w:usb0="00000000" w:usb1="38CF7CFA" w:usb2="00000016" w:usb3="00000000" w:csb0="0004000F" w:csb1="00000000"/>
  </w:font>
  <w:font w:name="仿宋_GB2312">
    <w:altName w:val="·..."/>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776F" w:rsidRDefault="00E128F0">
    <w:pPr>
      <w:pStyle w:val="a7"/>
      <w:jc w:val="center"/>
    </w:pPr>
    <w:r w:rsidRPr="00E128F0">
      <w:fldChar w:fldCharType="begin"/>
    </w:r>
    <w:r w:rsidR="0037776F">
      <w:instrText>PAGE   \* MERGEFORMAT</w:instrText>
    </w:r>
    <w:r w:rsidRPr="00E128F0">
      <w:fldChar w:fldCharType="separate"/>
    </w:r>
    <w:r w:rsidR="00521DBF" w:rsidRPr="00521DBF">
      <w:rPr>
        <w:noProof/>
        <w:lang w:val="zh-CN"/>
      </w:rPr>
      <w:t>5</w:t>
    </w:r>
    <w:r>
      <w:rPr>
        <w:lang w:val="zh-CN"/>
      </w:rPr>
      <w:fldChar w:fldCharType="end"/>
    </w:r>
  </w:p>
  <w:p w:rsidR="0037776F" w:rsidRDefault="0037776F">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776F" w:rsidRDefault="0037776F">
    <w:pPr>
      <w:pStyle w:val="a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776F" w:rsidRDefault="00E128F0">
    <w:pPr>
      <w:pStyle w:val="a7"/>
      <w:jc w:val="center"/>
    </w:pPr>
    <w:r w:rsidRPr="00E128F0">
      <w:fldChar w:fldCharType="begin"/>
    </w:r>
    <w:r w:rsidR="0037776F">
      <w:instrText>PAGE   \* MERGEFORMAT</w:instrText>
    </w:r>
    <w:r w:rsidRPr="00E128F0">
      <w:fldChar w:fldCharType="separate"/>
    </w:r>
    <w:r w:rsidR="00521DBF" w:rsidRPr="00521DBF">
      <w:rPr>
        <w:noProof/>
        <w:lang w:val="zh-CN"/>
      </w:rPr>
      <w:t>6</w:t>
    </w:r>
    <w:r>
      <w:rPr>
        <w:lang w:val="zh-CN"/>
      </w:rPr>
      <w:fldChar w:fldCharType="end"/>
    </w:r>
  </w:p>
  <w:p w:rsidR="0037776F" w:rsidRDefault="0037776F">
    <w:pPr>
      <w:pStyle w:val="a7"/>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776F" w:rsidRDefault="0037776F">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776F" w:rsidRPr="00DD17ED" w:rsidRDefault="0037776F" w:rsidP="00CD06B1">
      <w:pPr>
        <w:ind w:firstLine="480"/>
        <w:rPr>
          <w:rFonts w:ascii="宋体" w:hAnsi="宋体" w:cs="宋体"/>
          <w:sz w:val="24"/>
        </w:rPr>
      </w:pPr>
      <w:r>
        <w:separator/>
      </w:r>
    </w:p>
  </w:footnote>
  <w:footnote w:type="continuationSeparator" w:id="1">
    <w:p w:rsidR="0037776F" w:rsidRPr="00DD17ED" w:rsidRDefault="0037776F" w:rsidP="00CD06B1">
      <w:pPr>
        <w:ind w:firstLine="480"/>
        <w:rPr>
          <w:rFonts w:ascii="宋体" w:hAnsi="宋体" w:cs="宋体"/>
          <w:sz w:val="24"/>
        </w:rPr>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776F" w:rsidRDefault="0037776F">
    <w:pPr>
      <w:pStyle w:val="a8"/>
    </w:pPr>
    <w:r>
      <w:rPr>
        <w:noProof/>
      </w:rPr>
      <w:drawing>
        <wp:anchor distT="0" distB="0" distL="114300" distR="114300" simplePos="0" relativeHeight="251660288" behindDoc="1" locked="0" layoutInCell="0" allowOverlap="1">
          <wp:simplePos x="0" y="0"/>
          <wp:positionH relativeFrom="margin">
            <wp:align>center</wp:align>
          </wp:positionH>
          <wp:positionV relativeFrom="margin">
            <wp:align>center</wp:align>
          </wp:positionV>
          <wp:extent cx="11087100" cy="8801100"/>
          <wp:effectExtent l="0" t="0" r="0" b="0"/>
          <wp:wrapNone/>
          <wp:docPr id="1" name="WordPictureWatermark5615172" descr="shuiy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ordPictureWatermark5615172" descr="shuiyin"/>
                  <pic:cNvPicPr>
                    <a:picLocks noChangeAspect="1"/>
                  </pic:cNvPicPr>
                </pic:nvPicPr>
                <pic:blipFill>
                  <a:blip r:embed="rId1"/>
                  <a:stretch>
                    <a:fillRect/>
                  </a:stretch>
                </pic:blipFill>
                <pic:spPr>
                  <a:xfrm>
                    <a:off x="0" y="0"/>
                    <a:ext cx="11087100" cy="8801100"/>
                  </a:xfrm>
                  <a:prstGeom prst="rect">
                    <a:avLst/>
                  </a:prstGeom>
                  <a:noFill/>
                  <a:ln>
                    <a:noFill/>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776F" w:rsidRDefault="0037776F">
    <w:pPr>
      <w:pStyle w:val="a8"/>
    </w:pPr>
    <w:r>
      <w:rPr>
        <w:noProof/>
      </w:rPr>
      <w:drawing>
        <wp:anchor distT="0" distB="0" distL="114300" distR="114300" simplePos="0" relativeHeight="251661312" behindDoc="1" locked="0" layoutInCell="0" allowOverlap="1">
          <wp:simplePos x="0" y="0"/>
          <wp:positionH relativeFrom="margin">
            <wp:align>center</wp:align>
          </wp:positionH>
          <wp:positionV relativeFrom="margin">
            <wp:align>center</wp:align>
          </wp:positionV>
          <wp:extent cx="11087100" cy="8801100"/>
          <wp:effectExtent l="0" t="0" r="0" b="0"/>
          <wp:wrapNone/>
          <wp:docPr id="2" name="WordPictureWatermark5615173" descr="shuiy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ordPictureWatermark5615173" descr="shuiyin"/>
                  <pic:cNvPicPr>
                    <a:picLocks noChangeAspect="1"/>
                  </pic:cNvPicPr>
                </pic:nvPicPr>
                <pic:blipFill>
                  <a:blip r:embed="rId1"/>
                  <a:stretch>
                    <a:fillRect/>
                  </a:stretch>
                </pic:blipFill>
                <pic:spPr>
                  <a:xfrm>
                    <a:off x="0" y="0"/>
                    <a:ext cx="11087100" cy="8801100"/>
                  </a:xfrm>
                  <a:prstGeom prst="rect">
                    <a:avLst/>
                  </a:prstGeom>
                  <a:noFill/>
                  <a:ln>
                    <a:noFill/>
                  </a:ln>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776F" w:rsidRDefault="0037776F">
    <w:pPr>
      <w:pStyle w:val="a8"/>
    </w:pPr>
    <w:r>
      <w:rPr>
        <w:noProof/>
      </w:rPr>
      <w:drawing>
        <wp:anchor distT="0" distB="0" distL="114300" distR="114300" simplePos="0" relativeHeight="251659264" behindDoc="1" locked="0" layoutInCell="0" allowOverlap="1">
          <wp:simplePos x="0" y="0"/>
          <wp:positionH relativeFrom="margin">
            <wp:align>center</wp:align>
          </wp:positionH>
          <wp:positionV relativeFrom="margin">
            <wp:align>center</wp:align>
          </wp:positionV>
          <wp:extent cx="11087100" cy="8801100"/>
          <wp:effectExtent l="0" t="0" r="0" b="0"/>
          <wp:wrapNone/>
          <wp:docPr id="3" name="WordPictureWatermark5615171" descr="shuiy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ordPictureWatermark5615171" descr="shuiyin"/>
                  <pic:cNvPicPr>
                    <a:picLocks noChangeAspect="1"/>
                  </pic:cNvPicPr>
                </pic:nvPicPr>
                <pic:blipFill>
                  <a:blip r:embed="rId1"/>
                  <a:stretch>
                    <a:fillRect/>
                  </a:stretch>
                </pic:blipFill>
                <pic:spPr>
                  <a:xfrm>
                    <a:off x="0" y="0"/>
                    <a:ext cx="11087100" cy="8801100"/>
                  </a:xfrm>
                  <a:prstGeom prst="rect">
                    <a:avLst/>
                  </a:prstGeom>
                  <a:noFill/>
                  <a:ln>
                    <a:noFill/>
                  </a:ln>
                </pic:spPr>
              </pic:pic>
            </a:graphicData>
          </a:graphic>
        </wp:anchor>
      </w:drawing>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776F" w:rsidRDefault="00E128F0">
    <w:pPr>
      <w:pStyle w:val="a8"/>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615172" o:spid="_x0000_s2051" type="#_x0000_t75" style="position:absolute;left:0;text-align:left;margin-left:0;margin-top:0;width:873pt;height:693pt;z-index:-251653120;mso-position-horizontal:center;mso-position-horizontal-relative:margin;mso-position-vertical:center;mso-position-vertical-relative:margin;mso-width-relative:page;mso-height-relative:page" o:allowincell="f">
          <v:imagedata r:id="rId1" o:title="shuiyin"/>
          <w10:wrap anchorx="margin" anchory="margin"/>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776F" w:rsidRDefault="00E128F0">
    <w:pPr>
      <w:pStyle w:val="a8"/>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615173" o:spid="_x0000_s2050" type="#_x0000_t75" style="position:absolute;left:0;text-align:left;margin-left:0;margin-top:0;width:873pt;height:693pt;z-index:-251652096;mso-position-horizontal:center;mso-position-horizontal-relative:margin;mso-position-vertical:center;mso-position-vertical-relative:margin;mso-width-relative:page;mso-height-relative:page" o:allowincell="f">
          <v:imagedata r:id="rId1" o:title="shuiyin"/>
          <w10:wrap anchorx="margin" anchory="margin"/>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776F" w:rsidRDefault="00E128F0">
    <w:pPr>
      <w:pStyle w:val="a8"/>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615171" o:spid="_x0000_s2049" type="#_x0000_t75" style="position:absolute;left:0;text-align:left;margin-left:0;margin-top:0;width:873pt;height:693pt;z-index:-251654144;mso-position-horizontal:center;mso-position-horizontal-relative:margin;mso-position-vertical:center;mso-position-vertical-relative:margin;mso-width-relative:page;mso-height-relative:page" o:allowincell="f">
          <v:imagedata r:id="rId1" o:title="shuiyin"/>
          <w10:wrap anchorx="margin" anchory="margin"/>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proofState w:spelling="clean"/>
  <w:defaultTabStop w:val="420"/>
  <w:drawingGridVerticalSpacing w:val="156"/>
  <w:noPunctuationKerning/>
  <w:characterSpacingControl w:val="compressPunctuation"/>
  <w:noLineBreaksAfter w:lang="zh-CN" w:val="$([{£¥·‘“〈《「『【〔〖〝﹙﹛﹝＄（．［｛￡￥"/>
  <w:noLineBreaksBefore w:lang="zh-CN" w:val="!%),.:;&gt;?]}¢¨°·ˇˉ―‖’”…‰′″›℃∶、。〃〉》」』】〕〗〞︶︺︾﹀﹄﹚﹜﹞！＂％＇），．：；？］｀｜｝～￠"/>
  <w:hdrShapeDefaults>
    <o:shapedefaults v:ext="edit" spidmax="3074"/>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nderlineTabInNumList/>
  </w:compat>
  <w:docVars>
    <w:docVar w:name="commondata" w:val="eyJoZGlkIjoiNjRhYTZmNDkyNmRhNGZjODEwYzE2MmEwOTk3NGM1YjgifQ=="/>
  </w:docVars>
  <w:rsids>
    <w:rsidRoot w:val="00172A27"/>
    <w:rsid w:val="000066DA"/>
    <w:rsid w:val="00026392"/>
    <w:rsid w:val="0004278D"/>
    <w:rsid w:val="000579DC"/>
    <w:rsid w:val="00062777"/>
    <w:rsid w:val="000A3443"/>
    <w:rsid w:val="000B3FDD"/>
    <w:rsid w:val="000E3E80"/>
    <w:rsid w:val="000F3433"/>
    <w:rsid w:val="001126FB"/>
    <w:rsid w:val="00132AE0"/>
    <w:rsid w:val="0014471E"/>
    <w:rsid w:val="001566BA"/>
    <w:rsid w:val="00167E8F"/>
    <w:rsid w:val="00172A27"/>
    <w:rsid w:val="001749F1"/>
    <w:rsid w:val="001A75EB"/>
    <w:rsid w:val="001A7DA7"/>
    <w:rsid w:val="001D17DD"/>
    <w:rsid w:val="001F6B13"/>
    <w:rsid w:val="00212FFD"/>
    <w:rsid w:val="002255E3"/>
    <w:rsid w:val="00237492"/>
    <w:rsid w:val="00250814"/>
    <w:rsid w:val="002545DF"/>
    <w:rsid w:val="00275939"/>
    <w:rsid w:val="00282ECC"/>
    <w:rsid w:val="00320BDE"/>
    <w:rsid w:val="00323393"/>
    <w:rsid w:val="003359A7"/>
    <w:rsid w:val="00354C17"/>
    <w:rsid w:val="0036133E"/>
    <w:rsid w:val="00365F42"/>
    <w:rsid w:val="0037776F"/>
    <w:rsid w:val="003A58A8"/>
    <w:rsid w:val="003D0E78"/>
    <w:rsid w:val="003D1D07"/>
    <w:rsid w:val="003F42E1"/>
    <w:rsid w:val="003F68C7"/>
    <w:rsid w:val="00417057"/>
    <w:rsid w:val="0046483F"/>
    <w:rsid w:val="0047079D"/>
    <w:rsid w:val="004902FF"/>
    <w:rsid w:val="004C031C"/>
    <w:rsid w:val="005107B4"/>
    <w:rsid w:val="00521DBF"/>
    <w:rsid w:val="00532041"/>
    <w:rsid w:val="005527A8"/>
    <w:rsid w:val="00594CB7"/>
    <w:rsid w:val="005C6671"/>
    <w:rsid w:val="005D4BF9"/>
    <w:rsid w:val="005F656C"/>
    <w:rsid w:val="00622473"/>
    <w:rsid w:val="006541B9"/>
    <w:rsid w:val="00665317"/>
    <w:rsid w:val="006813CE"/>
    <w:rsid w:val="00687007"/>
    <w:rsid w:val="00692DE8"/>
    <w:rsid w:val="00696DB0"/>
    <w:rsid w:val="006B6775"/>
    <w:rsid w:val="006C3476"/>
    <w:rsid w:val="00730122"/>
    <w:rsid w:val="007415E1"/>
    <w:rsid w:val="00767F09"/>
    <w:rsid w:val="00781930"/>
    <w:rsid w:val="0078705A"/>
    <w:rsid w:val="007B392B"/>
    <w:rsid w:val="007B54A8"/>
    <w:rsid w:val="007C336A"/>
    <w:rsid w:val="007E30EC"/>
    <w:rsid w:val="007E4889"/>
    <w:rsid w:val="007F4373"/>
    <w:rsid w:val="00803275"/>
    <w:rsid w:val="008173E3"/>
    <w:rsid w:val="0081748E"/>
    <w:rsid w:val="00823046"/>
    <w:rsid w:val="008328B6"/>
    <w:rsid w:val="00884B6E"/>
    <w:rsid w:val="008A425A"/>
    <w:rsid w:val="008C1199"/>
    <w:rsid w:val="008D75E6"/>
    <w:rsid w:val="008E79E9"/>
    <w:rsid w:val="008F5F56"/>
    <w:rsid w:val="0091531A"/>
    <w:rsid w:val="009735A2"/>
    <w:rsid w:val="00980224"/>
    <w:rsid w:val="009B58AA"/>
    <w:rsid w:val="009D2CFE"/>
    <w:rsid w:val="009E429E"/>
    <w:rsid w:val="00A353C6"/>
    <w:rsid w:val="00A4248E"/>
    <w:rsid w:val="00A71361"/>
    <w:rsid w:val="00AA1FD6"/>
    <w:rsid w:val="00AA30ED"/>
    <w:rsid w:val="00AB69B1"/>
    <w:rsid w:val="00AD50C3"/>
    <w:rsid w:val="00B1276E"/>
    <w:rsid w:val="00B9405C"/>
    <w:rsid w:val="00BA3543"/>
    <w:rsid w:val="00BB3638"/>
    <w:rsid w:val="00C81974"/>
    <w:rsid w:val="00CB3471"/>
    <w:rsid w:val="00CB73F2"/>
    <w:rsid w:val="00CC0BC4"/>
    <w:rsid w:val="00CD06B1"/>
    <w:rsid w:val="00CE3418"/>
    <w:rsid w:val="00CF3485"/>
    <w:rsid w:val="00CF4BF6"/>
    <w:rsid w:val="00D0176B"/>
    <w:rsid w:val="00D07F61"/>
    <w:rsid w:val="00D166A9"/>
    <w:rsid w:val="00D2142D"/>
    <w:rsid w:val="00D42E2B"/>
    <w:rsid w:val="00D52A5E"/>
    <w:rsid w:val="00D6153C"/>
    <w:rsid w:val="00D745AF"/>
    <w:rsid w:val="00D7582A"/>
    <w:rsid w:val="00D850CF"/>
    <w:rsid w:val="00D87A58"/>
    <w:rsid w:val="00D90EE3"/>
    <w:rsid w:val="00DA3BFB"/>
    <w:rsid w:val="00DA4E7E"/>
    <w:rsid w:val="00DA727E"/>
    <w:rsid w:val="00DE4242"/>
    <w:rsid w:val="00DF395C"/>
    <w:rsid w:val="00E015B8"/>
    <w:rsid w:val="00E128F0"/>
    <w:rsid w:val="00E168BE"/>
    <w:rsid w:val="00E17CA4"/>
    <w:rsid w:val="00E55597"/>
    <w:rsid w:val="00E577FE"/>
    <w:rsid w:val="00E600F9"/>
    <w:rsid w:val="00E65194"/>
    <w:rsid w:val="00EA1886"/>
    <w:rsid w:val="00ED4866"/>
    <w:rsid w:val="00EE357E"/>
    <w:rsid w:val="00EF693B"/>
    <w:rsid w:val="00F13DAA"/>
    <w:rsid w:val="00F4317D"/>
    <w:rsid w:val="00F6698C"/>
    <w:rsid w:val="00F66F3A"/>
    <w:rsid w:val="00FA41C8"/>
    <w:rsid w:val="00FB248A"/>
    <w:rsid w:val="00FB40DA"/>
    <w:rsid w:val="00FF02BA"/>
    <w:rsid w:val="0C4F6244"/>
    <w:rsid w:val="10F31ECA"/>
    <w:rsid w:val="138E156E"/>
    <w:rsid w:val="1C2A448C"/>
    <w:rsid w:val="1D1D130D"/>
    <w:rsid w:val="1D560B10"/>
    <w:rsid w:val="1FE52741"/>
    <w:rsid w:val="24DB753A"/>
    <w:rsid w:val="288D5570"/>
    <w:rsid w:val="2D3C6786"/>
    <w:rsid w:val="355F480C"/>
    <w:rsid w:val="38D40B52"/>
    <w:rsid w:val="396D59ED"/>
    <w:rsid w:val="3B547DD5"/>
    <w:rsid w:val="3B576E07"/>
    <w:rsid w:val="3CBD4A50"/>
    <w:rsid w:val="3DAD0927"/>
    <w:rsid w:val="41B54F8A"/>
    <w:rsid w:val="49B77EAC"/>
    <w:rsid w:val="4F760A6B"/>
    <w:rsid w:val="54484342"/>
    <w:rsid w:val="58066D7C"/>
    <w:rsid w:val="63D23510"/>
    <w:rsid w:val="6A67569D"/>
    <w:rsid w:val="6EDE3B8E"/>
    <w:rsid w:val="6F241291"/>
    <w:rsid w:val="74FB0933"/>
    <w:rsid w:val="7DE420A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3"/>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semiHidden="0" w:unhideWhenUsed="0" w:qFormat="1"/>
    <w:lsdException w:name="footer" w:semiHidden="0" w:unhideWhenUsed="0" w:qFormat="1"/>
    <w:lsdException w:name="caption" w:locked="1" w:uiPriority="0" w:qFormat="1"/>
    <w:lsdException w:name="Title" w:locked="1" w:semiHidden="0" w:uiPriority="0" w:unhideWhenUsed="0" w:qFormat="1"/>
    <w:lsdException w:name="Default Paragraph Font" w:uiPriority="1"/>
    <w:lsdException w:name="Body Text" w:semiHidden="0" w:uiPriority="0" w:unhideWhenUsed="0" w:qFormat="1"/>
    <w:lsdException w:name="Body Text Indent" w:semiHidden="0" w:unhideWhenUsed="0" w:qFormat="1"/>
    <w:lsdException w:name="Subtitle" w:locked="1" w:semiHidden="0" w:uiPriority="0" w:unhideWhenUsed="0" w:qFormat="1"/>
    <w:lsdException w:name="Body Text Indent 2" w:semiHidden="0" w:uiPriority="0" w:qFormat="1"/>
    <w:lsdException w:name="Hyperlink" w:semiHidden="0" w:unhideWhenUsed="0" w:qFormat="1"/>
    <w:lsdException w:name="Strong" w:locked="1" w:semiHidden="0" w:uiPriority="0" w:unhideWhenUsed="0" w:qFormat="1"/>
    <w:lsdException w:name="Emphasis" w:locked="1" w:semiHidden="0" w:uiPriority="0" w:unhideWhenUsed="0" w:qFormat="1"/>
    <w:lsdException w:name="Plain Text" w:semiHidden="0" w:uiPriority="0" w:qFormat="1"/>
    <w:lsdException w:name="Normal (Web)" w:semiHidden="0" w:uiPriority="0" w:unhideWhenUsed="0" w:qFormat="1"/>
    <w:lsdException w:name="HTML Preformatted" w:qFormat="1"/>
    <w:lsdException w:name="Normal Table" w:qFormat="1"/>
    <w:lsdException w:name="Balloon Text" w:unhideWhenUsed="0" w:qFormat="1"/>
    <w:lsdException w:name="Table Grid" w:locked="1"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HTML"/>
    <w:qFormat/>
    <w:rsid w:val="00CD06B1"/>
    <w:pPr>
      <w:widowControl w:val="0"/>
      <w:jc w:val="both"/>
    </w:pPr>
    <w:rPr>
      <w:rFonts w:ascii="Calibri" w:hAnsi="Calibr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uiPriority w:val="99"/>
    <w:semiHidden/>
    <w:unhideWhenUsed/>
    <w:qFormat/>
    <w:rsid w:val="00CD06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hint="eastAsia"/>
      <w:kern w:val="0"/>
      <w:sz w:val="24"/>
    </w:rPr>
  </w:style>
  <w:style w:type="paragraph" w:styleId="a3">
    <w:name w:val="Body Text"/>
    <w:basedOn w:val="a"/>
    <w:qFormat/>
    <w:rsid w:val="00CD06B1"/>
    <w:pPr>
      <w:widowControl/>
      <w:spacing w:after="120"/>
    </w:pPr>
    <w:rPr>
      <w:kern w:val="0"/>
      <w:sz w:val="20"/>
      <w:szCs w:val="20"/>
    </w:rPr>
  </w:style>
  <w:style w:type="paragraph" w:styleId="a4">
    <w:name w:val="Body Text Indent"/>
    <w:basedOn w:val="a"/>
    <w:link w:val="Char"/>
    <w:uiPriority w:val="99"/>
    <w:qFormat/>
    <w:rsid w:val="00CD06B1"/>
    <w:pPr>
      <w:spacing w:line="500" w:lineRule="exact"/>
      <w:ind w:leftChars="832" w:left="1588" w:firstLineChars="196" w:firstLine="433"/>
    </w:pPr>
    <w:rPr>
      <w:rFonts w:ascii="等线" w:hAnsi="等线"/>
      <w:kern w:val="0"/>
      <w:sz w:val="24"/>
    </w:rPr>
  </w:style>
  <w:style w:type="paragraph" w:styleId="a5">
    <w:name w:val="Plain Text"/>
    <w:basedOn w:val="a"/>
    <w:unhideWhenUsed/>
    <w:qFormat/>
    <w:rsid w:val="00CD06B1"/>
    <w:pPr>
      <w:widowControl/>
      <w:spacing w:before="100" w:beforeAutospacing="1" w:after="100" w:afterAutospacing="1"/>
      <w:jc w:val="left"/>
    </w:pPr>
    <w:rPr>
      <w:rFonts w:ascii="宋体" w:hAnsi="宋体" w:cs="宋体"/>
      <w:kern w:val="0"/>
      <w:sz w:val="24"/>
    </w:rPr>
  </w:style>
  <w:style w:type="paragraph" w:styleId="2">
    <w:name w:val="Body Text Indent 2"/>
    <w:basedOn w:val="a"/>
    <w:unhideWhenUsed/>
    <w:qFormat/>
    <w:rsid w:val="00CD06B1"/>
    <w:pPr>
      <w:spacing w:after="120" w:line="480" w:lineRule="auto"/>
      <w:ind w:leftChars="200" w:left="420"/>
    </w:pPr>
  </w:style>
  <w:style w:type="paragraph" w:styleId="a6">
    <w:name w:val="Balloon Text"/>
    <w:basedOn w:val="a"/>
    <w:link w:val="Char0"/>
    <w:uiPriority w:val="99"/>
    <w:semiHidden/>
    <w:qFormat/>
    <w:rsid w:val="00CD06B1"/>
    <w:rPr>
      <w:rFonts w:ascii="宋体"/>
      <w:sz w:val="18"/>
      <w:szCs w:val="18"/>
    </w:rPr>
  </w:style>
  <w:style w:type="paragraph" w:styleId="a7">
    <w:name w:val="footer"/>
    <w:basedOn w:val="a"/>
    <w:link w:val="Char1"/>
    <w:uiPriority w:val="99"/>
    <w:qFormat/>
    <w:rsid w:val="00CD06B1"/>
    <w:pPr>
      <w:tabs>
        <w:tab w:val="center" w:pos="4153"/>
        <w:tab w:val="right" w:pos="8306"/>
      </w:tabs>
      <w:snapToGrid w:val="0"/>
      <w:jc w:val="left"/>
    </w:pPr>
    <w:rPr>
      <w:rFonts w:ascii="等线" w:eastAsia="等线" w:hAnsi="等线"/>
      <w:sz w:val="18"/>
      <w:szCs w:val="18"/>
    </w:rPr>
  </w:style>
  <w:style w:type="paragraph" w:styleId="a8">
    <w:name w:val="header"/>
    <w:basedOn w:val="a"/>
    <w:link w:val="Char2"/>
    <w:uiPriority w:val="99"/>
    <w:qFormat/>
    <w:rsid w:val="00CD06B1"/>
    <w:pPr>
      <w:pBdr>
        <w:bottom w:val="single" w:sz="6" w:space="1" w:color="auto"/>
      </w:pBdr>
      <w:tabs>
        <w:tab w:val="center" w:pos="4153"/>
        <w:tab w:val="right" w:pos="8306"/>
      </w:tabs>
      <w:snapToGrid w:val="0"/>
      <w:jc w:val="center"/>
    </w:pPr>
    <w:rPr>
      <w:rFonts w:ascii="等线" w:eastAsia="等线" w:hAnsi="等线"/>
      <w:sz w:val="18"/>
      <w:szCs w:val="18"/>
    </w:rPr>
  </w:style>
  <w:style w:type="paragraph" w:styleId="a9">
    <w:name w:val="Normal (Web)"/>
    <w:basedOn w:val="a"/>
    <w:qFormat/>
    <w:rsid w:val="00CD06B1"/>
    <w:pPr>
      <w:widowControl/>
      <w:spacing w:before="100" w:beforeAutospacing="1" w:after="100" w:afterAutospacing="1"/>
      <w:jc w:val="left"/>
    </w:pPr>
    <w:rPr>
      <w:rFonts w:ascii="宋体" w:hAnsi="宋体" w:cs="宋体"/>
      <w:color w:val="000000"/>
      <w:kern w:val="0"/>
      <w:sz w:val="24"/>
    </w:rPr>
  </w:style>
  <w:style w:type="table" w:styleId="aa">
    <w:name w:val="Table Grid"/>
    <w:basedOn w:val="a1"/>
    <w:uiPriority w:val="59"/>
    <w:qFormat/>
    <w:locked/>
    <w:rsid w:val="00CD06B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Hyperlink"/>
    <w:basedOn w:val="a0"/>
    <w:uiPriority w:val="99"/>
    <w:qFormat/>
    <w:rsid w:val="00CD06B1"/>
    <w:rPr>
      <w:rFonts w:cs="Times New Roman"/>
      <w:color w:val="0563C1"/>
      <w:u w:val="single"/>
    </w:rPr>
  </w:style>
  <w:style w:type="character" w:customStyle="1" w:styleId="Char2">
    <w:name w:val="页眉 Char"/>
    <w:basedOn w:val="a0"/>
    <w:link w:val="a8"/>
    <w:uiPriority w:val="99"/>
    <w:qFormat/>
    <w:locked/>
    <w:rsid w:val="00CD06B1"/>
    <w:rPr>
      <w:rFonts w:cs="Times New Roman"/>
      <w:sz w:val="18"/>
      <w:szCs w:val="18"/>
    </w:rPr>
  </w:style>
  <w:style w:type="character" w:customStyle="1" w:styleId="Char1">
    <w:name w:val="页脚 Char"/>
    <w:basedOn w:val="a0"/>
    <w:link w:val="a7"/>
    <w:uiPriority w:val="99"/>
    <w:qFormat/>
    <w:locked/>
    <w:rsid w:val="00CD06B1"/>
    <w:rPr>
      <w:rFonts w:cs="Times New Roman"/>
      <w:sz w:val="18"/>
      <w:szCs w:val="18"/>
    </w:rPr>
  </w:style>
  <w:style w:type="character" w:customStyle="1" w:styleId="BodyTextIndentChar">
    <w:name w:val="Body Text Indent Char"/>
    <w:uiPriority w:val="99"/>
    <w:qFormat/>
    <w:locked/>
    <w:rsid w:val="00CD06B1"/>
    <w:rPr>
      <w:rFonts w:eastAsia="宋体"/>
      <w:sz w:val="24"/>
    </w:rPr>
  </w:style>
  <w:style w:type="character" w:customStyle="1" w:styleId="Char">
    <w:name w:val="正文文本缩进 Char"/>
    <w:basedOn w:val="a0"/>
    <w:link w:val="a4"/>
    <w:uiPriority w:val="99"/>
    <w:semiHidden/>
    <w:qFormat/>
    <w:rsid w:val="00CD06B1"/>
    <w:rPr>
      <w:rFonts w:ascii="Calibri" w:eastAsia="宋体" w:hAnsi="Calibri"/>
      <w:szCs w:val="24"/>
    </w:rPr>
  </w:style>
  <w:style w:type="character" w:customStyle="1" w:styleId="ac">
    <w:name w:val="正文文本缩进 字符"/>
    <w:basedOn w:val="a0"/>
    <w:uiPriority w:val="99"/>
    <w:semiHidden/>
    <w:qFormat/>
    <w:rsid w:val="00CD06B1"/>
    <w:rPr>
      <w:rFonts w:ascii="Calibri" w:eastAsia="宋体" w:hAnsi="Calibri" w:cs="Times New Roman"/>
      <w:sz w:val="24"/>
      <w:szCs w:val="24"/>
    </w:rPr>
  </w:style>
  <w:style w:type="character" w:customStyle="1" w:styleId="Char0">
    <w:name w:val="批注框文本 Char"/>
    <w:basedOn w:val="a0"/>
    <w:link w:val="a6"/>
    <w:uiPriority w:val="99"/>
    <w:semiHidden/>
    <w:qFormat/>
    <w:locked/>
    <w:rsid w:val="00CD06B1"/>
    <w:rPr>
      <w:rFonts w:ascii="宋体" w:eastAsia="宋体" w:hAnsi="Calibri" w:cs="Times New Roman"/>
      <w:sz w:val="18"/>
      <w:szCs w:val="18"/>
    </w:rPr>
  </w:style>
  <w:style w:type="paragraph" w:customStyle="1" w:styleId="Default">
    <w:name w:val="Default"/>
    <w:uiPriority w:val="99"/>
    <w:unhideWhenUsed/>
    <w:qFormat/>
    <w:rsid w:val="00CD06B1"/>
    <w:pPr>
      <w:widowControl w:val="0"/>
      <w:autoSpaceDE w:val="0"/>
      <w:autoSpaceDN w:val="0"/>
      <w:adjustRightInd w:val="0"/>
    </w:pPr>
    <w:rPr>
      <w:rFonts w:ascii="宋体" w:hAnsi="宋体" w:hint="eastAsia"/>
      <w:color w:val="000000"/>
      <w:sz w:val="24"/>
      <w:szCs w:val="24"/>
    </w:rPr>
  </w:style>
  <w:style w:type="character" w:customStyle="1" w:styleId="font21">
    <w:name w:val="font21"/>
    <w:basedOn w:val="a0"/>
    <w:qFormat/>
    <w:rsid w:val="00CD06B1"/>
    <w:rPr>
      <w:rFonts w:ascii="仿宋_GB2312" w:eastAsia="仿宋_GB2312" w:cs="仿宋_GB2312" w:hint="default"/>
      <w:b/>
      <w:bCs/>
      <w:color w:val="000000"/>
      <w:sz w:val="24"/>
      <w:szCs w:val="24"/>
      <w:u w:val="none"/>
    </w:rPr>
  </w:style>
  <w:style w:type="character" w:customStyle="1" w:styleId="font11">
    <w:name w:val="font11"/>
    <w:basedOn w:val="a0"/>
    <w:qFormat/>
    <w:rsid w:val="00CD06B1"/>
    <w:rPr>
      <w:rFonts w:ascii="仿宋_GB2312" w:eastAsia="仿宋_GB2312" w:cs="仿宋_GB2312" w:hint="default"/>
      <w:color w:val="000000"/>
      <w:sz w:val="24"/>
      <w:szCs w:val="24"/>
      <w:u w:val="none"/>
    </w:rPr>
  </w:style>
  <w:style w:type="character" w:customStyle="1" w:styleId="font31">
    <w:name w:val="font31"/>
    <w:basedOn w:val="a0"/>
    <w:qFormat/>
    <w:rsid w:val="00CD06B1"/>
    <w:rPr>
      <w:rFonts w:ascii="宋体" w:eastAsia="宋体" w:hAnsi="宋体" w:cs="宋体" w:hint="eastAsia"/>
      <w:color w:val="000000"/>
      <w:sz w:val="24"/>
      <w:szCs w:val="24"/>
      <w:u w:val="non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5.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4.xml"/><Relationship Id="rId5" Type="http://schemas.openxmlformats.org/officeDocument/2006/relationships/footnotes" Target="footnotes.xml"/><Relationship Id="rId15" Type="http://schemas.openxmlformats.org/officeDocument/2006/relationships/header" Target="header6.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2050"/>
    <customShpInfo spid="_x0000_s2051"/>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12</Pages>
  <Words>1108</Words>
  <Characters>6319</Characters>
  <Application>Microsoft Office Word</Application>
  <DocSecurity>0</DocSecurity>
  <Lines>52</Lines>
  <Paragraphs>14</Paragraphs>
  <ScaleCrop>false</ScaleCrop>
  <Company>WRGHO.COM</Company>
  <LinksUpToDate>false</LinksUpToDate>
  <CharactersWithSpaces>7413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ljzh1999</dc:creator>
  <cp:lastModifiedBy>WRGHO</cp:lastModifiedBy>
  <cp:revision>167</cp:revision>
  <dcterms:created xsi:type="dcterms:W3CDTF">2020-12-23T11:21:00Z</dcterms:created>
  <dcterms:modified xsi:type="dcterms:W3CDTF">2023-08-21T10:13:00Z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B62B94847DFD447B8C6EDDC15FA9FA6B</vt:lpwstr>
  </property>
</Properties>
</file>