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威海市环翠区发展和改革局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2025年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  <w:highlight w:val="none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bookmarkStart w:id="0" w:name="OLE_LINK1"/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威海市环翠区发展和改革局</w:t>
      </w:r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政府信息公开工作实际，编制发布本报告。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行政诉讼情况、存在的主要问题及改进情况、其他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需要报告的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事项等。报告中所列数据统计期限从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威海市环翠区发展和改革局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网址：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http://www.huancui.gov.cn/col/col57852/index.html#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）查阅或下载。公众如需进一步咨询了解相关信息，请与</w:t>
      </w:r>
      <w:bookmarkStart w:id="1" w:name="OLE_LINK2"/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威海市环翠区发展和改革局</w:t>
      </w:r>
      <w:bookmarkEnd w:id="1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威海市环翠区文化中路59号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0631-5223178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）。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2025年，</w:t>
      </w:r>
      <w:bookmarkStart w:id="2" w:name="OLE_LINK3"/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威海市环翠区发展和改革局</w:t>
      </w:r>
      <w:bookmarkEnd w:id="2"/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深入贯彻落实《条例》及上级关于政务公开工作的部署要求，结合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发展改革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部门统筹经济社会发展、落实民生政策等核心职能，明确政府信息公开工作的总体目标，保障公众知情权、参与权、监督权，提升发改工作的透明度和公信力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主动公开。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坚持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依法、审慎公开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以提升公开质效为目标，以服务企业群众需求为导向，持续强化组织保障，全面推进政府信息公开各项工作。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主动公开人事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任免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、政策文件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及解读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、部门办公会议、财政预决算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行政执法信息等部门信息，更新主动公开事项目录和人大代表建议、政协委员提案办理情况等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2025年，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威海市环翠区发展和改革局通过门户网站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最威海是环翠—政企号等发布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各类政务信息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185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依申请公开。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威海市环翠区发展和改革局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2025年共收到公民信息公开申请7件，线上提交2件，线下提交5件，涉及项目立项批复文件、物业收费政策等方面信息公开申请，比上年度减少1件，均按照法定时限和程序办结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both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政府信息管理。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2025年，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我局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按照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政务公开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工作要求，制定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《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环翠区发展和改革局主动公开基本目录（2025年版）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》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highlight w:val="none"/>
          <w:lang w:val="en-US" w:eastAsia="zh-CN" w:bidi="ar-SA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明确各项信息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负责科室及更新时限，做好栏目更新管理。持续完善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政府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信息公开保密审查制度，安排专人负责政府信息公开工作，要求各科室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发布前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做好信息公开保密审查工作，努力提升信息发布质量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和时效性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，在公开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政务</w:t>
      </w:r>
      <w:bookmarkStart w:id="14" w:name="_GoBack"/>
      <w:bookmarkEnd w:id="14"/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信息的同时确保信息安全。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政府信息公开平台建设。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建立信息更新长效机制，明确各科室信息报送责任，确保政策文件、业务动态等内容及时上线。制定信息发布审核流程，对拟公开信息进行保密审查、合规性审查和内容校核，杜绝涉密信息、错误信息上网。同时，加强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最威海是环翠政企号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等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宣传水平，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让企业、群众实时了解发改动态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监督保障。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健全制度体系，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完善组织保障，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将政务公开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工作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纳入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个人年度考核，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由局办公室牵头负责开展政务公开工作，对各科室的政务公开工作进行指导、监督、审核，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按时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参加各级培训，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并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将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相关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工作要求传达到各科室。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7"/>
        <w:tblW w:w="792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1875"/>
        <w:gridCol w:w="1890"/>
        <w:gridCol w:w="19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21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18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18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2</w:t>
            </w:r>
          </w:p>
        </w:tc>
        <w:tc>
          <w:tcPr>
            <w:tcW w:w="18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3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21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57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57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21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57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57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　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57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　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21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57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571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7"/>
        <w:tblW w:w="873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965"/>
        <w:gridCol w:w="2970"/>
        <w:gridCol w:w="720"/>
        <w:gridCol w:w="600"/>
        <w:gridCol w:w="630"/>
        <w:gridCol w:w="780"/>
        <w:gridCol w:w="705"/>
        <w:gridCol w:w="480"/>
        <w:gridCol w:w="465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4351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38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4351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20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19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46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4351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2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4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435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3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3"/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7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435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39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39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4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4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5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5"/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6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6"/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7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7"/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8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8"/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2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9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9"/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10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10"/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11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11"/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96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0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  <w:lang w:val="en-US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39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7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35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3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8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46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FF0000"/>
                <w:szCs w:val="21"/>
                <w:lang w:val="en-US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7"/>
        <w:tblW w:w="8673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470"/>
        <w:gridCol w:w="585"/>
        <w:gridCol w:w="555"/>
        <w:gridCol w:w="585"/>
        <w:gridCol w:w="600"/>
        <w:gridCol w:w="555"/>
        <w:gridCol w:w="585"/>
        <w:gridCol w:w="600"/>
        <w:gridCol w:w="540"/>
        <w:gridCol w:w="615"/>
        <w:gridCol w:w="567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2886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12" w:name="OLE_LINK4"/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78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470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88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29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13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13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470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5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55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5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54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1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5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4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lang w:val="en-US" w:eastAsia="zh-CN"/>
              </w:rPr>
              <w:t>0</w:t>
            </w:r>
          </w:p>
        </w:tc>
      </w:tr>
      <w:bookmarkEnd w:id="12"/>
    </w:tbl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存在的主要问题及改进情况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2025年，对照国家、省、市关于政务公开工作各项部署要求，还存在一些问题和不足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（一）存在问题：当前，我局政府信息公开工作仍存在部分领域公开内容深度不足、政策解读形式创新性有待提升、互动栏目回应需进一步优化等问题。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（二）改进情况：下一步，威海市环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highlight w:val="none"/>
          <w:shd w:val="clear" w:fill="FFFFFF"/>
          <w:lang w:val="en-US" w:eastAsia="zh-CN" w:bidi="ar-SA"/>
        </w:rPr>
        <w:t>翠区发展和改革局将针对短板弱项精准发力，一是深化重点领域公开，聚焦优化营商环境、贴近民生保障等关键领域，细化公开内容，提升信息时效性和实用性；二是创新公开方式方法，丰富政策解读形式；三是强化平台互动建设，提升政务公开、意见征集回应能力，完善公众参与机制；四是加强队伍能力建设，常态化开展业务培训，不断提升政府信息公开工作规范化、专业化水平，为经济社会高质量发展提供更有力的政务服务支撑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收取信息处理费情况</w:t>
      </w:r>
      <w:r>
        <w:rPr>
          <w:rFonts w:hint="default" w:ascii="Times New Roman" w:hAnsi="Times New Roman" w:eastAsia="楷体_GB2312" w:cs="Times New Roman"/>
          <w:sz w:val="32"/>
          <w:szCs w:val="32"/>
        </w:rPr>
        <w:t>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威海市环翠区发展和改革局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办理人大代表建议、政协委员提案情况：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威海市环翠区发展和改革局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主要涉及新能源发展相关问题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。目前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创新工作开展情况：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发展和改革局为进一步推进政务公开，增进公众对政府工作的了解与支持，7月23日，在鲸园社区开展“政府开放日”收费政策宣传活动，邀请社区居民参加。每逢节日临近，工作人员还会赴水产市场、超市等场所开展市场价格监测工作，了解重要民生商品价格运行情况，并进行价格政策宣传解读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A0000287" w:usb1="28C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8D157AC"/>
    <w:rsid w:val="09EF1863"/>
    <w:rsid w:val="11AF18C8"/>
    <w:rsid w:val="14B7084D"/>
    <w:rsid w:val="17685E98"/>
    <w:rsid w:val="1965422E"/>
    <w:rsid w:val="1A6A77C7"/>
    <w:rsid w:val="21E9640B"/>
    <w:rsid w:val="228E321A"/>
    <w:rsid w:val="27D92119"/>
    <w:rsid w:val="29320AE2"/>
    <w:rsid w:val="295A09E8"/>
    <w:rsid w:val="2D4E6611"/>
    <w:rsid w:val="2EB06299"/>
    <w:rsid w:val="2EFA3816"/>
    <w:rsid w:val="3104723B"/>
    <w:rsid w:val="34335048"/>
    <w:rsid w:val="3D2B123E"/>
    <w:rsid w:val="3E81522F"/>
    <w:rsid w:val="3FE7404D"/>
    <w:rsid w:val="40834B71"/>
    <w:rsid w:val="464F74E8"/>
    <w:rsid w:val="46B265D0"/>
    <w:rsid w:val="497B31FC"/>
    <w:rsid w:val="511E6463"/>
    <w:rsid w:val="54F23AC6"/>
    <w:rsid w:val="56F344A5"/>
    <w:rsid w:val="5DA4315F"/>
    <w:rsid w:val="63E94D92"/>
    <w:rsid w:val="67B148CA"/>
    <w:rsid w:val="67FF4D4E"/>
    <w:rsid w:val="68C9088B"/>
    <w:rsid w:val="6A173B9D"/>
    <w:rsid w:val="6C7C7FF0"/>
    <w:rsid w:val="756178DC"/>
    <w:rsid w:val="77181135"/>
    <w:rsid w:val="775340DC"/>
    <w:rsid w:val="77927421"/>
    <w:rsid w:val="78A84036"/>
    <w:rsid w:val="7BB42E2E"/>
    <w:rsid w:val="7E2277F5"/>
    <w:rsid w:val="7E5C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2631</Words>
  <Characters>2766</Characters>
  <Lines>0</Lines>
  <Paragraphs>0</Paragraphs>
  <TotalTime>98</TotalTime>
  <ScaleCrop>false</ScaleCrop>
  <LinksUpToDate>false</LinksUpToDate>
  <CharactersWithSpaces>2772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123</cp:lastModifiedBy>
  <cp:lastPrinted>2024-12-16T08:59:00Z</cp:lastPrinted>
  <dcterms:modified xsi:type="dcterms:W3CDTF">2026-01-14T02:39:13Z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  <property fmtid="{D5CDD505-2E9C-101B-9397-08002B2CF9AE}" pid="3" name="ICV">
    <vt:lpwstr>E69FC135B6704485BACA57740AE2D712</vt:lpwstr>
  </property>
</Properties>
</file>