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0AD2D">
      <w:pPr>
        <w:pStyle w:val="12"/>
        <w:spacing w:before="55"/>
        <w:rPr>
          <w:rFonts w:hint="default" w:ascii="黑体" w:eastAsia="黑体"/>
          <w:lang w:val="en-US" w:eastAsia="zh-CN"/>
        </w:rPr>
      </w:pPr>
      <w:r>
        <w:rPr>
          <w:rFonts w:hint="eastAsia" w:ascii="黑体" w:eastAsia="黑体"/>
          <w:lang w:eastAsia="zh-CN"/>
        </w:rPr>
        <w:t>附件</w:t>
      </w:r>
      <w:r>
        <w:rPr>
          <w:rFonts w:hint="eastAsia" w:ascii="黑体" w:eastAsia="黑体"/>
          <w:lang w:val="en-US" w:eastAsia="zh-CN"/>
        </w:rPr>
        <w:t>2</w:t>
      </w:r>
    </w:p>
    <w:p w14:paraId="2CB0900F">
      <w:pPr>
        <w:pStyle w:val="12"/>
        <w:numPr>
          <w:ilvl w:val="0"/>
          <w:numId w:val="0"/>
        </w:numPr>
        <w:tabs>
          <w:tab w:val="left" w:pos="793"/>
        </w:tabs>
        <w:spacing w:before="55" w:line="343" w:lineRule="auto"/>
        <w:ind w:left="111" w:leftChars="0" w:right="-58" w:rightChars="0" w:firstLine="632" w:firstLineChars="200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cs="Times New Roman"/>
          <w:spacing w:val="6"/>
          <w:w w:val="95"/>
          <w:lang w:eastAsia="zh-CN"/>
        </w:rPr>
        <w:t>一、</w:t>
      </w:r>
      <w:r>
        <w:rPr>
          <w:rFonts w:hint="default" w:ascii="Times New Roman" w:hAnsi="Times New Roman" w:cs="Times New Roman"/>
          <w:spacing w:val="6"/>
          <w:w w:val="95"/>
          <w:lang w:val="en-US" w:eastAsia="zh-CN"/>
        </w:rPr>
        <w:t>噻虫胺</w:t>
      </w:r>
    </w:p>
    <w:p w14:paraId="0C132664">
      <w:pPr>
        <w:pStyle w:val="12"/>
        <w:spacing w:line="360" w:lineRule="auto"/>
        <w:ind w:firstLine="64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噻虫胺是一类高效安全、高选择性的新型烟碱类杀虫剂，其作用与烟碱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"https://baike.so.com/doc/6786295-7002902.html"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乙酰胆碱受体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类似，具有触杀、胃毒和内吸活性。主要用于水稻、蔬菜、果树及其他作物上防治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"https://baike.so.com/doc/5415993-5654138.html"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蚜虫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"https://baike.so.com/doc/6328167-6541777.html"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叶蝉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"https://baike.so.com/doc/5437184-5675493.html"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蓟马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"https://baike.so.com/doc/5666270-5878929.html"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飞虱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等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半翅目、鞘翅目、双翅目和某些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"https://baike.so.com/doc/4590427-4801972.html"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鳞翅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目类害虫的杀虫剂，具有高效、广谱、用量少、毒性低、药效持效期长、对作物无药害、使用安全、与常规农药无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"https://baike.so.com/doc/4134061-4333625.html"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交互抗性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等优点，有卓越的内吸和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HYPERLINK "https://baike.so.com/doc/4751554-4966887.html" \t "https://baike.so.com/doc/_blank"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渗透作用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lang w:val="en-US" w:eastAsia="zh-CN"/>
        </w:rPr>
        <w:t>，是替代高毒有机磷农药的又一品种。其结构新颖、特殊，性能与传统烟碱类杀虫剂相比更为优异。《食品安全国家标准 食品中农药最大残留限量》（GB 2763-2026）中规定，噻虫胺在辣椒中的最大残留限量值为0.05mg/kg。辣椒中噻虫胺不合格的原因主要为：（1）种植者未严格遵守农药安全间隔期相关规定，施药后，为达到快速上市追求利益最大化，提前将产品收获上市，或是在蔬菜采收期间使用农药，导致农药残留超标。（2）农药质量低劣，农药行业制药水平参差不齐，农民使用的农药品质不纯，导致蔬菜出现农药残留超标问题</w:t>
      </w:r>
      <w:r>
        <w:rPr>
          <w:rFonts w:hint="default" w:ascii="Times New Roman" w:hAnsi="Times New Roman" w:cs="Times New Roman"/>
        </w:rPr>
        <w:t>。</w:t>
      </w:r>
    </w:p>
    <w:p w14:paraId="55B46EF8">
      <w:pPr>
        <w:pStyle w:val="12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二、</w:t>
      </w:r>
      <w:r>
        <w:rPr>
          <w:rFonts w:hint="default" w:ascii="Times New Roman" w:hAnsi="Times New Roman" w:cs="Times New Roman"/>
          <w:lang w:val="en-US" w:eastAsia="zh-CN"/>
        </w:rPr>
        <w:t>噻虫嗪</w:t>
      </w:r>
    </w:p>
    <w:p w14:paraId="0B87577C">
      <w:pPr>
        <w:pStyle w:val="12"/>
        <w:spacing w:line="360" w:lineRule="auto"/>
        <w:ind w:firstLine="64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噻虫嗪为烟碱类杀虫剂，一般为白色结晶粉末。噻虫嗪杀虫原理为：阻断昆虫中枢神经系统的传导，造成昆虫出现麻痹而死亡。其作用跟啶虫脒、吡虫啉等相似，不仅具有触杀、胃毒、内吸活性，而且具有更高的活性、更好的安全性、更广的杀虫谱及作用、速度快、持效期长等特点。《食品安全国家标准 食品中农药最大残留限量》（GB 2763-2026）中规定，噻虫嗪在黄瓜中的最大残留限量值为0.5mg/kg。黄瓜中噻虫嗪超标的原因，可能是农户为快速控制虫害加大用药量，或未遵守采摘间隔期规定，致使上市销售时产品中的药物残留量未降解至标准限量以下。</w:t>
      </w:r>
    </w:p>
    <w:p w14:paraId="339C3A6B">
      <w:pPr>
        <w:pStyle w:val="12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三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铝的残留量(干样品,以Al计)</w:t>
      </w:r>
    </w:p>
    <w:p w14:paraId="78D8FBFC">
      <w:pPr>
        <w:pStyle w:val="12"/>
        <w:spacing w:line="360" w:lineRule="auto"/>
        <w:ind w:firstLine="64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铝不是人体必需微量元素，不参与正常生理代谢，具有蓄积性，过量铝的摄入对身体的健康会带来危害。铝在人体内沉积，一般很难排出，这样会影响铁、镁、锌、硒等元素的吸收。另外如果长期超量摄入铝，会增加人体肝脏、肾脏的负担。铝元素能损害人的脑细胞，会提前出现脑萎缩、痴呆等症状，影响儿童智力发育。对于孕妇来讲，可能会导致流产。《食品安全国家标准 食品添加剂使用标准》（GB 2760-2024）中规定，铝的残留量在油饼油条中的最大残留限量值为100mg/kg。铝的残留量不合格的原因可能是：商家违规过量使用所致，反映出企业守法意识薄弱。</w:t>
      </w:r>
    </w:p>
    <w:p w14:paraId="70F5229A">
      <w:pPr>
        <w:pStyle w:val="12"/>
        <w:spacing w:line="360" w:lineRule="auto"/>
      </w:pPr>
    </w:p>
    <w:p w14:paraId="5B94CF84">
      <w:pPr>
        <w:pStyle w:val="12"/>
        <w:spacing w:line="360" w:lineRule="auto"/>
        <w:rPr>
          <w:rFonts w:hint="eastAsia"/>
        </w:rPr>
      </w:pPr>
    </w:p>
    <w:p w14:paraId="2771D1A2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3YmQxMDBjNjA3MjJiNDFjMmI4MTdhN2Q2NzNhOTkifQ=="/>
  </w:docVars>
  <w:rsids>
    <w:rsidRoot w:val="005D6309"/>
    <w:rsid w:val="00393B15"/>
    <w:rsid w:val="00395596"/>
    <w:rsid w:val="003D0485"/>
    <w:rsid w:val="004D4E53"/>
    <w:rsid w:val="004F3289"/>
    <w:rsid w:val="005D6309"/>
    <w:rsid w:val="006A5451"/>
    <w:rsid w:val="00706E9A"/>
    <w:rsid w:val="00A30DCC"/>
    <w:rsid w:val="00A7224F"/>
    <w:rsid w:val="00C36887"/>
    <w:rsid w:val="00CB5FFF"/>
    <w:rsid w:val="00D50534"/>
    <w:rsid w:val="00DE3BE1"/>
    <w:rsid w:val="00FF5F48"/>
    <w:rsid w:val="01F9035B"/>
    <w:rsid w:val="02510197"/>
    <w:rsid w:val="08387EED"/>
    <w:rsid w:val="2C097269"/>
    <w:rsid w:val="395064D7"/>
    <w:rsid w:val="3E8F1BF3"/>
    <w:rsid w:val="43880F63"/>
    <w:rsid w:val="487A2E53"/>
    <w:rsid w:val="50075328"/>
    <w:rsid w:val="500A460C"/>
    <w:rsid w:val="573963A5"/>
    <w:rsid w:val="5BC70423"/>
    <w:rsid w:val="5DCC7F73"/>
    <w:rsid w:val="5DD972C0"/>
    <w:rsid w:val="62E42611"/>
    <w:rsid w:val="696F6F6F"/>
    <w:rsid w:val="73F6144E"/>
    <w:rsid w:val="785B047D"/>
    <w:rsid w:val="7BB62351"/>
    <w:rsid w:val="F7BE8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8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</w:rPr>
  </w:style>
  <w:style w:type="paragraph" w:styleId="12">
    <w:name w:val="Body Text"/>
    <w:basedOn w:val="1"/>
    <w:link w:val="40"/>
    <w:qFormat/>
    <w:uiPriority w:val="1"/>
    <w:pPr>
      <w:autoSpaceDE w:val="0"/>
      <w:autoSpaceDN w:val="0"/>
      <w:ind w:left="111"/>
      <w:jc w:val="left"/>
    </w:pPr>
    <w:rPr>
      <w:rFonts w:ascii="仿宋_GB2312" w:hAnsi="仿宋_GB2312" w:eastAsia="仿宋_GB2312" w:cs="仿宋_GB2312"/>
      <w:kern w:val="0"/>
      <w:sz w:val="32"/>
      <w:szCs w:val="32"/>
      <w:lang w:val="zh-CN" w:bidi="zh-CN"/>
    </w:rPr>
  </w:style>
  <w:style w:type="paragraph" w:styleId="13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5">
    <w:name w:val="Subtitle"/>
    <w:basedOn w:val="1"/>
    <w:next w:val="1"/>
    <w:link w:val="30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19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8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4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8"/>
    <w:link w:val="14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正文文本 字符"/>
    <w:basedOn w:val="18"/>
    <w:link w:val="12"/>
    <w:qFormat/>
    <w:uiPriority w:val="1"/>
    <w:rPr>
      <w:rFonts w:ascii="仿宋_GB2312" w:hAnsi="仿宋_GB2312" w:eastAsia="仿宋_GB2312" w:cs="仿宋_GB2312"/>
      <w:kern w:val="0"/>
      <w:sz w:val="32"/>
      <w:szCs w:val="32"/>
      <w:lang w:val="zh-CN" w:bidi="zh-CN"/>
      <w14:ligatures w14:val="none"/>
    </w:rPr>
  </w:style>
  <w:style w:type="paragraph" w:customStyle="1" w:styleId="41">
    <w:name w:val="Style1"/>
    <w:autoRedefine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205</Words>
  <Characters>240</Characters>
  <Lines>104</Lines>
  <Paragraphs>32</Paragraphs>
  <TotalTime>2</TotalTime>
  <ScaleCrop>false</ScaleCrop>
  <LinksUpToDate>false</LinksUpToDate>
  <CharactersWithSpaces>244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2025-05-19T16:07:00Z</dcterms:created>
  <dc:creator>源庆 沈</dc:creator>
  <cp:lastModifiedBy>thtf</cp:lastModifiedBy>
  <dcterms:modified xsi:type="dcterms:W3CDTF">2026-09-23T15:18:00Z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eyJoZGlkIjoiMGI4ZGIzNDQ3MGVhYjM3MWFmMjUxNWVkNWYzZTFjZTUiLCJ1c2VySWQiOiIxNjg2MzkzMTMxIn0=</vt:lpwstr>
  </property>
  <property fmtid="{D5CDD505-2E9C-101B-9397-08002B2CF9AE}" pid="3" name="KSOProductBuildVer">
    <vt:lpwstr>2052-12.8.2.18605</vt:lpwstr>
  </property>
  <property fmtid="{D5CDD505-2E9C-101B-9397-08002B2CF9AE}" pid="4" name="ICV">
    <vt:lpwstr>63980CB2742843579FE53B3D431333C8_12</vt:lpwstr>
  </property>
</Properties>
</file>