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420"/>
        <w:jc w:val="center"/>
        <w:rPr>
          <w:rFonts w:hint="eastAsia" w:ascii="文星简小标宋" w:hAnsi="文星简小标宋" w:eastAsia="文星简小标宋" w:cs="文星简小标宋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威海市环翠区科学技术局2023年度政府信息公开工作年度报告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报告按照《中华人民共和国政府信息公开条例》（国务院令第711号）和《国务院办公厅政府信息与政务公开办公室关于印发〈中华人民共和国政府信息公开工作年度报告格式〉的通知》（国办公开办函〔2021〕30号）及有关法律法规的要求编制。内容包括总体情况，主动公开政府信息情况，收到和处理政府信息公开申请情况，政府信息公开行政复议、行政诉讼情况，存在的主要问题及改进情况、其他需要报告的事项6个部分组成。本报告的电子版可在威海市环翠区人民政府门户网站（http://www.huancui.gov.cn/col/col82465/index.html）下载。 如对本报告有疑问，请与威海市环翠区科学技术局办公室联系（地址：文化中路59号；邮编：264200；电话：0631—5223481；传真：0631—5228928）。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，环翠区科技局以习近平新时代中国特色社会主义思想为指导，全面贯彻党的二十大精神，贯彻落实党中央、国务院关于全面推进政务公开工作的重要部署和《条例》要求，紧紧围绕科技中心工作和科研人员关注关切，加大信息主动公开力度，依法依规做好依申请公开，持续加强信息公开平台建设，努力提高政府信息公开工作科学化、规范化水平，取得积极成效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全面加强主动公开。一是依托政府信息公开平台，聚焦法定主动公开内容，发布科技政策文件、部门预决算等信息，按要求公开2023年科技局承办的人大建议和政协提案复文。二是稳步扩大预决算公开范围，做好部门预决算等公开工作。三是全面宣传贯彻习近平总书记关于科技创新重要论述，开设“学理论、悟思想、见行动、创一流”专栏。全力做好科技发展成就宣传，弘扬科学家精神，积极开展政策解读和科普宣传活动，营造良好舆论氛围。四是积极推动重点领域信息公开，对“十四五”科技创新规划等重大决策进行全生命周期公开。严格落实政府信息公开保密审查制度，所有信息公开发布前按照制度要求进行保密审查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2023年，我局主要通过环翠区科学技术局局官方网站、微信公众号和“最威海，是环翠”政务号发布信息140条，其中概况类信息26条、政务动态信息31条、微信公众号及“最威海，是环翠”政务号发布信息83条。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（二）依法做好依申请公开工作。2023年收到信息公开申请1件，均在法定办结期限内答复完成。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（三）优化政府信息管理。梳理完善政府信息公开相关制度，对照行政法规国家统一格式，更新科技局现行有效规范性文件3条并集中公开，方便公众查询使用。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四）政务信息公开平台建设方面。本年度不断完善原有网站内容，优化整合信息发布平台，根据政务公开工作要求，将重点科技信息和工作日常动态在政府网站发布，为全区科技创新主体提供“找得到、看得懂、用得上”的政策服务，强化政策送达率和知晓率。组织开展了“政府开放日”活动，邀请企业代表参加开放日活动，为科技工作的推动建言献策。利用“环翠科技”微信公众号和“环翠科技”政务号，统筹推进政务新媒体与网站的协同联动、融合发展，加大公开力度，为群众了解科技信息提供方便。同时，通过12345热线对群众反映问题进行政策解释，提高群众的知晓度、满意度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五）做好政务信息公开监督保障。完善局政府信息公开工作领导小组，由局办公室统筹全局信息公开工作，安排专人负责政府信息公开，定期组织参加市政务公开办组织的业务培训，提升业务工作水平。充分发挥网站第一平台的宣传作用，提高科技工作透明度，接受社会公众监督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7"/>
        <w:tblW w:w="588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470"/>
        <w:gridCol w:w="1470"/>
        <w:gridCol w:w="14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5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ascii="黑体" w:hAnsi="宋体" w:eastAsia="黑体" w:cs="黑体"/>
                <w:caps w:val="0"/>
                <w:color w:val="333333"/>
                <w:spacing w:val="0"/>
                <w:sz w:val="14"/>
                <w:szCs w:val="1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信息内容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本年制发件数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本年废止件数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规章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行政规范性文件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58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sz w:val="14"/>
                <w:szCs w:val="1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信息内容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行政许可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58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sz w:val="14"/>
                <w:szCs w:val="1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信息内容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行政处罚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行政强制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58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sz w:val="14"/>
                <w:szCs w:val="1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信息内容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sz w:val="14"/>
                <w:szCs w:val="14"/>
              </w:rPr>
              <w:t>行政事业性收费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000000"/>
                <w:spacing w:val="0"/>
                <w:sz w:val="14"/>
                <w:szCs w:val="14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7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0"/>
        <w:gridCol w:w="1020"/>
        <w:gridCol w:w="1730"/>
        <w:gridCol w:w="420"/>
        <w:gridCol w:w="370"/>
        <w:gridCol w:w="370"/>
        <w:gridCol w:w="380"/>
        <w:gridCol w:w="380"/>
        <w:gridCol w:w="380"/>
        <w:gridCol w:w="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30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7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（本列数据的勾稽关系为：第一项加第二项之和， 等于第三项加第四项之和）</w:t>
            </w:r>
          </w:p>
        </w:tc>
        <w:tc>
          <w:tcPr>
            <w:tcW w:w="272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30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自然人</w:t>
            </w:r>
          </w:p>
        </w:tc>
        <w:tc>
          <w:tcPr>
            <w:tcW w:w="188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法人或其他组织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Times New Roman" w:hAnsi="Times New Roman" w:eastAsia="宋体" w:cs="Times New Roman"/>
                <w:kern w:val="0"/>
                <w:sz w:val="12"/>
                <w:szCs w:val="12"/>
                <w:lang w:val="en-US" w:eastAsia="zh-CN" w:bidi="ar"/>
              </w:rPr>
              <w:t>总</w:t>
            </w:r>
            <w:r>
              <w:rPr>
                <w:rFonts w:hint="eastAsia" w:ascii="Times New Roman" w:hAnsi="Times New Roman" w:eastAsia="宋体" w:cs="Times New Roman"/>
                <w:kern w:val="0"/>
                <w:sz w:val="12"/>
                <w:szCs w:val="12"/>
                <w:lang w:val="en-US" w:eastAsia="zh-CN" w:bidi="ar"/>
              </w:rPr>
              <w:t>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  <w:jc w:val="center"/>
        </w:trPr>
        <w:tc>
          <w:tcPr>
            <w:tcW w:w="30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7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商业 企业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7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科研 机构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0"/>
                <w:szCs w:val="1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社会公益组织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法律 服务 机构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其他</w:t>
            </w: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309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一、本年新收政府信息公开申请数量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1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309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二、上年结转政府信息公开申请数量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  <w:jc w:val="center"/>
        </w:trPr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三、本年度办理结果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（一）予以公开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（二）部分公开（区分处理的，只计这一情形，不计其他情形）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（三）不予公开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1.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属于国家秘密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2.其他法律行政法规禁止公开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3.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危及“</w:t>
            </w:r>
            <w:r>
              <w:rPr>
                <w:rFonts w:hint="eastAsia" w:ascii="宋体" w:hAnsi="宋体" w:eastAsia="宋体" w:cs="宋体"/>
                <w:color w:val="333333"/>
                <w:spacing w:val="0"/>
                <w:sz w:val="12"/>
                <w:szCs w:val="12"/>
              </w:rPr>
              <w:t>三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安全一稳定”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4.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保护第三方合法权益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5.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属于三类内部事务信息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6.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属于四类过程性信息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7.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属于行政执法案卷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8.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属于行政查询事项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（四）无法提供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1.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本机关不掌握相关政府信息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3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2.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没有现成信息需要另行制作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3.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补正后申请内容仍不明确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（五）不予处理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1.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信访举报投诉类申请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2.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重复申请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3.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要求提供公开出版物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27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4.</w:t>
            </w: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无正当理由大量反复申请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0" w:lineRule="atLeast"/>
              <w:ind w:left="23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5.要求行政机关确认或重新出具已获取信息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（六）其他处理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CellSpacing w:w="0" w:type="dxa"/>
          <w:jc w:val="center"/>
        </w:trPr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2"/>
                <w:szCs w:val="12"/>
              </w:rPr>
              <w:t>（七）总计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1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tblCellSpacing w:w="0" w:type="dxa"/>
          <w:jc w:val="center"/>
        </w:trPr>
        <w:tc>
          <w:tcPr>
            <w:tcW w:w="3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0"/>
                <w:sz w:val="13"/>
                <w:szCs w:val="13"/>
              </w:rPr>
              <w:t>四、结转下年度继续办理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15"/>
                <w:szCs w:val="15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Style w:val="7"/>
        <w:tblW w:w="605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400"/>
        <w:gridCol w:w="400"/>
        <w:gridCol w:w="400"/>
        <w:gridCol w:w="450"/>
        <w:gridCol w:w="370"/>
        <w:gridCol w:w="400"/>
        <w:gridCol w:w="400"/>
        <w:gridCol w:w="400"/>
        <w:gridCol w:w="410"/>
        <w:gridCol w:w="400"/>
        <w:gridCol w:w="400"/>
        <w:gridCol w:w="400"/>
        <w:gridCol w:w="400"/>
        <w:gridCol w:w="42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2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行政复议</w:t>
            </w:r>
          </w:p>
        </w:tc>
        <w:tc>
          <w:tcPr>
            <w:tcW w:w="40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维持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结果纠正</w:t>
            </w: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其他结果</w:t>
            </w: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尚未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审结</w:t>
            </w:r>
          </w:p>
        </w:tc>
        <w:tc>
          <w:tcPr>
            <w:tcW w:w="4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总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计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未经复议直接起诉</w:t>
            </w:r>
          </w:p>
        </w:tc>
        <w:tc>
          <w:tcPr>
            <w:tcW w:w="2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结果维持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结果纠正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其他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尚未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审结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总计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结果维持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纠正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其他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结果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尚未审结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333333"/>
                <w:sz w:val="13"/>
                <w:szCs w:val="13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300" w:lineRule="atLeast"/>
              <w:ind w:left="0" w:right="0"/>
              <w:jc w:val="center"/>
              <w:rPr>
                <w:color w:val="333333"/>
                <w:sz w:val="14"/>
                <w:szCs w:val="1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4"/>
                <w:szCs w:val="14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2023年我局政务信息工作取得了一定的进步，但仍存在公开的信息内容不够完整、公开形式还需要进一步丰富、公开工作人员的业务素质和能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力有待进一步提高等问题。为此，我局将认真抓好以下三个方面的工作：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深入学习，进一步增强公开意识进一步学习《中华人民共和国政府信息公开条例》等文件精神，提高对信息公开工作的认识，推进科学行政、依法行政、民主行政，进一步提高做好政府信息公开工作的自觉性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加强督查，进一步提高公开质量认真开展信息公开督查工作，加大对政务信息公开内容的审查力度，实行有效监督，严格责任追究，确保政务信息公开规范、有序、真实，全面提高政务信息公开工作的质量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三）突出重点，进一步提高公开实效围绕中心，突出重点，注重实效，把惠企政策、企业研发过程中遇到的重点、难点问题和群众关心的热点问题，作为政府公开主要内容，努力做到政府决策公开、过程公开、结果公开，关系群众切身利益的重大问题公开，通过多种形式让干部群众参与、知晓，保证公开的真实性，防止公开的随意性，注重公开的实效性，坚持公开载体的创新性，不搞形式主义，不做表面文章，进一步提高政务信息公开实效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1.政府信息公开收费方面。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本年度我单位依申请公开政府信息未收取任何费用。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2.人大代表建议、政协委员提案办理情况。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2023年本单位共承办市人大代表建议1件、政协提案1件。目前，已全部办理完成，办复率100%。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3.其他方面。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一是数智赋能添力，政策推送精准发布。依托环翠区政府网站和政务号、微信群，打造全方位的科技创新政务公开平台、政策解读平台和沟通服务平台。梳理科技惠企服务事项指南和政策汇编，明确申报条件、申报流程、责任科室、联系人等信息，在政府网站公开发布，方便企业、科研人员查阅使用。二是创新公开机制，架起政企信息桥梁。建立全员联系服务科技型企业项目制度，对全区企业创新能力开展走访调研，并安排专人进行上门一对一辅导，为企业发展提供全链条、全要素、全周期服务。三是回应群众需求，扩大企业参与范围。结合开展主题教育、科技特派员、“企业大走访”等特色科技服务活动，针对创新主体在科技政策举措运用中存在的疑问，汇聚上传到政府网站政策问答库，实现一键点击快速查询政策核心、政策依据、适用范围、适用条件等，为用户提供了便捷的查询服务。深入全区企业开展送政策上门服务，做好企业需求与科技政策的精准匹配，围绕企业提质升级、平台创建、项目争取等方面，量身定制个性化政策指导，促进科技惠企政策落地见效。</w:t>
      </w:r>
    </w:p>
    <w:p>
      <w:pPr>
        <w:rPr>
          <w:rFonts w:hint="eastAsia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Y2IyNjQ3MDk0MmE0NGM0ZDU5YzM0MDg5MWZhZmEifQ=="/>
    <w:docVar w:name="KSO_WPS_MARK_KEY" w:val="8f1554b3-a225-4a0b-a19b-23dddd34f2a7"/>
  </w:docVars>
  <w:rsids>
    <w:rsidRoot w:val="00000000"/>
    <w:rsid w:val="0099112D"/>
    <w:rsid w:val="16AD520B"/>
    <w:rsid w:val="1B65033A"/>
    <w:rsid w:val="300F5076"/>
    <w:rsid w:val="327F2FC0"/>
    <w:rsid w:val="4B472706"/>
    <w:rsid w:val="549E2D4D"/>
    <w:rsid w:val="5A281A67"/>
    <w:rsid w:val="68E974D4"/>
    <w:rsid w:val="697459BD"/>
    <w:rsid w:val="764C70CF"/>
    <w:rsid w:val="77E8060D"/>
    <w:rsid w:val="7A14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ind w:right="0"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  <w:lang w:val="zh-CN" w:bidi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1680" w:firstLineChars="200"/>
      <w:jc w:val="left"/>
      <w:outlineLvl w:val="1"/>
    </w:pPr>
    <w:rPr>
      <w:rFonts w:ascii="Arial" w:hAnsi="Arial" w:eastAsia="黑体" w:cs="仿宋_GB2312"/>
      <w:sz w:val="32"/>
      <w:szCs w:val="22"/>
      <w:lang w:val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0"/>
    <w:pPr>
      <w:spacing w:line="560" w:lineRule="exact"/>
    </w:pPr>
    <w:rPr>
      <w:rFonts w:ascii="仿宋_GB2312" w:hAnsi="仿宋_GB2312" w:eastAsia="仿宋_GB2312" w:cs="仿宋_GB2312"/>
      <w:b/>
      <w:sz w:val="32"/>
      <w:szCs w:val="22"/>
      <w:lang w:val="zh-CN" w:bidi="zh-CN"/>
    </w:rPr>
  </w:style>
  <w:style w:type="paragraph" w:styleId="5">
    <w:name w:val="toc 2"/>
    <w:basedOn w:val="1"/>
    <w:next w:val="1"/>
    <w:uiPriority w:val="0"/>
    <w:pPr>
      <w:spacing w:line="560" w:lineRule="exact"/>
      <w:ind w:left="420" w:leftChars="200"/>
    </w:pPr>
    <w:rPr>
      <w:rFonts w:ascii="仿宋_GB2312" w:hAnsi="仿宋_GB2312" w:eastAsia="仿宋_GB2312" w:cs="仿宋_GB2312"/>
      <w:sz w:val="32"/>
      <w:szCs w:val="22"/>
      <w:lang w:val="zh-CN" w:bidi="zh-CN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2023-08-04T02:23:00Z</dcterms:created>
  <dc:creator>think</dc:creator>
  <cp:lastModifiedBy>柚子</cp:lastModifiedBy>
  <dcterms:modified xsi:type="dcterms:W3CDTF">2024-01-18T06:29:46Z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8A88793F87F9460EBBD880E75AB9C47F</vt:lpwstr>
  </property>
</Properties>
</file>