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hint="eastAsia" w:ascii="方正小标宋简体" w:hAnsi="宋体" w:eastAsia="方正小标宋简体" w:cs="宋体"/>
          <w:color w:val="auto"/>
          <w:kern w:val="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宋体"/>
          <w:color w:val="auto"/>
          <w:kern w:val="0"/>
          <w:sz w:val="44"/>
          <w:szCs w:val="44"/>
          <w:lang w:val="en-US" w:eastAsia="zh-CN"/>
        </w:rPr>
        <w:t>环翠区</w:t>
      </w:r>
      <w:r>
        <w:rPr>
          <w:rFonts w:hint="eastAsia" w:ascii="方正小标宋简体" w:hAnsi="宋体" w:eastAsia="方正小标宋简体" w:cs="宋体"/>
          <w:color w:val="auto"/>
          <w:kern w:val="0"/>
          <w:sz w:val="44"/>
          <w:szCs w:val="44"/>
        </w:rPr>
        <w:t>住建局201</w:t>
      </w:r>
      <w:r>
        <w:rPr>
          <w:rFonts w:hint="eastAsia" w:ascii="方正小标宋简体" w:hAnsi="宋体" w:eastAsia="方正小标宋简体" w:cs="宋体"/>
          <w:color w:val="auto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宋体" w:eastAsia="方正小标宋简体" w:cs="宋体"/>
          <w:color w:val="auto"/>
          <w:kern w:val="0"/>
          <w:sz w:val="44"/>
          <w:szCs w:val="44"/>
        </w:rPr>
        <w:t>年度政府信息公开工作年度报告</w:t>
      </w:r>
    </w:p>
    <w:p>
      <w:pPr>
        <w:widowControl/>
        <w:spacing w:line="520" w:lineRule="exact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  <w:t>2014年，我局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以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  <w:t>科学发展观为引领，以深入推进规范化服务型机关建设为指导，以行政权力公开、政务公开和公共企事业单位办事公开为抓手，始终把政务公开作为加强勤政廉政建设，推行政府网站信息公开平台以及新闻媒体、公告栏等及时发布政务信息，提高工作效率的重要措施，为广大公众提供了比较好的政府信息公开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一、概述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（一）加强组织领导，强化公开意识。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我局高度重视政府信息公开工作，将政府信息公开列入重要议事日程，作为建设服务型机关的首要任务来抓，注重从源头上推进政府信息公开为加强和完善政务信息公开工作。成立了由党组书记、局长任组长的政务信息公开工作领导小组，统一负责局政务信息公开工作的组织实施。通过建立健全信息公开的评议、反馈、监督等制度，促进政务信息公开工作走上制度化、规范化的轨道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（二）完善工作制度，确保信息准确完备。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逐步完善政务公开工作制度，进一步明确了政务公开原则、范围、程序、形式和时间，确保相关工作规范运行。坚持和完善政务信息公开栏这一公开形式的基础上，按照便利、实用、有效的原则，积极上报政务信息、审计信息，使政务信息公开的形式灵活多样。严格把关，认真审核，确保公开资料内容完整、数据准确,符合有关审计保密规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（三）突出城建重点，提升信息服务质量。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我局政务公开工作主要围绕城乡建设重点项目、村镇建设等中心工作，突出供热供气、住房保障等民生问题，加大信息报送，及时处理投诉建议。平时注重及时发布城市建筑业管理工作动态，注重及时答复市民对城市建设管理各方面建议投诉，及时通过政府网站系统书面和电话回复市民热线投诉、应急抢修及咨询、区政府督查室督办信件、政务网、信息来人来访、热线接听、市长信箱信件等各类投诉2900余条，为构建和谐城市发挥了积极作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二、</w:t>
      </w: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</w:rPr>
        <w:t>主动公开政府信息的情况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今年，我局累计主动公开政府信息265条，主要内容涉及机关职能、规章文件、规划计划、业务工作、为民办实事等6项内容。全文电子化率达100%。公开形式:政府网站公开102条、政务微信公开53条，其他形式公开110条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三、</w:t>
      </w:r>
      <w:r>
        <w:rPr>
          <w:rFonts w:hint="default" w:ascii="黑体" w:hAnsi="黑体" w:eastAsia="黑体" w:cs="黑体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存在的主要问题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2014年我局在政府信息公开工作上取得了一定的成效，但是通过自查我们也发现了一些不足之处，对政府信息公开工作的认识还有待提高，教育培训有待加强等等。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四、改进措施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为了做好我局政府信息公开工作，2014年主要采取以下改进措施: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(一)意义认识有待提高。个别单位没有充分认识到政府信息公开对于依法行政的促进作用，对人民群众生产、生活和经济社会活动的服务作用，在信息公开工作中思想保守，观念陈旧。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(二)教育培训有待加强。学习条例和相关文件和制度不深，致使在清理填报公开信息分类不清、格式不规范。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(三)加大信息公开力度。我局将修订完善政府信息公开工作制度，继续加强信息公开工作，对经费和人员投入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给</w:t>
      </w:r>
      <w: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予保障，完善和畅通申请公开和受理渠道。及时公开城乡建设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和</w:t>
      </w:r>
      <w: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房地产征收等有关信息，加大我局政府信息公开力度，把公开透明的要求贯穿于征迁信息公开的全过程。深刻理解制度的规定和要求，并严格按制度办事，逐步建立政府信息公开工作的长效机制，确保政府信息公开工作制度化、规范化发展，深入、持续、高效地开展政府信息公开工作。</w:t>
      </w: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jc w:val="center"/>
        <w:rPr>
          <w:rFonts w:hint="eastAsia" w:ascii="方正小标宋简体" w:hAnsi="宋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201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4</w:t>
      </w:r>
      <w:r>
        <w:rPr>
          <w:rFonts w:hint="eastAsia" w:ascii="方正小标宋简体" w:eastAsia="方正小标宋简体"/>
          <w:sz w:val="44"/>
          <w:szCs w:val="44"/>
        </w:rPr>
        <w:t>年</w:t>
      </w:r>
      <w:r>
        <w:rPr>
          <w:rFonts w:hint="eastAsia" w:ascii="方正小标宋简体" w:hAnsi="宋体" w:eastAsia="方正小标宋简体"/>
          <w:sz w:val="44"/>
          <w:szCs w:val="44"/>
        </w:rPr>
        <w:t>政府信息公开工作情况统计表</w:t>
      </w:r>
    </w:p>
    <w:p>
      <w:pPr>
        <w:widowControl/>
        <w:ind w:left="-178" w:leftChars="-85" w:firstLine="180" w:firstLineChars="75"/>
        <w:rPr>
          <w:rFonts w:hint="eastAsia" w:ascii="楷体_GB2312" w:hAnsi="Arial" w:eastAsia="楷体_GB2312" w:cs="Arial"/>
          <w:color w:val="000000"/>
          <w:kern w:val="0"/>
          <w:sz w:val="24"/>
        </w:rPr>
      </w:pPr>
      <w:r>
        <w:rPr>
          <w:rFonts w:hint="eastAsia" w:ascii="楷体_GB2312" w:hAnsi="Arial" w:eastAsia="楷体_GB2312" w:cs="Arial"/>
          <w:color w:val="000000"/>
          <w:kern w:val="0"/>
          <w:sz w:val="24"/>
        </w:rPr>
        <w:t>填报单位：</w:t>
      </w:r>
      <w:r>
        <w:rPr>
          <w:rFonts w:hint="eastAsia" w:ascii="楷体_GB2312" w:hAnsi="Arial" w:eastAsia="楷体_GB2312" w:cs="Arial"/>
          <w:color w:val="000000"/>
          <w:kern w:val="0"/>
          <w:sz w:val="24"/>
          <w:lang w:eastAsia="zh-CN"/>
        </w:rPr>
        <w:t>环翠区住房和城乡建设局</w:t>
      </w:r>
      <w:r>
        <w:rPr>
          <w:rFonts w:hint="eastAsia" w:ascii="Arial" w:hAnsi="Arial" w:eastAsia="楷体_GB2312" w:cs="Arial"/>
          <w:color w:val="000000"/>
          <w:kern w:val="0"/>
          <w:sz w:val="24"/>
        </w:rPr>
        <w:t xml:space="preserve">   </w:t>
      </w:r>
      <w:r>
        <w:rPr>
          <w:rFonts w:hint="eastAsia" w:ascii="楷体_GB2312" w:hAnsi="Arial" w:eastAsia="楷体_GB2312" w:cs="Arial"/>
          <w:color w:val="000000"/>
          <w:kern w:val="0"/>
          <w:sz w:val="24"/>
        </w:rPr>
        <w:t xml:space="preserve">                                                   </w:t>
      </w:r>
    </w:p>
    <w:tbl>
      <w:tblPr>
        <w:tblStyle w:val="9"/>
        <w:tblW w:w="9228" w:type="dxa"/>
        <w:jc w:val="center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048"/>
        <w:gridCol w:w="1084"/>
        <w:gridCol w:w="3096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rFonts w:hAnsi="Arial"/>
                <w:b/>
                <w:color w:val="000000"/>
                <w:kern w:val="0"/>
                <w:sz w:val="24"/>
              </w:rPr>
              <w:t>指</w:t>
            </w:r>
            <w:r>
              <w:rPr>
                <w:b/>
                <w:color w:val="000000"/>
                <w:kern w:val="0"/>
                <w:sz w:val="24"/>
              </w:rPr>
              <w:t xml:space="preserve">  </w:t>
            </w:r>
            <w:r>
              <w:rPr>
                <w:rFonts w:hAnsi="Arial"/>
                <w:b/>
                <w:color w:val="000000"/>
                <w:kern w:val="0"/>
                <w:sz w:val="24"/>
              </w:rPr>
              <w:t>标</w:t>
            </w:r>
            <w:r>
              <w:rPr>
                <w:b/>
                <w:color w:val="000000"/>
                <w:kern w:val="0"/>
                <w:sz w:val="24"/>
              </w:rPr>
              <w:t xml:space="preserve">  </w:t>
            </w:r>
            <w:r>
              <w:rPr>
                <w:rFonts w:hAnsi="Arial"/>
                <w:b/>
                <w:color w:val="000000"/>
                <w:kern w:val="0"/>
                <w:sz w:val="24"/>
              </w:rPr>
              <w:t>名</w:t>
            </w:r>
            <w:r>
              <w:rPr>
                <w:b/>
                <w:color w:val="000000"/>
                <w:kern w:val="0"/>
                <w:sz w:val="24"/>
              </w:rPr>
              <w:t xml:space="preserve">  </w:t>
            </w:r>
            <w:r>
              <w:rPr>
                <w:rFonts w:hAnsi="Arial"/>
                <w:b/>
                <w:color w:val="000000"/>
                <w:kern w:val="0"/>
                <w:sz w:val="24"/>
              </w:rPr>
              <w:t>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计量单位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本年累计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一、主动公开信息数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  <w:lang w:val="en-US" w:eastAsia="zh-CN"/>
              </w:rPr>
              <w:t>265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区政府及其部门公开信息数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镇政府（街道办事处）公开信息数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二、信息公开申请数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信函及传真申请数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网上填表及电子邮件申请数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当面申请数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三、对申请的答复数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同意公开数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同意部分公开数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不予公开数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其他情况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四、依申请提供信息收取费用数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元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五、政府信息公开被举报数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维持具体行政行为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纠错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六、政府信息公开被行政复议数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维持具体行政行为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纠错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七、政府信息公开被诉讼数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维持具体行政行为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纠错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八、开通政府信息公开网站（或设立门户网站信息公开专栏）数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int="eastAsia" w:hAnsi="Arial"/>
                <w:color w:val="000000"/>
                <w:kern w:val="0"/>
                <w:szCs w:val="21"/>
              </w:rPr>
              <w:t>区直部门</w:t>
            </w:r>
            <w:r>
              <w:rPr>
                <w:rFonts w:hAnsi="Arial"/>
                <w:color w:val="000000"/>
                <w:kern w:val="0"/>
                <w:szCs w:val="21"/>
              </w:rPr>
              <w:t>门户网站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镇政府（街道办事处）门户网站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十一、设置政府信息查阅点数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rFonts w:hint="eastAsia"/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int="eastAsia" w:hAnsi="Arial"/>
                <w:color w:val="000000"/>
                <w:kern w:val="0"/>
                <w:szCs w:val="21"/>
              </w:rPr>
              <w:t>区直部门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镇政府（街道办事处）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十二、查阅点接待人数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次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int="eastAsia" w:hAnsi="Arial"/>
                <w:color w:val="000000"/>
                <w:kern w:val="0"/>
                <w:szCs w:val="21"/>
              </w:rPr>
              <w:t>区直部门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次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镇政府（街道办事处）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次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十三、政府信息公开指定工作人员数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全职人员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（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Ansi="Arial"/>
                <w:color w:val="000000"/>
                <w:kern w:val="0"/>
                <w:szCs w:val="21"/>
              </w:rPr>
              <w:t>）区政府及其部门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（</w:t>
            </w: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Ansi="Arial"/>
                <w:color w:val="000000"/>
                <w:kern w:val="0"/>
                <w:szCs w:val="21"/>
              </w:rPr>
              <w:t>）镇政府（街道办事处）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兼职人员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（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Ansi="Arial"/>
                <w:color w:val="000000"/>
                <w:kern w:val="0"/>
                <w:szCs w:val="21"/>
              </w:rPr>
              <w:t>）区政府及其部门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（</w:t>
            </w: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Ansi="Arial"/>
                <w:color w:val="000000"/>
                <w:kern w:val="0"/>
                <w:szCs w:val="21"/>
              </w:rPr>
              <w:t>）镇政府（街道办事处）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</w:tbl>
    <w:p>
      <w:pPr>
        <w:widowControl/>
        <w:jc w:val="both"/>
        <w:rPr>
          <w:szCs w:val="21"/>
        </w:rPr>
      </w:pPr>
      <w:r>
        <w:rPr>
          <w:rFonts w:hint="eastAsia" w:ascii="Arial" w:hAnsi="Arial" w:cs="Arial"/>
          <w:color w:val="000000"/>
          <w:kern w:val="0"/>
          <w:szCs w:val="21"/>
        </w:rPr>
        <w:t xml:space="preserve">单位负责人：  </w:t>
      </w:r>
      <w:r>
        <w:rPr>
          <w:rFonts w:ascii="Arial" w:hAnsi="Arial" w:cs="Arial"/>
          <w:color w:val="000000"/>
          <w:kern w:val="0"/>
          <w:szCs w:val="21"/>
        </w:rPr>
        <w:t>  </w:t>
      </w:r>
      <w:r>
        <w:rPr>
          <w:rFonts w:hint="eastAsia" w:ascii="Arial" w:hAnsi="Arial" w:cs="Arial"/>
          <w:color w:val="000000"/>
          <w:kern w:val="0"/>
          <w:szCs w:val="21"/>
          <w:lang w:val="en-US" w:eastAsia="zh-CN"/>
        </w:rPr>
        <w:t xml:space="preserve"> </w:t>
      </w:r>
      <w:r>
        <w:rPr>
          <w:rFonts w:hint="eastAsia" w:ascii="Arial" w:hAnsi="Arial" w:cs="Arial"/>
          <w:color w:val="000000"/>
          <w:kern w:val="0"/>
          <w:szCs w:val="21"/>
        </w:rPr>
        <w:t>填表人：</w:t>
      </w:r>
      <w:r>
        <w:rPr>
          <w:rFonts w:ascii="Arial" w:hAnsi="Arial" w:cs="Arial"/>
          <w:color w:val="000000"/>
          <w:kern w:val="0"/>
          <w:szCs w:val="21"/>
        </w:rPr>
        <w:t> </w:t>
      </w:r>
      <w:r>
        <w:rPr>
          <w:rFonts w:hint="eastAsia" w:ascii="Arial" w:hAnsi="Arial" w:cs="Arial"/>
          <w:color w:val="000000"/>
          <w:kern w:val="0"/>
          <w:szCs w:val="21"/>
          <w:lang w:eastAsia="zh-CN"/>
        </w:rPr>
        <w:t>缪金晏</w:t>
      </w:r>
      <w:r>
        <w:rPr>
          <w:rFonts w:ascii="Arial" w:hAnsi="Arial" w:cs="Arial"/>
          <w:color w:val="000000"/>
          <w:kern w:val="0"/>
          <w:szCs w:val="21"/>
        </w:rPr>
        <w:t>      </w:t>
      </w:r>
      <w:r>
        <w:rPr>
          <w:rFonts w:hint="eastAsia" w:ascii="Arial" w:hAnsi="Arial" w:cs="Arial"/>
          <w:color w:val="000000"/>
          <w:kern w:val="0"/>
          <w:szCs w:val="21"/>
        </w:rPr>
        <w:t>联系方式：</w:t>
      </w:r>
      <w:r>
        <w:rPr>
          <w:rFonts w:hint="eastAsia" w:ascii="Arial" w:hAnsi="Arial" w:cs="Arial"/>
          <w:color w:val="000000"/>
          <w:kern w:val="0"/>
          <w:szCs w:val="21"/>
          <w:lang w:val="en-US" w:eastAsia="zh-CN"/>
        </w:rPr>
        <w:t>5325355</w:t>
      </w:r>
      <w:r>
        <w:rPr>
          <w:rFonts w:hint="eastAsia" w:ascii="Arial" w:hAnsi="Arial" w:cs="Arial"/>
          <w:color w:val="000000"/>
          <w:kern w:val="0"/>
          <w:szCs w:val="21"/>
        </w:rPr>
        <w:t xml:space="preserve">   填表日期：</w:t>
      </w:r>
      <w:r>
        <w:rPr>
          <w:rFonts w:hint="eastAsia" w:ascii="Arial" w:hAnsi="Arial" w:cs="Arial"/>
          <w:color w:val="000000"/>
          <w:kern w:val="0"/>
          <w:szCs w:val="21"/>
          <w:lang w:val="en-US" w:eastAsia="zh-CN"/>
        </w:rPr>
        <w:t>2015</w:t>
      </w:r>
      <w:r>
        <w:rPr>
          <w:rFonts w:hint="eastAsia" w:ascii="Arial" w:hAnsi="Arial" w:cs="Arial"/>
          <w:color w:val="000000"/>
          <w:kern w:val="0"/>
          <w:szCs w:val="21"/>
        </w:rPr>
        <w:t>年</w:t>
      </w:r>
      <w:r>
        <w:rPr>
          <w:rFonts w:ascii="Arial" w:hAnsi="Arial" w:cs="Arial"/>
          <w:color w:val="000000"/>
          <w:kern w:val="0"/>
          <w:szCs w:val="21"/>
        </w:rPr>
        <w:t> </w:t>
      </w:r>
      <w:r>
        <w:rPr>
          <w:rFonts w:hint="eastAsia" w:ascii="Arial" w:hAnsi="Arial" w:cs="Arial"/>
          <w:color w:val="000000"/>
          <w:kern w:val="0"/>
          <w:szCs w:val="21"/>
          <w:lang w:val="en-US" w:eastAsia="zh-CN"/>
        </w:rPr>
        <w:t>2</w:t>
      </w:r>
      <w:r>
        <w:rPr>
          <w:rFonts w:hint="eastAsia" w:ascii="Arial" w:hAnsi="Arial" w:cs="Arial"/>
          <w:color w:val="000000"/>
          <w:kern w:val="0"/>
          <w:szCs w:val="21"/>
        </w:rPr>
        <w:t>月</w:t>
      </w:r>
      <w:r>
        <w:rPr>
          <w:rFonts w:hint="eastAsia" w:ascii="Arial" w:hAnsi="Arial" w:cs="Arial"/>
          <w:color w:val="000000"/>
          <w:kern w:val="0"/>
          <w:szCs w:val="21"/>
          <w:lang w:val="en-US" w:eastAsia="zh-CN"/>
        </w:rPr>
        <w:t>14</w:t>
      </w:r>
      <w:r>
        <w:rPr>
          <w:rFonts w:hint="eastAsia" w:ascii="Arial" w:hAnsi="Arial" w:cs="Arial"/>
          <w:color w:val="000000"/>
          <w:kern w:val="0"/>
          <w:szCs w:val="21"/>
        </w:rPr>
        <w:t xml:space="preserve"> 日</w:t>
      </w:r>
    </w:p>
    <w:p>
      <w:pPr>
        <w:widowControl/>
        <w:jc w:val="left"/>
        <w:rPr>
          <w:rFonts w:hint="eastAsia"/>
        </w:rPr>
      </w:pPr>
      <w:r>
        <w:rPr>
          <w:kern w:val="0"/>
        </w:rPr>
        <w:t xml:space="preserve"> </w:t>
      </w:r>
    </w:p>
    <w:p>
      <w:pPr>
        <w:ind w:left="0" w:leftChars="0"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hjZGQ5MjQ1NjZhNzU3ZTQ5MmJkZWQ1ZWRjMmZlN2QifQ=="/>
  </w:docVars>
  <w:rsids>
    <w:rsidRoot w:val="47634E6D"/>
    <w:rsid w:val="24CF3207"/>
    <w:rsid w:val="47634E6D"/>
    <w:rsid w:val="4B6F4324"/>
    <w:rsid w:val="4F28407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5">
    <w:name w:val="Default Paragraph Font"/>
    <w:link w:val="6"/>
    <w:semiHidden/>
    <w:qFormat/>
    <w:uiPriority w:val="0"/>
    <w:rPr>
      <w:rFonts w:ascii="宋体" w:hAnsi="宋体" w:eastAsia="仿宋_GB2312"/>
      <w:sz w:val="32"/>
    </w:rPr>
  </w:style>
  <w:style w:type="table" w:default="1" w:styleId="9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 Char1"/>
    <w:basedOn w:val="1"/>
    <w:link w:val="5"/>
    <w:uiPriority w:val="0"/>
    <w:pPr>
      <w:spacing w:before="100" w:beforeLines="0" w:beforeAutospacing="1" w:after="100" w:afterLines="0" w:afterAutospacing="1"/>
    </w:pPr>
    <w:rPr>
      <w:rFonts w:ascii="宋体" w:hAnsi="宋体" w:eastAsia="仿宋_GB2312"/>
      <w:sz w:val="32"/>
    </w:rPr>
  </w:style>
  <w:style w:type="character" w:styleId="7">
    <w:name w:val="page number"/>
    <w:basedOn w:val="5"/>
    <w:qFormat/>
    <w:uiPriority w:val="0"/>
  </w:style>
  <w:style w:type="character" w:styleId="8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2017-12-05T09:57:00Z</dcterms:created>
  <dc:creator>QQ1403241261</dc:creator>
  <cp:lastModifiedBy>G</cp:lastModifiedBy>
  <dcterms:modified xsi:type="dcterms:W3CDTF">2025-12-04T02:24:28Z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08086266526944BD89248E1D8EEC3804_12</vt:lpwstr>
  </property>
</Properties>
</file>