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11DD14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color w:val="00000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color w:val="000000"/>
          <w:sz w:val="44"/>
          <w:szCs w:val="44"/>
        </w:rPr>
        <w:t>威海市环翠区民政局</w:t>
      </w:r>
    </w:p>
    <w:p w14:paraId="65A4BF2B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color w:val="00000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color w:val="000000"/>
          <w:sz w:val="44"/>
          <w:szCs w:val="44"/>
        </w:rPr>
        <w:t>2025年政府信息公开工作年度报告</w:t>
      </w:r>
    </w:p>
    <w:p w14:paraId="3CBDDCEB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30C7C2EA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〕30号）要求，现公布威海市环翠区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民政局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年政府信息公开工作年度报告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网址：http://www.huancui.gov.cn/col/col57856/index.html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）查阅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或下载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联系（地址：威海市环翠区花园北路48号，电话：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32"/>
          <w:szCs w:val="32"/>
        </w:rPr>
        <w:t>5223723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5FB3FB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  <w:t>一、总体情况</w:t>
      </w:r>
    </w:p>
    <w:p w14:paraId="5751106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2025年，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威海市环翠区民政局</w:t>
      </w: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深入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"/>
        </w:rPr>
        <w:t>贯彻落实《中华人民共和国政府信息公开条例》等相关文件精神，明确政务公开方向，提升工作效率，加大政务公开力度，把政务公开融入民政工作全过程，不断提升群众对民政工作的满意度和获得感。现将有关情况报告如下：</w:t>
      </w:r>
    </w:p>
    <w:p w14:paraId="344987E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（一）主动公开。</w:t>
      </w:r>
      <w:r>
        <w:rPr>
          <w:rFonts w:hint="eastAsia" w:ascii="Times New Roman" w:hAnsi="Times New Roman" w:cs="Times New Roman" w:eastAsiaTheme="minorEastAsia"/>
          <w:color w:val="auto"/>
          <w:kern w:val="0"/>
          <w:sz w:val="32"/>
          <w:szCs w:val="32"/>
          <w:lang w:val="en-US" w:eastAsia="zh-CN" w:bidi="ar"/>
        </w:rPr>
        <w:t>2025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年，威海市环翠区民政局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根据政务公开工作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要求，围绕民政领域重点工作，不断健全完善政府信息公开工作制度。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全年通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过环翠区政府门户网站主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动公开发布信息197条，其中主动公开政府信息包括人事信息13条，政府会议6条，财政预决算信息4条，重点领域信息138条，建议提案信息7条，业务动态信息4条，政务公开组织管理信息3条。通过“最威海是环翠”发布信息20条，组织政府开放日活动1次。</w:t>
      </w:r>
    </w:p>
    <w:p w14:paraId="6DEC443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（二）依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申请公开工作。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2025年，收到政府信息公开申请1件。全年未发生因政府信息公开工作引发举报、投诉、申请行政复议或提起行政诉讼的情况。</w:t>
      </w:r>
    </w:p>
    <w:p w14:paraId="508FAF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（三）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按照年度重点工作，威海市环翠区民政局持续做好相关栏目更新管理，对领导信息变更、内设机构调整等信息及时做好公开，严格执行审校制度，坚决落实“三审三校”制度，严防泄露国家秘密和出现严重表述错误等问题，确保信息发布的权威性、准确性。</w:t>
      </w:r>
    </w:p>
    <w:p w14:paraId="02862B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政府信息公开平台建设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威海市环翠区民政局多样化开展政务公开服务，着重利用环翠政务网站进行信息公开，同时积极通过“最威海是环翠”APP等网络媒体向社会广泛公开民政领域信息，不断巩固完善信息公开渠道，确保信息公开的时效性。邀请市民代表参加“政府开放日”活动，提升公众对民政工作的认同感和支持率。</w:t>
      </w:r>
    </w:p>
    <w:p w14:paraId="2ED91EE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（五）监督保障。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进一步完善政府信息公开工作机制，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环翠区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民政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局严格按照《条例》要求开展政府信息公开工作，指定专人负责信息更新工作，及时发布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民政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领域信息，主动接受区政府政务公开科考核监督。</w:t>
      </w:r>
    </w:p>
    <w:p w14:paraId="3EE06551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  <w:t>二、主动公开政府信息情况</w:t>
      </w:r>
    </w:p>
    <w:tbl>
      <w:tblPr>
        <w:tblStyle w:val="6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69718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C0829D3"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061269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B24AAAD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573A41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08E196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C40CC19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299B3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C04631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152E7A">
            <w:pPr>
              <w:widowControl/>
              <w:jc w:val="center"/>
              <w:rPr>
                <w:rFonts w:hint="default" w:ascii="Times New Roman" w:hAnsi="Times New Roman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2A519D0">
            <w:pPr>
              <w:widowControl/>
              <w:jc w:val="center"/>
              <w:rPr>
                <w:rFonts w:hint="eastAsia" w:ascii="Times New Roman" w:hAnsi="Times New Roman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767738">
            <w:pPr>
              <w:widowControl/>
              <w:jc w:val="center"/>
              <w:rPr>
                <w:rFonts w:hint="eastAsia" w:ascii="Times New Roman" w:hAnsi="Times New Roman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0E49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30EC37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C8DAECA">
            <w:pPr>
              <w:widowControl/>
              <w:jc w:val="center"/>
              <w:rPr>
                <w:rFonts w:hint="default" w:ascii="Times New Roman" w:hAnsi="Times New Roman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7FCA82">
            <w:pPr>
              <w:widowControl/>
              <w:jc w:val="center"/>
              <w:rPr>
                <w:rFonts w:hint="default" w:ascii="Times New Roman" w:hAnsi="Times New Roman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2CBF1D2">
            <w:pPr>
              <w:widowControl/>
              <w:jc w:val="center"/>
              <w:rPr>
                <w:rFonts w:hint="default" w:ascii="Times New Roman" w:hAnsi="Times New Roman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68EE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ADB0009"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5BAD6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E5C6507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4CB59C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345C8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385FC36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1B4A4F">
            <w:pPr>
              <w:widowControl/>
              <w:jc w:val="left"/>
              <w:rPr>
                <w:rFonts w:hint="default" w:ascii="Times New Roman" w:hAnsi="Times New Roman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40A13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9FB03BD"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430D60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E1D2BF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25ADCB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37655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6A33A9E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967527">
            <w:pPr>
              <w:widowControl/>
              <w:jc w:val="left"/>
              <w:rPr>
                <w:rFonts w:hint="default" w:ascii="Times New Roman" w:hAnsi="Times New Roman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4457D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7A33081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1D31FD">
            <w:pPr>
              <w:widowControl/>
              <w:jc w:val="left"/>
              <w:rPr>
                <w:rFonts w:hint="default" w:ascii="Times New Roman" w:hAnsi="Times New Roman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6C85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376048B"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1F192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D1395AC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FA85F2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08462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25F1EE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4E8570">
            <w:pPr>
              <w:widowControl/>
              <w:jc w:val="left"/>
              <w:rPr>
                <w:rFonts w:hint="default" w:ascii="Times New Roman" w:hAnsi="Times New Roman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2FB8867F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  <w:t>三、收到和处理政府信息公开申请情况</w:t>
      </w:r>
    </w:p>
    <w:tbl>
      <w:tblPr>
        <w:tblStyle w:val="6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0121B15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E7BACB">
            <w:pPr>
              <w:widowControl/>
              <w:jc w:val="center"/>
              <w:rPr>
                <w:rFonts w:ascii="Times New Roman" w:hAnsi="Times New Roman" w:eastAsia="楷体_GB2312"/>
                <w:kern w:val="0"/>
                <w:szCs w:val="21"/>
              </w:rPr>
            </w:pPr>
            <w:r>
              <w:rPr>
                <w:rFonts w:hint="eastAsia" w:ascii="Times New Roman" w:hAnsi="Times New Roman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113DA910">
            <w:pPr>
              <w:widowControl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hint="eastAsia" w:ascii="Times New Roman" w:hAnsi="Times New Roman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DB7312">
            <w:pPr>
              <w:widowControl/>
              <w:spacing w:line="32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申请人情况</w:t>
            </w:r>
          </w:p>
        </w:tc>
      </w:tr>
      <w:tr w14:paraId="5795C2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DFD0A4">
            <w:pPr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93AF2">
            <w:pPr>
              <w:widowControl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A1AB2">
            <w:pPr>
              <w:widowControl/>
              <w:spacing w:line="32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9504E3">
            <w:pPr>
              <w:widowControl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总计</w:t>
            </w:r>
          </w:p>
        </w:tc>
      </w:tr>
      <w:tr w14:paraId="241DAE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839C0F">
            <w:pPr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C65E2">
            <w:pPr>
              <w:jc w:val="center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BB8DE5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049B5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E0B871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F7531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9E6757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50C0F">
            <w:pPr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</w:tr>
      <w:tr w14:paraId="71048B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FEC81">
            <w:pPr>
              <w:widowControl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0870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15CA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48C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A772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24C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895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BB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6EDCE56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B8A74B">
            <w:pPr>
              <w:widowControl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3921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D64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DA39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240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0DF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BB0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CCC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3E8C9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DC9BE1">
            <w:pPr>
              <w:widowControl/>
              <w:spacing w:after="180"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38530">
            <w:pPr>
              <w:widowControl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45F9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312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C28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9E42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AD6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EC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3FEA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6F4350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59ECE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F4E71C">
            <w:pPr>
              <w:widowControl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59F3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4977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0CD3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BA45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E016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793B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26D9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B6530A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E57F7C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C72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107" w:leftChars="-51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29F6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F72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AB6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A54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0B2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AB6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88A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967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55340E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78878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AF61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9B85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F6A3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388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94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025D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564E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E78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0E49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3EB38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54795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84A2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D46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E308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611E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DE8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5E60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DA94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3441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50E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CA6959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C0FCF3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888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8402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C9D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B37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FB9C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A4E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B2F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732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080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8D734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4EA40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D6D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21F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761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23B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9A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02A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D4A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AD6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BDCB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06951C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7FFE3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876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C0F6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26AB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BB9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C865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05F3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5E9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010E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ACE5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74F1C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46395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DEA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59E4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E23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C9D1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F72C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091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D18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2016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DE3B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8C1BF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529A7E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2E1E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7F56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E02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294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A8A5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02F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788A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3A5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CE0B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F25C4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7F0AEB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F8A3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107" w:leftChars="-51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B55A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2E0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B0A8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4B57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DB2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0A09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D84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D1D7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EC4DF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8152A3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93A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107" w:leftChars="-51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5F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0FB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655A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0A9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A20C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3A3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16E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CB9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9CDE1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7F455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2BCC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107" w:leftChars="-51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758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7219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FFAD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5137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BA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28F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13E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3721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29DB7E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28F3E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7636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107" w:leftChars="-51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7451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3E17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16AF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6A3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B21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60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0C3C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24C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CCF74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B0FD5C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D83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CA54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18F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E46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6E1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F2C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142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AB99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9B7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3C5D91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FB41F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4884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9F6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F1AB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9679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0E0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A561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5F60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E75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0BBC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BE8E9A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B5069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136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71F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7B7C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47E3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47A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D8A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9190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1C7E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25B1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EB4EBA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171E9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AC1D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D4C8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476843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210" w:firstLineChars="100"/>
              <w:textAlignment w:val="auto"/>
              <w:rPr>
                <w:rFonts w:ascii="Times New Roman" w:hAnsi="Times New Roman" w:eastAsia="仿宋_GB2312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F1F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8DD8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DEA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F59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2AD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971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2460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C3161E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16A051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DD60A">
            <w:pPr>
              <w:widowControl/>
              <w:spacing w:line="300" w:lineRule="exact"/>
              <w:rPr>
                <w:rFonts w:ascii="Times New Roman" w:hAnsi="Times New Roman" w:eastAsia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78675EA">
            <w:pPr>
              <w:widowControl/>
              <w:spacing w:line="300" w:lineRule="exact"/>
              <w:rPr>
                <w:rFonts w:ascii="Times New Roman" w:hAnsi="Times New Roman" w:eastAsia="仿宋_GB2312"/>
                <w:color w:val="auto"/>
              </w:rPr>
            </w:pPr>
            <w:r>
              <w:rPr>
                <w:rFonts w:hint="eastAsia" w:ascii="Times New Roman" w:hAnsi="Times New Roman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5329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376F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3F05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58A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B91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073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DEDF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9B16E2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52EC2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708A9">
            <w:pPr>
              <w:widowControl/>
              <w:spacing w:line="300" w:lineRule="exact"/>
              <w:rPr>
                <w:rFonts w:ascii="Times New Roman" w:hAnsi="Times New Roman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DBEBE69">
            <w:pPr>
              <w:widowControl/>
              <w:spacing w:line="300" w:lineRule="exact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BEB4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8D9C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2D30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7F01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E18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A09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6AB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1585D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2B8D0A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05560D">
            <w:pPr>
              <w:widowControl/>
              <w:spacing w:line="300" w:lineRule="exact"/>
              <w:rPr>
                <w:rFonts w:ascii="Times New Roman" w:hAnsi="Times New Roman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55ED999">
            <w:pPr>
              <w:widowControl/>
              <w:spacing w:line="300" w:lineRule="exact"/>
              <w:rPr>
                <w:rFonts w:ascii="Times New Roman" w:hAnsi="Times New Roman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8CC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C6E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6F4B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D6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455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20A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C0B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B58A1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532C27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6684FD">
            <w:pPr>
              <w:widowControl/>
              <w:spacing w:line="300" w:lineRule="exact"/>
              <w:rPr>
                <w:rFonts w:ascii="Times New Roman" w:hAnsi="Times New Roman" w:eastAsia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2FDF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92F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299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D47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284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AA81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C2A5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55C731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6550D">
            <w:pPr>
              <w:widowControl/>
              <w:spacing w:line="300" w:lineRule="exact"/>
              <w:rPr>
                <w:rFonts w:ascii="Times New Roman" w:hAnsi="Times New Roman" w:eastAsia="黑体"/>
                <w:color w:val="auto"/>
                <w:kern w:val="0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FD4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DD0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B69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EF0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B3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C438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D8E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683C3B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C454B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CA30F">
            <w:pPr>
              <w:widowControl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B07EB3">
            <w:pPr>
              <w:widowControl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57EF8C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97788A">
            <w:pPr>
              <w:widowControl/>
              <w:ind w:left="-149" w:leftChars="-71" w:right="-170" w:rightChars="-81"/>
              <w:jc w:val="center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</w:t>
            </w:r>
          </w:p>
          <w:p w14:paraId="483533D5">
            <w:pPr>
              <w:widowControl/>
              <w:ind w:left="-149" w:leftChars="-71" w:right="-170" w:rightChars="-81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90C358">
            <w:pPr>
              <w:widowControl/>
              <w:ind w:left="-43" w:leftChars="-21" w:right="-132" w:rightChars="-63" w:hanging="1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DEFB01">
            <w:pPr>
              <w:widowControl/>
              <w:ind w:left="-82" w:leftChars="-39" w:right="-97" w:rightChars="-46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673F67">
            <w:pPr>
              <w:widowControl/>
              <w:ind w:left="-118" w:leftChars="-56" w:right="-118" w:rightChars="-56"/>
              <w:jc w:val="center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尚未</w:t>
            </w:r>
          </w:p>
          <w:p w14:paraId="5563162C">
            <w:pPr>
              <w:widowControl/>
              <w:ind w:left="-118" w:leftChars="-56" w:right="-118" w:rightChars="-56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92654">
            <w:pPr>
              <w:widowControl/>
              <w:spacing w:line="320" w:lineRule="exact"/>
              <w:jc w:val="center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总</w:t>
            </w:r>
          </w:p>
          <w:p w14:paraId="6B1A322A">
            <w:pPr>
              <w:widowControl/>
              <w:spacing w:line="320" w:lineRule="exact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680113">
            <w:pPr>
              <w:widowControl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1DF3A">
            <w:pPr>
              <w:widowControl/>
              <w:jc w:val="center"/>
              <w:rPr>
                <w:rFonts w:ascii="Times New Roman" w:hAnsi="Times New Roman" w:eastAsia="黑体"/>
              </w:rPr>
            </w:pPr>
            <w:bookmarkStart w:id="9" w:name="_Hlk67039688"/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34836C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A4AB93">
            <w:pPr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15027E">
            <w:pPr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71D3AD">
            <w:pPr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43AA1">
            <w:pPr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FE8D3">
            <w:pPr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AE93B">
            <w:pPr>
              <w:widowControl/>
              <w:ind w:left="-105" w:leftChars="-50" w:right="-126" w:rightChars="-60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71CA1">
            <w:pPr>
              <w:widowControl/>
              <w:ind w:left="-86" w:leftChars="-41" w:right="-88" w:rightChars="-42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2F15E">
            <w:pPr>
              <w:widowControl/>
              <w:ind w:left="-126" w:leftChars="-60" w:right="-136" w:rightChars="-65"/>
              <w:jc w:val="center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其他</w:t>
            </w:r>
          </w:p>
          <w:p w14:paraId="6D35EF2A">
            <w:pPr>
              <w:widowControl/>
              <w:ind w:left="-126" w:leftChars="-60" w:right="-136" w:rightChars="-65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8E1B1F">
            <w:pPr>
              <w:widowControl/>
              <w:ind w:left="-164" w:leftChars="-78" w:right="-153" w:rightChars="-73"/>
              <w:jc w:val="center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尚未</w:t>
            </w:r>
          </w:p>
          <w:p w14:paraId="67B00081">
            <w:pPr>
              <w:widowControl/>
              <w:ind w:left="-164" w:leftChars="-78" w:right="-153" w:rightChars="-73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B4791">
            <w:pPr>
              <w:widowControl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2AD79">
            <w:pPr>
              <w:widowControl/>
              <w:ind w:left="-99" w:leftChars="-47" w:right="-78" w:rightChars="-37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198D5">
            <w:pPr>
              <w:widowControl/>
              <w:ind w:left="-136" w:leftChars="-65" w:right="-124" w:rightChars="-59"/>
              <w:jc w:val="center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</w:t>
            </w:r>
          </w:p>
          <w:p w14:paraId="7CEA2D2D">
            <w:pPr>
              <w:widowControl/>
              <w:ind w:left="-136" w:leftChars="-65" w:right="-124" w:rightChars="-59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5F8195">
            <w:pPr>
              <w:widowControl/>
              <w:ind w:left="-173" w:leftChars="-83" w:right="-134" w:rightChars="-64" w:hanging="1"/>
              <w:jc w:val="center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其他</w:t>
            </w:r>
          </w:p>
          <w:p w14:paraId="12081190">
            <w:pPr>
              <w:widowControl/>
              <w:ind w:left="-173" w:leftChars="-83" w:right="-134" w:rightChars="-64" w:hanging="1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2D7878">
            <w:pPr>
              <w:widowControl/>
              <w:ind w:left="-67" w:leftChars="-33" w:right="-105" w:rightChars="-50" w:hanging="2" w:hangingChars="1"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B39DB1">
            <w:pPr>
              <w:widowControl/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总计</w:t>
            </w:r>
          </w:p>
        </w:tc>
      </w:tr>
      <w:tr w14:paraId="050AE99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FACDE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C535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2F8923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F0D96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A44F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BC79C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7EEA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5486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F060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EA736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4F74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DA05E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29899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7A8B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5EB83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133AB825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  <w:t>五、存在的主要问题及改进情况</w:t>
      </w:r>
    </w:p>
    <w:p w14:paraId="412D4FDF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000000"/>
          <w:sz w:val="32"/>
          <w:szCs w:val="32"/>
        </w:rPr>
        <w:t>2025年，对照国家、省、市关于政务公开工作各项部署要求，还存在一些问题和不足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</w:t>
      </w:r>
    </w:p>
    <w:p w14:paraId="33AC09D6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5" w:firstLineChars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（一）</w:t>
      </w:r>
      <w:r>
        <w:rPr>
          <w:rFonts w:ascii="Times New Roman" w:hAnsi="Times New Roman" w:eastAsia="楷体_GB2312" w:cs="楷体_GB2312"/>
          <w:b w:val="0"/>
          <w:bCs w:val="0"/>
          <w:color w:val="000000"/>
          <w:sz w:val="31"/>
          <w:szCs w:val="31"/>
        </w:rPr>
        <w:t>存在问题。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一是政府信息公开时效性不强。二是内容审核不严格。</w:t>
      </w:r>
    </w:p>
    <w:p w14:paraId="01D99F3D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楷体_GB2312"/>
          <w:b w:val="0"/>
          <w:bCs w:val="0"/>
          <w:color w:val="000000"/>
          <w:sz w:val="31"/>
          <w:szCs w:val="31"/>
        </w:rPr>
        <w:t>（二）改进措施。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学习借鉴先进部门经验，提高网上信息办理质量、快速受理、及时反馈，提高回复率和及时性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。二是加强信息审核监管，实行分管领导负总责，明确专门科室、专门人员负责本部门政府网站的管理和信息录入，严格信息发布审核程序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，对上级通报、群众网站找错和自查中发现的错敏词及错误链接第一时间进行整改，保障公开政务信息的准确性、严肃性和规范性。</w:t>
      </w:r>
    </w:p>
    <w:p w14:paraId="760E2D18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  <w:t>六、其他需要报告的事项</w:t>
      </w:r>
    </w:p>
    <w:p w14:paraId="1A73DBB1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楷体_GB2312" w:cs="楷体_GB2312"/>
          <w:sz w:val="32"/>
          <w:szCs w:val="32"/>
          <w:lang w:eastAsia="zh-CN"/>
        </w:rPr>
        <w:t>（一）</w:t>
      </w:r>
      <w:r>
        <w:rPr>
          <w:rFonts w:hint="eastAsia" w:ascii="Times New Roman" w:hAnsi="Times New Roman" w:eastAsia="楷体_GB2312" w:cs="楷体_GB2312"/>
          <w:sz w:val="32"/>
          <w:szCs w:val="32"/>
        </w:rPr>
        <w:t>政府信息公开收费方面</w:t>
      </w:r>
      <w:r>
        <w:rPr>
          <w:rFonts w:hint="eastAsia" w:ascii="Times New Roman" w:hAnsi="Times New Roman" w:eastAsia="楷体_GB2312" w:cs="楷体_GB2312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根据《政府信息公开信息处理费管理办法》，2025年环翠区民政局共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收取政府信息公开信息处理费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0元。</w:t>
      </w:r>
    </w:p>
    <w:p w14:paraId="4B73A1D0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楷体_GB2312"/>
          <w:sz w:val="32"/>
          <w:szCs w:val="32"/>
          <w:highlight w:val="none"/>
          <w:lang w:eastAsia="zh-CN"/>
        </w:rPr>
        <w:t>（二）</w:t>
      </w:r>
      <w:r>
        <w:rPr>
          <w:rFonts w:hint="eastAsia" w:ascii="Times New Roman" w:hAnsi="Times New Roman" w:eastAsia="楷体_GB2312" w:cs="楷体_GB2312"/>
          <w:sz w:val="32"/>
          <w:szCs w:val="32"/>
          <w:highlight w:val="none"/>
        </w:rPr>
        <w:t>人大代表、政协委员提案办理方面</w:t>
      </w:r>
      <w:r>
        <w:rPr>
          <w:rFonts w:hint="eastAsia" w:ascii="Times New Roman" w:hAnsi="Times New Roman" w:eastAsia="楷体_GB2312" w:cs="楷体_GB2312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件、政协提案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。目前，已全部办理完成，办复率100%，办理结果为A类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</w:t>
      </w:r>
    </w:p>
    <w:p w14:paraId="0121BBE4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楷体_GB2312"/>
          <w:sz w:val="32"/>
          <w:szCs w:val="32"/>
          <w:lang w:eastAsia="zh-CN"/>
        </w:rPr>
        <w:t>（三）</w:t>
      </w:r>
      <w:r>
        <w:rPr>
          <w:rFonts w:hint="eastAsia" w:ascii="Times New Roman" w:hAnsi="Times New Roman" w:eastAsia="楷体_GB2312" w:cs="楷体_GB2312"/>
          <w:sz w:val="32"/>
          <w:szCs w:val="32"/>
        </w:rPr>
        <w:t>其他方面</w:t>
      </w:r>
      <w:r>
        <w:rPr>
          <w:rFonts w:hint="eastAsia" w:ascii="Times New Roman" w:hAnsi="Times New Roman" w:eastAsia="楷体_GB2312" w:cs="楷体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环翠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民政局严格落实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省市区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政务公开工作要点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要求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sz w:val="32"/>
          <w:szCs w:val="32"/>
        </w:rPr>
        <w:t>积极围绕社会救助重点民生工作领域，扎实推进政务公开各项工作，聚焦广大群众需求，强化重点领域信息公开，主动接受民主监督，畅通政府与群众沟通的渠道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，推动政务公开工作迈上新台阶。</w:t>
      </w:r>
    </w:p>
    <w:p w14:paraId="19A6E10A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928" w:right="1531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d2e6e80e-51b2-4353-a7e3-6c8439b204c3"/>
  </w:docVars>
  <w:rsids>
    <w:rsidRoot w:val="11AF18C8"/>
    <w:rsid w:val="08D157AC"/>
    <w:rsid w:val="0D7D0EC2"/>
    <w:rsid w:val="11AF18C8"/>
    <w:rsid w:val="1A6A77C7"/>
    <w:rsid w:val="1A76043E"/>
    <w:rsid w:val="1E304F07"/>
    <w:rsid w:val="20584A02"/>
    <w:rsid w:val="20796151"/>
    <w:rsid w:val="21E9640B"/>
    <w:rsid w:val="256118C2"/>
    <w:rsid w:val="2DEA1799"/>
    <w:rsid w:val="37BF78D0"/>
    <w:rsid w:val="38A31F2B"/>
    <w:rsid w:val="3FFB8F66"/>
    <w:rsid w:val="464F74E8"/>
    <w:rsid w:val="4BEC1C1F"/>
    <w:rsid w:val="4DD229E7"/>
    <w:rsid w:val="4F0D75AF"/>
    <w:rsid w:val="4F650F9F"/>
    <w:rsid w:val="511E6463"/>
    <w:rsid w:val="527A62D3"/>
    <w:rsid w:val="54F23AC6"/>
    <w:rsid w:val="56F344A5"/>
    <w:rsid w:val="5BF411A1"/>
    <w:rsid w:val="5C573371"/>
    <w:rsid w:val="5EA80E76"/>
    <w:rsid w:val="5F292074"/>
    <w:rsid w:val="67E7C5C3"/>
    <w:rsid w:val="68C32B5D"/>
    <w:rsid w:val="68C9088B"/>
    <w:rsid w:val="6A550455"/>
    <w:rsid w:val="6C7C7FF0"/>
    <w:rsid w:val="6FF31F05"/>
    <w:rsid w:val="72AB1BCB"/>
    <w:rsid w:val="73C117A4"/>
    <w:rsid w:val="77181135"/>
    <w:rsid w:val="77927421"/>
    <w:rsid w:val="797F3D0C"/>
    <w:rsid w:val="7BDBA9AB"/>
    <w:rsid w:val="7DF892BA"/>
    <w:rsid w:val="7E2277F5"/>
    <w:rsid w:val="7F2FC483"/>
    <w:rsid w:val="7FA7698F"/>
    <w:rsid w:val="7FFE1660"/>
    <w:rsid w:val="9D3E9747"/>
    <w:rsid w:val="AEAF7521"/>
    <w:rsid w:val="AED659C3"/>
    <w:rsid w:val="B71FD7F4"/>
    <w:rsid w:val="BFCB537C"/>
    <w:rsid w:val="CFFB48AD"/>
    <w:rsid w:val="DA9F88AE"/>
    <w:rsid w:val="DF9B3624"/>
    <w:rsid w:val="DFBD3915"/>
    <w:rsid w:val="E6D96BC3"/>
    <w:rsid w:val="E7FA4182"/>
    <w:rsid w:val="E8EF7774"/>
    <w:rsid w:val="FBD9C80B"/>
    <w:rsid w:val="FCEFA3FA"/>
    <w:rsid w:val="FD0BE083"/>
    <w:rsid w:val="FEFF1C36"/>
    <w:rsid w:val="FF9FD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580" w:lineRule="exact"/>
      <w:ind w:firstLine="640" w:firstLineChars="200"/>
      <w:outlineLvl w:val="1"/>
    </w:pPr>
    <w:rPr>
      <w:rFonts w:ascii="Times New Roman" w:hAnsi="Times New Roman" w:eastAsia="黑体"/>
    </w:rPr>
  </w:style>
  <w:style w:type="paragraph" w:styleId="4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2374</Words>
  <Characters>2494</Characters>
  <Lines>0</Lines>
  <Paragraphs>0</Paragraphs>
  <TotalTime>11</TotalTime>
  <ScaleCrop>false</ScaleCrop>
  <LinksUpToDate>false</LinksUpToDate>
  <CharactersWithSpaces>2494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2023-01-17T15:45:00Z</dcterms:created>
  <dc:creator>诗人与熊</dc:creator>
  <cp:lastModifiedBy>木木</cp:lastModifiedBy>
  <cp:lastPrinted>2026-01-14T23:44:00Z</cp:lastPrinted>
  <dcterms:modified xsi:type="dcterms:W3CDTF">2026-01-15T06:15:10Z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DE1D95953E784A69943B6488A5464EAE_13</vt:lpwstr>
  </property>
  <property fmtid="{D5CDD505-2E9C-101B-9397-08002B2CF9AE}" pid="4" name="KSOTemplateDocerSaveRecord">
    <vt:lpwstr>eyJoZGlkIjoiMzFjNTdhOWRkMDczNDQ1ODdiNDRjOTY2MjVjNTA3ODciLCJ1c2VySWQiOiIzNDUzOTI2NTUifQ==</vt:lpwstr>
  </property>
</Properties>
</file>