
<file path=[Content_Types].xml><?xml version="1.0" encoding="utf-8"?>
<Types xmlns="http://schemas.openxmlformats.org/package/2006/content-types">
  <Default Extension="xml" ContentType="application/xml"/>
  <Default Extension="xlsx" ContentType="application/vnd.openxmlformats-officedocument.spreadsheetml.sheet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harts/chart1.xml" ContentType="application/vnd.openxmlformats-officedocument.drawingml.chart+xml"/>
  <Override PartName="/word/diagrams/colors1.xml" ContentType="application/vnd.openxmlformats-officedocument.drawingml.diagramColors+xml"/>
  <Override PartName="/word/diagrams/colors2.xml" ContentType="application/vnd.openxmlformats-officedocument.drawingml.diagramColors+xml"/>
  <Override PartName="/word/diagrams/data1.xml" ContentType="application/vnd.openxmlformats-officedocument.drawingml.diagramData+xml"/>
  <Override PartName="/word/diagrams/data2.xml" ContentType="application/vnd.openxmlformats-officedocument.drawingml.diagramData+xml"/>
  <Override PartName="/word/diagrams/drawing1.xml" ContentType="application/vnd.ms-office.drawingml.diagramDrawing+xml"/>
  <Override PartName="/word/diagrams/drawing2.xml" ContentType="application/vnd.ms-office.drawingml.diagramDrawing+xml"/>
  <Override PartName="/word/diagrams/layout1.xml" ContentType="application/vnd.openxmlformats-officedocument.drawingml.diagramLayout+xml"/>
  <Override PartName="/word/diagrams/layout2.xml" ContentType="application/vnd.openxmlformats-officedocument.drawingml.diagramLayout+xml"/>
  <Override PartName="/word/diagrams/quickStyle1.xml" ContentType="application/vnd.openxmlformats-officedocument.drawingml.diagramStyle+xml"/>
  <Override PartName="/word/diagrams/quickStyle2.xml" ContentType="application/vnd.openxmlformats-officedocument.drawingml.diagramStyle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0DCC99">
      <w:pPr>
        <w:jc w:val="center"/>
        <w:rPr>
          <w:rFonts w:ascii="方正小标宋简体" w:eastAsia="方正小标宋简体" w:hAnsiTheme="majorEastAsia"/>
          <w:sz w:val="44"/>
          <w:szCs w:val="44"/>
        </w:rPr>
      </w:pPr>
      <w:r>
        <w:rPr>
          <w:rFonts w:hint="eastAsia" w:ascii="方正小标宋简体" w:eastAsia="方正小标宋简体" w:hAnsiTheme="majorEastAsia"/>
          <w:sz w:val="44"/>
          <w:szCs w:val="44"/>
        </w:rPr>
        <w:t>环翠区畜牧兽医局</w:t>
      </w:r>
    </w:p>
    <w:p w14:paraId="58118680">
      <w:pPr>
        <w:pStyle w:val="10"/>
        <w:spacing w:line="560" w:lineRule="exact"/>
        <w:ind w:left="357" w:firstLine="0" w:firstLineChars="0"/>
        <w:jc w:val="center"/>
        <w:rPr>
          <w:rFonts w:ascii="方正小标宋简体" w:eastAsia="方正小标宋简体" w:hAnsiTheme="majorEastAsia"/>
          <w:sz w:val="44"/>
          <w:szCs w:val="44"/>
        </w:rPr>
      </w:pPr>
      <w:r>
        <w:rPr>
          <w:rFonts w:hint="eastAsia" w:ascii="方正小标宋简体" w:eastAsia="方正小标宋简体" w:hAnsiTheme="majorEastAsia"/>
          <w:sz w:val="44"/>
          <w:szCs w:val="44"/>
        </w:rPr>
        <w:t>2016年政府信息公开</w:t>
      </w:r>
      <w:bookmarkStart w:id="0" w:name="_GoBack"/>
      <w:bookmarkEnd w:id="0"/>
      <w:r>
        <w:rPr>
          <w:rFonts w:hint="eastAsia" w:ascii="方正小标宋简体" w:eastAsia="方正小标宋简体" w:hAnsiTheme="majorEastAsia"/>
          <w:sz w:val="44"/>
          <w:szCs w:val="44"/>
        </w:rPr>
        <w:t>年度报告</w:t>
      </w:r>
    </w:p>
    <w:p w14:paraId="1101A3B8">
      <w:pPr>
        <w:pStyle w:val="10"/>
        <w:spacing w:line="560" w:lineRule="exact"/>
        <w:ind w:left="357" w:firstLine="0" w:firstLineChars="0"/>
        <w:jc w:val="center"/>
        <w:rPr>
          <w:rFonts w:ascii="方正小标宋简体" w:eastAsia="方正小标宋简体" w:hAnsiTheme="majorEastAsia"/>
          <w:sz w:val="44"/>
          <w:szCs w:val="44"/>
        </w:rPr>
      </w:pPr>
    </w:p>
    <w:p w14:paraId="4A0B33F2">
      <w:pPr>
        <w:spacing w:line="560" w:lineRule="exact"/>
        <w:ind w:firstLine="640" w:firstLineChars="200"/>
        <w:rPr>
          <w:rFonts w:ascii="仿宋_GB2312" w:hAnsi="Adobe 仿宋 Std R" w:eastAsia="仿宋_GB2312" w:cs="宋体"/>
          <w:kern w:val="0"/>
          <w:sz w:val="44"/>
          <w:szCs w:val="44"/>
        </w:rPr>
      </w:pPr>
      <w:r>
        <w:rPr>
          <w:rFonts w:hint="eastAsia" w:ascii="仿宋_GB2312" w:hAnsi="Adobe 仿宋 Std R" w:eastAsia="仿宋_GB2312"/>
          <w:color w:val="000000"/>
          <w:kern w:val="0"/>
          <w:sz w:val="32"/>
          <w:szCs w:val="32"/>
        </w:rPr>
        <w:t>根据《中华人民共和国政府信息公开条例》（以下简称《条例》）和《山东省政府信息公开办法》（以下简称《办法》）的规定，现公布威海市环翠区畜牧兽医局2016年政府信息公开工作年度报告。本报告由</w:t>
      </w:r>
      <w:r>
        <w:rPr>
          <w:rFonts w:hint="eastAsia" w:ascii="仿宋_GB2312" w:hAnsi="Adobe 仿宋 Std R" w:eastAsia="仿宋_GB2312"/>
          <w:kern w:val="0"/>
          <w:sz w:val="32"/>
          <w:szCs w:val="32"/>
        </w:rPr>
        <w:t>概述、政府信息公开的组织领导和制度建设情况、</w:t>
      </w:r>
      <w:r>
        <w:rPr>
          <w:rFonts w:hint="eastAsia" w:ascii="仿宋_GB2312" w:hAnsi="Adobe 仿宋 Std R" w:eastAsia="仿宋_GB2312"/>
          <w:sz w:val="32"/>
          <w:szCs w:val="32"/>
        </w:rPr>
        <w:t>2016年主动公开政府信息的情况、</w:t>
      </w:r>
      <w:r>
        <w:rPr>
          <w:rFonts w:hint="eastAsia" w:ascii="仿宋_GB2312" w:hAnsi="Adobe 仿宋 Std R" w:eastAsia="仿宋_GB2312"/>
          <w:kern w:val="0"/>
          <w:sz w:val="32"/>
          <w:szCs w:val="32"/>
        </w:rPr>
        <w:t>发布解读和回应社会关切以及互动交流情况、政府信息公开申报情况及提起的行政复议和行政诉讼的情况、政府信息公开工作存在的主要问题及改进情况、政府信息公开的收费及减免情况及主公开平台建设情况等部分组成。</w:t>
      </w:r>
    </w:p>
    <w:p w14:paraId="01777865">
      <w:pPr>
        <w:jc w:val="left"/>
        <w:rPr>
          <w:rFonts w:ascii="方正小标宋简体" w:eastAsia="方正小标宋简体" w:hAnsiTheme="majorEastAsia"/>
          <w:sz w:val="32"/>
          <w:szCs w:val="32"/>
        </w:rPr>
      </w:pPr>
      <w:r>
        <w:rPr>
          <w:rFonts w:ascii="方正小标宋简体" w:eastAsia="方正小标宋简体" w:hAnsiTheme="majorEastAsia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4552950</wp:posOffset>
                </wp:positionH>
                <wp:positionV relativeFrom="paragraph">
                  <wp:posOffset>33655</wp:posOffset>
                </wp:positionV>
                <wp:extent cx="1343025" cy="3695700"/>
                <wp:effectExtent l="65405" t="19050" r="77470" b="85725"/>
                <wp:wrapNone/>
                <wp:docPr id="1" name="AutoShap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3025" cy="3695700"/>
                        </a:xfrm>
                        <a:prstGeom prst="downArrow">
                          <a:avLst>
                            <a:gd name="adj1" fmla="val 50000"/>
                            <a:gd name="adj2" fmla="val 68794"/>
                          </a:avLst>
                        </a:prstGeom>
                        <a:solidFill>
                          <a:schemeClr val="accent2">
                            <a:lumMod val="100000"/>
                            <a:lumOff val="0"/>
                          </a:schemeClr>
                        </a:solidFill>
                        <a:ln w="381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</a:ln>
                        <a:effectLst>
                          <a:outerShdw dist="28398" dir="3806097" algn="ctr" rotWithShape="0">
                            <a:schemeClr val="accent2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0F84F4C3">
                            <w:pPr>
                              <w:jc w:val="center"/>
                              <w:rPr>
                                <w:rFonts w:asciiTheme="majorEastAsia" w:hAnsiTheme="majorEastAsia" w:eastAsiaTheme="majorEastAsia"/>
                                <w:b/>
                                <w:sz w:val="84"/>
                                <w:szCs w:val="84"/>
                              </w:rPr>
                            </w:pPr>
                            <w:r>
                              <w:rPr>
                                <w:rFonts w:hint="eastAsia" w:asciiTheme="majorEastAsia" w:hAnsiTheme="majorEastAsia" w:eastAsiaTheme="majorEastAsia"/>
                                <w:b/>
                                <w:sz w:val="84"/>
                                <w:szCs w:val="84"/>
                              </w:rPr>
                              <w:t>主</w:t>
                            </w:r>
                          </w:p>
                          <w:p w14:paraId="1FD5FFE1">
                            <w:pPr>
                              <w:jc w:val="center"/>
                              <w:rPr>
                                <w:rFonts w:asciiTheme="majorEastAsia" w:hAnsiTheme="majorEastAsia" w:eastAsiaTheme="majorEastAsia"/>
                                <w:b/>
                                <w:sz w:val="84"/>
                                <w:szCs w:val="84"/>
                              </w:rPr>
                            </w:pPr>
                            <w:r>
                              <w:rPr>
                                <w:rFonts w:hint="eastAsia" w:asciiTheme="majorEastAsia" w:hAnsiTheme="majorEastAsia" w:eastAsiaTheme="majorEastAsia"/>
                                <w:b/>
                                <w:sz w:val="84"/>
                                <w:szCs w:val="84"/>
                              </w:rPr>
                              <w:t>要</w:t>
                            </w:r>
                          </w:p>
                          <w:p w14:paraId="52C5A9E1">
                            <w:pPr>
                              <w:jc w:val="center"/>
                              <w:rPr>
                                <w:rFonts w:asciiTheme="majorEastAsia" w:hAnsiTheme="majorEastAsia" w:eastAsiaTheme="majorEastAsia"/>
                                <w:b/>
                                <w:sz w:val="84"/>
                                <w:szCs w:val="84"/>
                              </w:rPr>
                            </w:pPr>
                            <w:r>
                              <w:rPr>
                                <w:rFonts w:hint="eastAsia" w:asciiTheme="majorEastAsia" w:hAnsiTheme="majorEastAsia" w:eastAsiaTheme="majorEastAsia"/>
                                <w:b/>
                                <w:sz w:val="84"/>
                                <w:szCs w:val="84"/>
                              </w:rPr>
                              <w:t>内</w:t>
                            </w:r>
                          </w:p>
                          <w:p w14:paraId="0952C0A5">
                            <w:pPr>
                              <w:jc w:val="center"/>
                              <w:rPr>
                                <w:rFonts w:asciiTheme="majorEastAsia" w:hAnsiTheme="majorEastAsia" w:eastAsiaTheme="majorEastAsia"/>
                                <w:b/>
                                <w:sz w:val="84"/>
                                <w:szCs w:val="84"/>
                              </w:rPr>
                            </w:pPr>
                            <w:r>
                              <w:rPr>
                                <w:rFonts w:hint="eastAsia" w:asciiTheme="majorEastAsia" w:hAnsiTheme="majorEastAsia" w:eastAsiaTheme="majorEastAsia"/>
                                <w:b/>
                                <w:sz w:val="84"/>
                                <w:szCs w:val="84"/>
                              </w:rPr>
                              <w:t>容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7" o:spid="_x0000_s1026" o:spt="67" type="#_x0000_t67" style="position:absolute;left:0pt;margin-left:358.5pt;margin-top:2.65pt;height:291pt;width:105.75pt;z-index:251659264;mso-width-relative:page;mso-height-relative:page;" fillcolor="#C0504D [3221]" filled="t" stroked="t" coordsize="21600,21600" o:gfxdata="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" adj="16201,5400">
                <v:fill on="t" focussize="0,0"/>
                <v:stroke weight="3pt" color="#F2F2F2 [3201]" miterlimit="8" joinstyle="miter"/>
                <v:imagedata o:title=""/>
                <o:lock v:ext="edit" aspectratio="f"/>
                <v:shadow on="t" color="#632523 [3205]" opacity="32768f" offset="1pt,2pt" origin="0f,0f" matrix="65536f,0f,0f,65536f"/>
                <v:textbox>
                  <w:txbxContent>
                    <w:p w14:paraId="0F84F4C3">
                      <w:pPr>
                        <w:jc w:val="center"/>
                        <w:rPr>
                          <w:rFonts w:asciiTheme="majorEastAsia" w:hAnsiTheme="majorEastAsia" w:eastAsiaTheme="majorEastAsia"/>
                          <w:b/>
                          <w:sz w:val="84"/>
                          <w:szCs w:val="84"/>
                        </w:rPr>
                      </w:pPr>
                      <w:r>
                        <w:rPr>
                          <w:rFonts w:hint="eastAsia" w:asciiTheme="majorEastAsia" w:hAnsiTheme="majorEastAsia" w:eastAsiaTheme="majorEastAsia"/>
                          <w:b/>
                          <w:sz w:val="84"/>
                          <w:szCs w:val="84"/>
                        </w:rPr>
                        <w:t>主</w:t>
                      </w:r>
                    </w:p>
                    <w:p w14:paraId="1FD5FFE1">
                      <w:pPr>
                        <w:jc w:val="center"/>
                        <w:rPr>
                          <w:rFonts w:asciiTheme="majorEastAsia" w:hAnsiTheme="majorEastAsia" w:eastAsiaTheme="majorEastAsia"/>
                          <w:b/>
                          <w:sz w:val="84"/>
                          <w:szCs w:val="84"/>
                        </w:rPr>
                      </w:pPr>
                      <w:r>
                        <w:rPr>
                          <w:rFonts w:hint="eastAsia" w:asciiTheme="majorEastAsia" w:hAnsiTheme="majorEastAsia" w:eastAsiaTheme="majorEastAsia"/>
                          <w:b/>
                          <w:sz w:val="84"/>
                          <w:szCs w:val="84"/>
                        </w:rPr>
                        <w:t>要</w:t>
                      </w:r>
                    </w:p>
                    <w:p w14:paraId="52C5A9E1">
                      <w:pPr>
                        <w:jc w:val="center"/>
                        <w:rPr>
                          <w:rFonts w:asciiTheme="majorEastAsia" w:hAnsiTheme="majorEastAsia" w:eastAsiaTheme="majorEastAsia"/>
                          <w:b/>
                          <w:sz w:val="84"/>
                          <w:szCs w:val="84"/>
                        </w:rPr>
                      </w:pPr>
                      <w:r>
                        <w:rPr>
                          <w:rFonts w:hint="eastAsia" w:asciiTheme="majorEastAsia" w:hAnsiTheme="majorEastAsia" w:eastAsiaTheme="majorEastAsia"/>
                          <w:b/>
                          <w:sz w:val="84"/>
                          <w:szCs w:val="84"/>
                        </w:rPr>
                        <w:t>内</w:t>
                      </w:r>
                    </w:p>
                    <w:p w14:paraId="0952C0A5">
                      <w:pPr>
                        <w:jc w:val="center"/>
                        <w:rPr>
                          <w:rFonts w:asciiTheme="majorEastAsia" w:hAnsiTheme="majorEastAsia" w:eastAsiaTheme="majorEastAsia"/>
                          <w:b/>
                          <w:sz w:val="84"/>
                          <w:szCs w:val="84"/>
                        </w:rPr>
                      </w:pPr>
                      <w:r>
                        <w:rPr>
                          <w:rFonts w:hint="eastAsia" w:asciiTheme="majorEastAsia" w:hAnsiTheme="majorEastAsia" w:eastAsiaTheme="majorEastAsia"/>
                          <w:b/>
                          <w:sz w:val="84"/>
                          <w:szCs w:val="84"/>
                        </w:rPr>
                        <w:t>容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方正小标宋简体" w:eastAsia="方正小标宋简体" w:hAnsiTheme="majorEastAsia"/>
          <w:sz w:val="32"/>
          <w:szCs w:val="32"/>
        </w:rPr>
        <w:drawing>
          <wp:inline distT="0" distB="0" distL="0" distR="0">
            <wp:extent cx="5274310" cy="3619500"/>
            <wp:effectExtent l="0" t="0" r="21590" b="0"/>
            <wp:docPr id="6" name="图示 6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4" r:lo="rId5" r:qs="rId6" r:cs="rId7"/>
              </a:graphicData>
            </a:graphic>
          </wp:inline>
        </w:drawing>
      </w:r>
    </w:p>
    <w:p w14:paraId="1A3C32DB">
      <w:pPr>
        <w:widowControl/>
        <w:spacing w:line="560" w:lineRule="exact"/>
        <w:ind w:firstLine="641"/>
        <w:jc w:val="left"/>
        <w:rPr>
          <w:rFonts w:ascii="仿宋_GB2312" w:hAnsi="Adobe 仿宋 Std R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Adobe 仿宋 Std R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本报告中所列数据的统计期限自2016年1月1日起至2016年12月31日止。本报告的电子版可在环翠政务网（</w:t>
      </w:r>
      <w:r>
        <w:fldChar w:fldCharType="begin"/>
      </w:r>
      <w:r>
        <w:instrText xml:space="preserve"> HYPERLINK "http://www.huancui.gov.cn" </w:instrText>
      </w:r>
      <w:r>
        <w:fldChar w:fldCharType="separate"/>
      </w:r>
      <w:r>
        <w:rPr>
          <w:rFonts w:hint="eastAsia" w:ascii="仿宋_GB2312" w:hAnsi="Adobe 仿宋 Std R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http://www.huancui.gov.cn</w:t>
      </w:r>
      <w:r>
        <w:rPr>
          <w:rFonts w:hint="eastAsia" w:ascii="仿宋_GB2312" w:hAnsi="Adobe 仿宋 Std R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fldChar w:fldCharType="end"/>
      </w:r>
      <w:r>
        <w:rPr>
          <w:rFonts w:hint="eastAsia" w:ascii="仿宋_GB2312" w:hAnsi="Adobe 仿宋 Std R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）下载。如对本报告有疑问，请与环翠区畜牧兽医局办公室联系（地址：统一路254号；邮编：264200；电话：0631—5167657；传真：0631—5167657）。</w:t>
      </w:r>
    </w:p>
    <w:p w14:paraId="0C452842">
      <w:pPr>
        <w:spacing w:line="560" w:lineRule="exact"/>
        <w:ind w:firstLine="641"/>
        <w:rPr>
          <w:rFonts w:ascii="黑体" w:hAnsi="ˎ̥,Verdana,Arial" w:eastAsia="黑体"/>
          <w:color w:val="000000"/>
          <w:sz w:val="32"/>
          <w:szCs w:val="32"/>
        </w:rPr>
      </w:pPr>
      <w:r>
        <w:rPr>
          <w:rFonts w:hint="eastAsia" w:ascii="黑体" w:hAnsi="ˎ̥,Verdana,Arial" w:eastAsia="黑体"/>
          <w:color w:val="000000"/>
          <w:kern w:val="0"/>
          <w:sz w:val="32"/>
          <w:szCs w:val="32"/>
        </w:rPr>
        <w:t>一、概述</w:t>
      </w:r>
    </w:p>
    <w:p w14:paraId="75C74F9D">
      <w:pPr>
        <w:spacing w:line="560" w:lineRule="exact"/>
        <w:ind w:firstLine="641"/>
        <w:rPr>
          <w:rFonts w:ascii="仿宋_GB2312" w:eastAsia="仿宋_GB2312" w:cs="宋体" w:hAnsiTheme="minorEastAsia"/>
          <w:color w:val="000000"/>
          <w:kern w:val="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2016年是全面依法治国的全面推进之年，是全面从严治党的关键之年，公开透明是法治政府的基本特征之一，全面推进政务公开，让权力在阳光下运行，对于发展社会主义民主政治，提升政府公信力和执行力，保障人民群众的知情权、参与权、表达权、监督权具有重要意义。我局深入贯彻党的十八届四中、五中、六中全会精神，认真落实《</w:t>
      </w:r>
      <w:r>
        <w:rPr>
          <w:rFonts w:hint="eastAsia" w:ascii="仿宋_GB2312" w:eastAsia="仿宋_GB2312" w:cs="宋体" w:hAnsiTheme="minorEastAsia"/>
          <w:color w:val="000000"/>
          <w:kern w:val="0"/>
          <w:sz w:val="32"/>
          <w:szCs w:val="32"/>
        </w:rPr>
        <w:t>中华人民共和国政府信息公开条例》（以下简称《条例》）、《山东省政府信息公开办法》（以下简称《办法》）及上级关于加强政府信息公开工作的相关文件要求，拓宽渠道，创新方式，规范程序、完善内容，强化培训，提高服务，保障了公民依法获取政府信息的权利，提高了行政工作的透明度和公信力。</w:t>
      </w:r>
    </w:p>
    <w:p w14:paraId="521C17C0">
      <w:pPr>
        <w:spacing w:line="560" w:lineRule="exact"/>
        <w:ind w:firstLine="641"/>
        <w:rPr>
          <w:rFonts w:ascii="黑体" w:hAnsi="Adobe 黑体 Std R" w:eastAsia="黑体" w:cs="宋体"/>
          <w:color w:val="000000"/>
          <w:kern w:val="0"/>
          <w:sz w:val="32"/>
          <w:szCs w:val="32"/>
        </w:rPr>
      </w:pPr>
      <w:r>
        <w:rPr>
          <w:rFonts w:hint="eastAsia" w:ascii="黑体" w:hAnsi="Adobe 黑体 Std R" w:eastAsia="黑体" w:cs="宋体"/>
          <w:color w:val="000000"/>
          <w:kern w:val="0"/>
          <w:sz w:val="32"/>
          <w:szCs w:val="32"/>
        </w:rPr>
        <w:t>二、政府信息公开的组织领导和制度建设情况</w:t>
      </w:r>
    </w:p>
    <w:p w14:paraId="04FD75EE">
      <w:pPr>
        <w:spacing w:line="560" w:lineRule="exact"/>
        <w:ind w:firstLine="641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（一）明确分工、落实责任。我局根据领导班子实际调整情况，成立了政府信息公开工作领导小组，由局长任组长，副局长任副组长，负责重要公开信息最终审核；由办公室主任分管，负责日常审核工作，由办公室工作人员具体负责处理信息公开工作。每条信息的公开，必须经过编写、初审、终审三个环节，确保了公开信息的安全性，防止泄密事件发生。配备了2名兼职人员和必要的办公条件，综合协调，严格监管，切实保障了区畜牧兽医局政务信息工作健康、安全、有效运行。</w:t>
      </w:r>
    </w:p>
    <w:p w14:paraId="76145E7E">
      <w:pPr>
        <w:ind w:firstLine="640" w:firstLineChars="200"/>
        <w:rPr>
          <w:rFonts w:asciiTheme="minorEastAsia" w:hAnsiTheme="minorEastAsia"/>
          <w:color w:val="000000"/>
          <w:sz w:val="32"/>
          <w:szCs w:val="32"/>
        </w:rPr>
      </w:pPr>
      <w:r>
        <w:rPr>
          <w:rFonts w:hint="eastAsia" w:asciiTheme="minorEastAsia" w:hAnsiTheme="minorEastAsia"/>
          <w:color w:val="000000"/>
          <w:sz w:val="32"/>
          <w:szCs w:val="32"/>
        </w:rPr>
        <w:drawing>
          <wp:inline distT="0" distB="0" distL="0" distR="0">
            <wp:extent cx="5274310" cy="3076575"/>
            <wp:effectExtent l="0" t="0" r="0" b="47625"/>
            <wp:docPr id="7" name="图示 7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inline>
        </w:drawing>
      </w:r>
    </w:p>
    <w:p w14:paraId="0BCF269D">
      <w:pPr>
        <w:spacing w:line="560" w:lineRule="exact"/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（二）完善制度，规范程序。我局将先前印发的《环翠区畜牧兽医局政府信息公开指南》（以下简称《指南》）与实际工作中遇到的问题相结合，不断补充新内容，更新新方法，保证了《指南》的时效性和规范性。在日常工作中，严格按照《条例》、《办法》的要求，杜绝错报、瞒报现象；坚持“当日信息当日报”的原则，保障人民群众第一时获取信息；以公开信息的数量和质量作为标准，将信息公开加入到日常考核体系中，保障了信息公开工作的常态化。</w:t>
      </w:r>
    </w:p>
    <w:p w14:paraId="1785015C">
      <w:pPr>
        <w:spacing w:line="560" w:lineRule="exact"/>
        <w:ind w:firstLine="640" w:firstLineChars="200"/>
        <w:rPr>
          <w:rFonts w:asciiTheme="minorEastAsia" w:hAnsiTheme="minorEastAsia"/>
          <w:color w:val="000000"/>
          <w:sz w:val="32"/>
          <w:szCs w:val="32"/>
        </w:rPr>
      </w:pPr>
      <w:r>
        <w:rPr>
          <w:rFonts w:hint="eastAsia" w:ascii="黑体" w:eastAsia="黑体" w:hAnsiTheme="minorEastAsia"/>
          <w:color w:val="000000"/>
          <w:sz w:val="32"/>
          <w:szCs w:val="32"/>
        </w:rPr>
        <w:t>三、2016年主动公开政府信息的情况</w:t>
      </w:r>
    </w:p>
    <w:p w14:paraId="00C1CB14">
      <w:pPr>
        <w:spacing w:line="560" w:lineRule="exact"/>
        <w:ind w:firstLine="640" w:firstLineChars="200"/>
        <w:rPr>
          <w:rFonts w:hint="eastAsia"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本年度，我局主动公开政府信息30条，主要是通过政府网站公开信息，公开信息主要涵盖机构概况、机构领导、主要职责、财务预算公开、年度报告、法规政策、业务工作等各项内容。</w:t>
      </w:r>
    </w:p>
    <w:p w14:paraId="78CB2328">
      <w:pPr>
        <w:rPr>
          <w:rFonts w:hint="eastAsia"/>
        </w:rPr>
      </w:pPr>
      <w:r>
        <w:drawing>
          <wp:inline distT="0" distB="0" distL="0" distR="0">
            <wp:extent cx="5274310" cy="3076575"/>
            <wp:effectExtent l="0" t="0" r="21590" b="9525"/>
            <wp:docPr id="2" name="图表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75B5C339">
      <w:pPr>
        <w:ind w:firstLine="640" w:firstLineChars="200"/>
        <w:rPr>
          <w:rFonts w:ascii="黑体" w:hAnsi="ˎ̥,Verdana,Arial" w:eastAsia="黑体"/>
          <w:color w:val="000000"/>
          <w:sz w:val="32"/>
          <w:szCs w:val="32"/>
        </w:rPr>
      </w:pPr>
      <w:r>
        <w:rPr>
          <w:rFonts w:hint="eastAsia" w:ascii="黑体" w:hAnsi="ˎ̥,Verdana,Arial" w:eastAsia="黑体"/>
          <w:color w:val="000000"/>
          <w:sz w:val="32"/>
          <w:szCs w:val="32"/>
        </w:rPr>
        <w:t>四、发布解读和</w:t>
      </w:r>
      <w:r>
        <w:rPr>
          <w:rFonts w:hint="eastAsia" w:ascii="黑体" w:hAnsi="ˎ̥,Verdana,Arial" w:eastAsia="黑体"/>
          <w:color w:val="000000"/>
          <w:sz w:val="32"/>
          <w:szCs w:val="32"/>
          <w:lang w:eastAsia="zh-CN"/>
        </w:rPr>
        <w:t>回应社会关切</w:t>
      </w:r>
      <w:r>
        <w:rPr>
          <w:rFonts w:hint="eastAsia" w:ascii="黑体" w:hAnsi="ˎ̥,Verdana,Arial" w:eastAsia="黑体"/>
          <w:color w:val="000000"/>
          <w:sz w:val="32"/>
          <w:szCs w:val="32"/>
        </w:rPr>
        <w:t>以及互动交流情况</w:t>
      </w:r>
    </w:p>
    <w:p w14:paraId="64F5D6BD">
      <w:pPr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本年度，我局通过门户网站未接到公众提问。</w:t>
      </w:r>
    </w:p>
    <w:p w14:paraId="6898E213">
      <w:pPr>
        <w:ind w:firstLine="640" w:firstLineChars="200"/>
        <w:rPr>
          <w:rFonts w:ascii="黑体" w:eastAsia="黑体" w:hAnsiTheme="minorEastAsia"/>
          <w:color w:val="000000"/>
          <w:sz w:val="32"/>
          <w:szCs w:val="32"/>
        </w:rPr>
      </w:pPr>
      <w:r>
        <w:rPr>
          <w:rFonts w:hint="eastAsia" w:ascii="黑体" w:eastAsia="黑体" w:hAnsiTheme="minorEastAsia"/>
          <w:color w:val="000000"/>
          <w:sz w:val="32"/>
          <w:szCs w:val="32"/>
        </w:rPr>
        <w:t xml:space="preserve">五、政府信息公开申办情况及提起的行政复议和行政诉讼的情况 </w:t>
      </w:r>
    </w:p>
    <w:p w14:paraId="77FCB115">
      <w:pPr>
        <w:ind w:firstLine="640" w:firstLineChars="200"/>
        <w:rPr>
          <w:rFonts w:hint="eastAsia" w:ascii="仿宋_GB2312" w:hAnsi="ˎ̥,Verdana,Arial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ˎ̥,Verdana,Arial" w:eastAsia="仿宋_GB2312" w:cs="宋体"/>
          <w:color w:val="000000"/>
          <w:kern w:val="0"/>
          <w:sz w:val="32"/>
          <w:szCs w:val="32"/>
        </w:rPr>
        <w:t>本年度，我局未收到政府信息公开申请</w:t>
      </w:r>
      <w:r>
        <w:rPr>
          <w:rFonts w:hint="eastAsia" w:ascii="仿宋_GB2312" w:eastAsia="仿宋_GB2312" w:hAnsiTheme="minorEastAsia"/>
          <w:color w:val="000000"/>
          <w:sz w:val="32"/>
          <w:szCs w:val="32"/>
        </w:rPr>
        <w:t>，</w:t>
      </w:r>
      <w:r>
        <w:rPr>
          <w:rFonts w:hint="eastAsia" w:ascii="仿宋_GB2312" w:hAnsi="ˎ̥,Verdana,Arial" w:eastAsia="仿宋_GB2312" w:cs="宋体"/>
          <w:color w:val="000000"/>
          <w:kern w:val="0"/>
          <w:sz w:val="32"/>
          <w:szCs w:val="32"/>
        </w:rPr>
        <w:t>未收到政府信息公开行政复议和行政诉讼申请。</w:t>
      </w:r>
    </w:p>
    <w:p w14:paraId="30370D94">
      <w:pPr>
        <w:ind w:firstLine="640" w:firstLineChars="200"/>
        <w:rPr>
          <w:rFonts w:ascii="黑体" w:hAnsi="ˎ̥,Verdana,Arial" w:eastAsia="黑体"/>
          <w:color w:val="000000"/>
          <w:sz w:val="32"/>
          <w:szCs w:val="32"/>
        </w:rPr>
      </w:pPr>
      <w:r>
        <w:rPr>
          <w:rFonts w:hint="eastAsia" w:ascii="黑体" w:hAnsi="ˎ̥,Verdana,Arial" w:eastAsia="黑体"/>
          <w:color w:val="000000"/>
          <w:sz w:val="32"/>
          <w:szCs w:val="32"/>
        </w:rPr>
        <w:t>六、信息公开平台建设及政府信息公开的收费、减免情况</w:t>
      </w:r>
    </w:p>
    <w:p w14:paraId="290AAFA4">
      <w:pPr>
        <w:ind w:firstLine="640" w:firstLineChars="200"/>
        <w:rPr>
          <w:rFonts w:hint="eastAsia"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本年度，我局主要通过环翠区政务网公开信息，未发生政府信息公开收费及减免情况。</w:t>
      </w:r>
    </w:p>
    <w:p w14:paraId="45096B5D">
      <w:pPr>
        <w:pStyle w:val="5"/>
        <w:widowControl/>
        <w:spacing w:line="600" w:lineRule="exact"/>
        <w:ind w:firstLine="640" w:firstLineChars="200"/>
        <w:rPr>
          <w:rFonts w:hint="eastAsia" w:ascii="仿宋_GB2312" w:hAnsi="ˎ̥,Verdana,Arial" w:eastAsia="仿宋_GB2312" w:cs="宋体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七、政府信息公开工作存在的主要问题及改进情况</w:t>
      </w:r>
      <w:r>
        <w:rPr>
          <w:rFonts w:hint="eastAsia" w:ascii="黑体" w:hAnsi="黑体" w:eastAsia="黑体" w:cs="黑体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</w:t>
      </w:r>
      <w:r>
        <w:rPr>
          <w:rFonts w:hint="eastAsia" w:ascii="仿宋_GB2312" w:hAnsi="ˎ̥,Verdana,Arial" w:eastAsia="仿宋_GB2312" w:cs="宋体"/>
          <w:color w:val="000000"/>
          <w:sz w:val="32"/>
          <w:szCs w:val="32"/>
        </w:rPr>
        <w:t>2016年区畜牧兽医局在政府信息公开工作上虽然取得了一定的成效，但是通过自查我们也发现了一些不足之处，概括起来主要表现在以下几个方面：</w:t>
      </w:r>
      <w:r>
        <w:rPr>
          <w:rFonts w:hint="eastAsia" w:ascii="仿宋_GB2312" w:hAnsi="ˎ̥,Verdana,Arial" w:eastAsia="仿宋_GB2312" w:cs="宋体"/>
          <w:color w:val="000000"/>
          <w:sz w:val="32"/>
          <w:szCs w:val="32"/>
        </w:rPr>
        <w:br w:type="textWrapping"/>
      </w:r>
      <w:r>
        <w:rPr>
          <w:rFonts w:hint="eastAsia" w:ascii="仿宋_GB2312" w:hAnsi="ˎ̥,Verdana,Arial" w:eastAsia="仿宋_GB2312" w:cs="宋体"/>
          <w:color w:val="000000"/>
          <w:sz w:val="32"/>
          <w:szCs w:val="32"/>
        </w:rPr>
        <w:t xml:space="preserve">    1、对政务信息公开的认识还有待深入。各科室、单位对政务信息公开的重要意义认识不足，工作被动应付。因此，需要进一步组织大家深入学习《中华人民共和国政府信息公开条例》的精神，强化信息公开管理人员队伍建设。2017年区畜牧兽医局将进一步加大培训力度，加强对信息公开工作的指导，组织相互交流、探讨，切实将信息公开工作落到实处。</w:t>
      </w:r>
    </w:p>
    <w:p w14:paraId="71B2A089">
      <w:pPr>
        <w:pStyle w:val="5"/>
        <w:widowControl/>
        <w:spacing w:line="600" w:lineRule="exact"/>
        <w:ind w:firstLine="640" w:firstLineChars="200"/>
        <w:rPr>
          <w:rFonts w:hint="eastAsia" w:ascii="仿宋_GB2312" w:hAnsi="ˎ̥,Verdana,Arial" w:eastAsia="仿宋_GB2312" w:cs="宋体"/>
          <w:color w:val="000000"/>
          <w:sz w:val="32"/>
          <w:szCs w:val="32"/>
        </w:rPr>
      </w:pPr>
      <w:r>
        <w:rPr>
          <w:rFonts w:hint="eastAsia" w:ascii="仿宋_GB2312" w:hAnsi="ˎ̥,Verdana,Arial" w:eastAsia="仿宋_GB2312" w:cs="宋体"/>
          <w:color w:val="000000"/>
          <w:sz w:val="32"/>
          <w:szCs w:val="32"/>
        </w:rPr>
        <w:t>2、政府信息公开内容广度和深度还需加强，下一步工作重点是加强各科室、站所业务工作的上报公开，确保信息的及时、准确、全面，加强宣传，更广泛地接受市民群众的监督，为保障畜产品质量安全和畜牧业健康发展做出努力。</w:t>
      </w:r>
    </w:p>
    <w:p w14:paraId="31E161F8">
      <w:pPr>
        <w:pStyle w:val="5"/>
        <w:widowControl/>
        <w:spacing w:line="600" w:lineRule="exact"/>
        <w:ind w:firstLine="640" w:firstLineChars="200"/>
        <w:rPr>
          <w:rFonts w:ascii="仿宋_GB2312" w:hAnsi="ˎ̥,Verdana,Arial" w:eastAsia="仿宋_GB2312" w:cs="宋体"/>
          <w:color w:val="000000"/>
          <w:sz w:val="32"/>
          <w:szCs w:val="32"/>
        </w:rPr>
      </w:pPr>
      <w:r>
        <w:rPr>
          <w:rFonts w:hint="eastAsia" w:ascii="仿宋_GB2312" w:hAnsi="ˎ̥,Verdana,Arial" w:eastAsia="仿宋_GB2312" w:cs="宋体"/>
          <w:color w:val="000000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附表：2016年政府信息公开工作情况统计表</w:t>
      </w:r>
    </w:p>
    <w:p w14:paraId="731E7BF5">
      <w:pPr>
        <w:ind w:firstLine="640" w:firstLineChars="200"/>
        <w:rPr>
          <w:rFonts w:hint="eastAsia" w:ascii="仿宋_GB2312" w:eastAsia="仿宋_GB2312" w:hAnsiTheme="minorEastAsia"/>
          <w:color w:val="000000"/>
          <w:sz w:val="32"/>
          <w:szCs w:val="32"/>
        </w:rPr>
      </w:pPr>
    </w:p>
    <w:p w14:paraId="7558A39D">
      <w:pPr>
        <w:ind w:firstLine="640" w:firstLineChars="200"/>
        <w:rPr>
          <w:rFonts w:hint="eastAsia" w:ascii="仿宋_GB2312" w:eastAsia="仿宋_GB2312" w:hAnsiTheme="minorEastAsia"/>
          <w:color w:val="000000"/>
          <w:sz w:val="32"/>
          <w:szCs w:val="32"/>
        </w:rPr>
      </w:pPr>
    </w:p>
    <w:p w14:paraId="10C10E7C">
      <w:pPr>
        <w:ind w:firstLine="640" w:firstLineChars="200"/>
        <w:rPr>
          <w:rFonts w:hint="eastAsia" w:ascii="仿宋_GB2312" w:eastAsia="仿宋_GB2312" w:hAnsiTheme="minorEastAsia"/>
          <w:color w:val="000000"/>
          <w:sz w:val="32"/>
          <w:szCs w:val="32"/>
        </w:rPr>
      </w:pPr>
    </w:p>
    <w:p w14:paraId="16DA0BA0">
      <w:pPr>
        <w:ind w:firstLine="640" w:firstLineChars="200"/>
        <w:rPr>
          <w:rFonts w:hint="eastAsia" w:ascii="仿宋_GB2312" w:eastAsia="仿宋_GB2312" w:hAnsiTheme="minorEastAsia"/>
          <w:color w:val="000000"/>
          <w:sz w:val="32"/>
          <w:szCs w:val="32"/>
        </w:rPr>
      </w:pPr>
    </w:p>
    <w:p w14:paraId="7189D517">
      <w:pPr>
        <w:ind w:firstLine="640" w:firstLineChars="200"/>
        <w:rPr>
          <w:rFonts w:hint="eastAsia" w:ascii="仿宋_GB2312" w:eastAsia="仿宋_GB2312" w:hAnsiTheme="minorEastAsia"/>
          <w:color w:val="000000"/>
          <w:sz w:val="32"/>
          <w:szCs w:val="32"/>
        </w:rPr>
      </w:pPr>
    </w:p>
    <w:p w14:paraId="34636187">
      <w:pPr>
        <w:ind w:firstLine="640" w:firstLineChars="200"/>
        <w:rPr>
          <w:rFonts w:hint="eastAsia" w:ascii="仿宋_GB2312" w:eastAsia="仿宋_GB2312" w:hAnsiTheme="minorEastAsia"/>
          <w:color w:val="000000"/>
          <w:sz w:val="32"/>
          <w:szCs w:val="32"/>
        </w:rPr>
      </w:pPr>
    </w:p>
    <w:p w14:paraId="6A659121">
      <w:pPr>
        <w:ind w:firstLine="640" w:firstLineChars="200"/>
        <w:rPr>
          <w:rFonts w:hint="eastAsia" w:ascii="仿宋_GB2312" w:eastAsia="仿宋_GB2312" w:hAnsiTheme="minorEastAsia"/>
          <w:color w:val="000000"/>
          <w:sz w:val="32"/>
          <w:szCs w:val="32"/>
        </w:rPr>
      </w:pPr>
    </w:p>
    <w:p w14:paraId="12A97E36">
      <w:pPr>
        <w:ind w:firstLine="640" w:firstLineChars="200"/>
        <w:rPr>
          <w:rFonts w:hint="eastAsia" w:ascii="仿宋_GB2312" w:eastAsia="仿宋_GB2312" w:hAnsiTheme="minorEastAsia"/>
          <w:color w:val="000000"/>
          <w:sz w:val="32"/>
          <w:szCs w:val="32"/>
        </w:rPr>
      </w:pPr>
    </w:p>
    <w:p w14:paraId="2A4C7632">
      <w:pPr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</w:p>
    <w:p w14:paraId="64E636A3">
      <w:pPr>
        <w:spacing w:line="600" w:lineRule="exact"/>
        <w:rPr>
          <w:rFonts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</w:rPr>
        <w:t>附件2</w:t>
      </w:r>
    </w:p>
    <w:p w14:paraId="10DF34E7">
      <w:pPr>
        <w:spacing w:line="60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</w:rPr>
        <w:t>政府信息公开工作情况统计表</w:t>
      </w:r>
    </w:p>
    <w:p w14:paraId="3B302FBF">
      <w:pPr>
        <w:jc w:val="center"/>
        <w:rPr>
          <w:rFonts w:ascii="Times New Roman" w:hAnsi="Times New Roman" w:eastAsia="楷体_GB2312" w:cs="Times New Roman"/>
          <w:sz w:val="28"/>
          <w:szCs w:val="28"/>
        </w:rPr>
      </w:pPr>
      <w:r>
        <w:rPr>
          <w:rFonts w:hint="eastAsia" w:ascii="Times New Roman" w:hAnsi="Times New Roman" w:eastAsia="楷体_GB2312" w:cs="Times New Roman"/>
          <w:sz w:val="28"/>
          <w:szCs w:val="28"/>
        </w:rPr>
        <w:t>（2016年度）</w:t>
      </w:r>
    </w:p>
    <w:p w14:paraId="2DAE3ACB">
      <w:pPr>
        <w:ind w:firstLine="420" w:firstLineChars="150"/>
        <w:jc w:val="left"/>
        <w:rPr>
          <w:rFonts w:ascii="宋体" w:hAnsi="宋体" w:eastAsia="宋体" w:cs="Times New Roman"/>
          <w:sz w:val="28"/>
          <w:szCs w:val="28"/>
        </w:rPr>
      </w:pPr>
      <w:r>
        <w:rPr>
          <w:rFonts w:hint="eastAsia" w:ascii="宋体" w:hAnsi="宋体" w:eastAsia="宋体" w:cs="Times New Roman"/>
          <w:sz w:val="28"/>
          <w:szCs w:val="28"/>
        </w:rPr>
        <w:t>单位名称：</w:t>
      </w:r>
    </w:p>
    <w:tbl>
      <w:tblPr>
        <w:tblStyle w:val="6"/>
        <w:tblW w:w="834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16"/>
        <w:gridCol w:w="1023"/>
        <w:gridCol w:w="910"/>
      </w:tblGrid>
      <w:tr w14:paraId="5032C2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tblHeader/>
          <w:jc w:val="center"/>
        </w:trPr>
        <w:tc>
          <w:tcPr>
            <w:tcW w:w="6416" w:type="dxa"/>
            <w:vAlign w:val="center"/>
          </w:tcPr>
          <w:p w14:paraId="71339FAF">
            <w:pPr>
              <w:widowControl/>
              <w:spacing w:line="300" w:lineRule="exact"/>
              <w:ind w:firstLine="685"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kern w:val="0"/>
                <w:sz w:val="24"/>
              </w:rPr>
              <w:t>统　计　指　标</w:t>
            </w:r>
          </w:p>
        </w:tc>
        <w:tc>
          <w:tcPr>
            <w:tcW w:w="1023" w:type="dxa"/>
            <w:vAlign w:val="center"/>
          </w:tcPr>
          <w:p w14:paraId="30B4AE9C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4"/>
              </w:rPr>
              <w:t>单位</w:t>
            </w:r>
          </w:p>
        </w:tc>
        <w:tc>
          <w:tcPr>
            <w:tcW w:w="910" w:type="dxa"/>
            <w:vAlign w:val="center"/>
          </w:tcPr>
          <w:p w14:paraId="79D478BC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4"/>
              </w:rPr>
              <w:t>统计数</w:t>
            </w:r>
          </w:p>
        </w:tc>
      </w:tr>
      <w:tr w14:paraId="333D1D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3DBAC827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一、主动公开情况</w:t>
            </w:r>
          </w:p>
        </w:tc>
        <w:tc>
          <w:tcPr>
            <w:tcW w:w="1023" w:type="dxa"/>
            <w:vAlign w:val="center"/>
          </w:tcPr>
          <w:p w14:paraId="1679A053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14:paraId="256902BD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</w:rPr>
            </w:pPr>
          </w:p>
        </w:tc>
      </w:tr>
      <w:tr w14:paraId="2180A4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0B28BB32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（一）主动公开政府信息数（不同渠道和方式公开相同信息计1条）</w:t>
            </w:r>
          </w:p>
        </w:tc>
        <w:tc>
          <w:tcPr>
            <w:tcW w:w="1023" w:type="dxa"/>
            <w:vAlign w:val="center"/>
          </w:tcPr>
          <w:p w14:paraId="76EB7232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14:paraId="6C29DCD8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30</w:t>
            </w:r>
          </w:p>
        </w:tc>
      </w:tr>
      <w:tr w14:paraId="663461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38AA93B8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其中：主动公开规范性文件数</w:t>
            </w:r>
          </w:p>
        </w:tc>
        <w:tc>
          <w:tcPr>
            <w:tcW w:w="1023" w:type="dxa"/>
            <w:vAlign w:val="center"/>
          </w:tcPr>
          <w:p w14:paraId="6E5C3ABE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14:paraId="44AB4F8B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530BC5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6D6438A6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　　制发规范性文件总数</w:t>
            </w:r>
          </w:p>
        </w:tc>
        <w:tc>
          <w:tcPr>
            <w:tcW w:w="1023" w:type="dxa"/>
            <w:vAlign w:val="center"/>
          </w:tcPr>
          <w:p w14:paraId="50DBF02D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733D62CC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6ADD0F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6DB8FBD9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（二）通过不同渠道和方式公开政府信息的情况</w:t>
            </w:r>
          </w:p>
        </w:tc>
        <w:tc>
          <w:tcPr>
            <w:tcW w:w="1023" w:type="dxa"/>
            <w:vAlign w:val="center"/>
          </w:tcPr>
          <w:p w14:paraId="017E67F7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14:paraId="771372FF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</w:p>
        </w:tc>
      </w:tr>
      <w:tr w14:paraId="603573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52DC8544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1.政府公报公开政府信息数</w:t>
            </w:r>
          </w:p>
        </w:tc>
        <w:tc>
          <w:tcPr>
            <w:tcW w:w="1023" w:type="dxa"/>
            <w:vAlign w:val="center"/>
          </w:tcPr>
          <w:p w14:paraId="37CDC146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14:paraId="1C2E163A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30A06F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079763B3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2.政府网站公开政府信息数</w:t>
            </w:r>
          </w:p>
        </w:tc>
        <w:tc>
          <w:tcPr>
            <w:tcW w:w="1023" w:type="dxa"/>
            <w:vAlign w:val="center"/>
          </w:tcPr>
          <w:p w14:paraId="1BF23898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14:paraId="36169852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30</w:t>
            </w:r>
          </w:p>
        </w:tc>
      </w:tr>
      <w:tr w14:paraId="2CC78F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62440809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3.政务微博公开政府信息数</w:t>
            </w:r>
          </w:p>
        </w:tc>
        <w:tc>
          <w:tcPr>
            <w:tcW w:w="1023" w:type="dxa"/>
            <w:vAlign w:val="center"/>
          </w:tcPr>
          <w:p w14:paraId="114B92B3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14:paraId="6F700124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3C3B10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5C5AF0BE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4.政务微信公开政府信息数</w:t>
            </w:r>
          </w:p>
        </w:tc>
        <w:tc>
          <w:tcPr>
            <w:tcW w:w="1023" w:type="dxa"/>
            <w:vAlign w:val="center"/>
          </w:tcPr>
          <w:p w14:paraId="240BAB94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14:paraId="1C481E71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46E949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66A2436A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5.其他方式公开政府信息数</w:t>
            </w:r>
          </w:p>
        </w:tc>
        <w:tc>
          <w:tcPr>
            <w:tcW w:w="1023" w:type="dxa"/>
            <w:vAlign w:val="center"/>
          </w:tcPr>
          <w:p w14:paraId="7AC7C027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14:paraId="60241957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7CB220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06A0FCBF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二、回应解读情况（不同方式回应同一热点或舆情计1次）</w:t>
            </w:r>
          </w:p>
        </w:tc>
        <w:tc>
          <w:tcPr>
            <w:tcW w:w="1023" w:type="dxa"/>
            <w:vAlign w:val="center"/>
          </w:tcPr>
          <w:p w14:paraId="49A9F73E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14:paraId="159F0735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</w:p>
        </w:tc>
      </w:tr>
      <w:tr w14:paraId="38017A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5F0361B2">
            <w:pPr>
              <w:widowControl/>
              <w:spacing w:line="300" w:lineRule="exact"/>
              <w:ind w:firstLine="400" w:firstLineChars="200"/>
              <w:jc w:val="left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（一）回应公众关注热点或重大舆情数（不同方式回应同一热点或舆情计1次）</w:t>
            </w:r>
          </w:p>
        </w:tc>
        <w:tc>
          <w:tcPr>
            <w:tcW w:w="1023" w:type="dxa"/>
            <w:vAlign w:val="center"/>
          </w:tcPr>
          <w:p w14:paraId="3CADC7A6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334BF07C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461819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014A68AF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（二）通过不同渠道和方式回应解读的情况</w:t>
            </w:r>
          </w:p>
        </w:tc>
        <w:tc>
          <w:tcPr>
            <w:tcW w:w="1023" w:type="dxa"/>
            <w:vAlign w:val="center"/>
          </w:tcPr>
          <w:p w14:paraId="1E982AA4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14:paraId="07F565D9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</w:p>
        </w:tc>
      </w:tr>
      <w:tr w14:paraId="093A68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14A788D2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1.参加或举办新闻发布会总次数</w:t>
            </w:r>
          </w:p>
        </w:tc>
        <w:tc>
          <w:tcPr>
            <w:tcW w:w="1023" w:type="dxa"/>
            <w:vAlign w:val="center"/>
          </w:tcPr>
          <w:p w14:paraId="6F01D243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3CAE53BB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466AF8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2C913E59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其中：主要负责同志参加新闻发布会次数</w:t>
            </w:r>
          </w:p>
        </w:tc>
        <w:tc>
          <w:tcPr>
            <w:tcW w:w="1023" w:type="dxa"/>
            <w:vAlign w:val="center"/>
          </w:tcPr>
          <w:p w14:paraId="2AB81589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103371AD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13C7B1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094D7D9F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2.政府网站在线访谈次数</w:t>
            </w:r>
          </w:p>
        </w:tc>
        <w:tc>
          <w:tcPr>
            <w:tcW w:w="1023" w:type="dxa"/>
            <w:vAlign w:val="center"/>
          </w:tcPr>
          <w:p w14:paraId="67A0B152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64C3FB26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7FD307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0603B00E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其中：主要负责同志参加政府网站在线访谈次数</w:t>
            </w:r>
          </w:p>
        </w:tc>
        <w:tc>
          <w:tcPr>
            <w:tcW w:w="1023" w:type="dxa"/>
            <w:vAlign w:val="center"/>
          </w:tcPr>
          <w:p w14:paraId="63FCDAEF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5B74F226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060486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46E88E35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3.政策解读稿件发布数</w:t>
            </w:r>
          </w:p>
        </w:tc>
        <w:tc>
          <w:tcPr>
            <w:tcW w:w="1023" w:type="dxa"/>
            <w:vAlign w:val="center"/>
          </w:tcPr>
          <w:p w14:paraId="56BC1F32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篇</w:t>
            </w:r>
          </w:p>
        </w:tc>
        <w:tc>
          <w:tcPr>
            <w:tcW w:w="910" w:type="dxa"/>
            <w:vAlign w:val="center"/>
          </w:tcPr>
          <w:p w14:paraId="29601893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620E74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54F34182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4.微博微信回应事件数</w:t>
            </w:r>
          </w:p>
        </w:tc>
        <w:tc>
          <w:tcPr>
            <w:tcW w:w="1023" w:type="dxa"/>
            <w:vAlign w:val="center"/>
          </w:tcPr>
          <w:p w14:paraId="08649076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4D0B8EC4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3020FE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394FF50A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5.其他方式回应事件数</w:t>
            </w:r>
          </w:p>
        </w:tc>
        <w:tc>
          <w:tcPr>
            <w:tcW w:w="1023" w:type="dxa"/>
            <w:vAlign w:val="center"/>
          </w:tcPr>
          <w:p w14:paraId="21132C65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2FACD1B3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5FD6D4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3D6F21DE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三、依申请公开情况</w:t>
            </w:r>
          </w:p>
        </w:tc>
        <w:tc>
          <w:tcPr>
            <w:tcW w:w="1023" w:type="dxa"/>
            <w:vAlign w:val="center"/>
          </w:tcPr>
          <w:p w14:paraId="21541B08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14:paraId="64236CF7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</w:p>
        </w:tc>
      </w:tr>
      <w:tr w14:paraId="3350A8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6A6619E5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（一）收到申请数</w:t>
            </w:r>
          </w:p>
        </w:tc>
        <w:tc>
          <w:tcPr>
            <w:tcW w:w="1023" w:type="dxa"/>
            <w:vAlign w:val="center"/>
          </w:tcPr>
          <w:p w14:paraId="213AB695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34A00D3F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224308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35F09CE1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1.当面申请数</w:t>
            </w:r>
          </w:p>
        </w:tc>
        <w:tc>
          <w:tcPr>
            <w:tcW w:w="1023" w:type="dxa"/>
            <w:vAlign w:val="center"/>
          </w:tcPr>
          <w:p w14:paraId="4B026BD1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6A228EAD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1D1C47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10179A49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2.传真申请数</w:t>
            </w:r>
          </w:p>
        </w:tc>
        <w:tc>
          <w:tcPr>
            <w:tcW w:w="1023" w:type="dxa"/>
            <w:vAlign w:val="center"/>
          </w:tcPr>
          <w:p w14:paraId="2DA9958F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4342A690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771699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181E0195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3.网络申请数</w:t>
            </w:r>
          </w:p>
        </w:tc>
        <w:tc>
          <w:tcPr>
            <w:tcW w:w="1023" w:type="dxa"/>
            <w:vAlign w:val="center"/>
          </w:tcPr>
          <w:p w14:paraId="64C88B33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227BB3D0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7BFF65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5259829D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4.信函申请数</w:t>
            </w:r>
          </w:p>
        </w:tc>
        <w:tc>
          <w:tcPr>
            <w:tcW w:w="1023" w:type="dxa"/>
            <w:vAlign w:val="center"/>
          </w:tcPr>
          <w:p w14:paraId="612D805A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7D686A3A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2D85A6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20198F22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5.其他形式</w:t>
            </w:r>
          </w:p>
        </w:tc>
        <w:tc>
          <w:tcPr>
            <w:tcW w:w="1023" w:type="dxa"/>
            <w:vAlign w:val="center"/>
          </w:tcPr>
          <w:p w14:paraId="71270097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2F147122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</w:rPr>
              <w:t>0</w:t>
            </w:r>
          </w:p>
        </w:tc>
      </w:tr>
      <w:tr w14:paraId="1E9E21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38D02A86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（二）申请办结数</w:t>
            </w:r>
          </w:p>
        </w:tc>
        <w:tc>
          <w:tcPr>
            <w:tcW w:w="1023" w:type="dxa"/>
            <w:vAlign w:val="center"/>
          </w:tcPr>
          <w:p w14:paraId="5A75B77D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4D35091C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47FD0C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2CE14BD6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1.按时办结数</w:t>
            </w:r>
          </w:p>
        </w:tc>
        <w:tc>
          <w:tcPr>
            <w:tcW w:w="1023" w:type="dxa"/>
            <w:vAlign w:val="center"/>
          </w:tcPr>
          <w:p w14:paraId="458F5A08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4CAB5A62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7D2F3B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478F8969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2.延期办结数</w:t>
            </w:r>
          </w:p>
        </w:tc>
        <w:tc>
          <w:tcPr>
            <w:tcW w:w="1023" w:type="dxa"/>
            <w:vAlign w:val="center"/>
          </w:tcPr>
          <w:p w14:paraId="5C7E5802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0EC893E1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2563DA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0760A54E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（三）申请答复数</w:t>
            </w:r>
          </w:p>
        </w:tc>
        <w:tc>
          <w:tcPr>
            <w:tcW w:w="1023" w:type="dxa"/>
            <w:vAlign w:val="center"/>
          </w:tcPr>
          <w:p w14:paraId="08DEA967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3CC64284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71FD5A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06D4746A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1.属于已主动公开范围数</w:t>
            </w:r>
          </w:p>
        </w:tc>
        <w:tc>
          <w:tcPr>
            <w:tcW w:w="1023" w:type="dxa"/>
            <w:vAlign w:val="center"/>
          </w:tcPr>
          <w:p w14:paraId="0C8AF771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61DB833A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51479D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682B7F02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2.同意公开答复数</w:t>
            </w:r>
          </w:p>
        </w:tc>
        <w:tc>
          <w:tcPr>
            <w:tcW w:w="1023" w:type="dxa"/>
            <w:vAlign w:val="center"/>
          </w:tcPr>
          <w:p w14:paraId="215EBE4A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2079228A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6CA732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2588A0B1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3.同意部分公开答复数</w:t>
            </w:r>
          </w:p>
        </w:tc>
        <w:tc>
          <w:tcPr>
            <w:tcW w:w="1023" w:type="dxa"/>
            <w:vAlign w:val="center"/>
          </w:tcPr>
          <w:p w14:paraId="5AC8B9B4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01C25D35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5D8AC5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6DAC78DC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4.不同意公开答复数</w:t>
            </w:r>
          </w:p>
        </w:tc>
        <w:tc>
          <w:tcPr>
            <w:tcW w:w="1023" w:type="dxa"/>
            <w:vAlign w:val="center"/>
          </w:tcPr>
          <w:p w14:paraId="5174B2A4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0CB78C11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5218B4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2A8DD7AD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其中：涉及国家秘密</w:t>
            </w:r>
          </w:p>
        </w:tc>
        <w:tc>
          <w:tcPr>
            <w:tcW w:w="1023" w:type="dxa"/>
            <w:vAlign w:val="center"/>
          </w:tcPr>
          <w:p w14:paraId="6A4F025C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0920E71D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6D29FD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4B274AB7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　　　涉及商业秘密</w:t>
            </w:r>
          </w:p>
        </w:tc>
        <w:tc>
          <w:tcPr>
            <w:tcW w:w="1023" w:type="dxa"/>
            <w:vAlign w:val="center"/>
          </w:tcPr>
          <w:p w14:paraId="1C7A0762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4D8CFB4D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06DB7E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5711A25B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　　　涉及个人隐私</w:t>
            </w:r>
          </w:p>
        </w:tc>
        <w:tc>
          <w:tcPr>
            <w:tcW w:w="1023" w:type="dxa"/>
            <w:vAlign w:val="center"/>
          </w:tcPr>
          <w:p w14:paraId="74303F93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5BB31FF8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03BA0F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15CE7148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　　　危及国家安全、公共安全、经济安全和社会稳定</w:t>
            </w:r>
          </w:p>
        </w:tc>
        <w:tc>
          <w:tcPr>
            <w:tcW w:w="1023" w:type="dxa"/>
            <w:vAlign w:val="center"/>
          </w:tcPr>
          <w:p w14:paraId="41C04023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27656DF4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09F0D5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74627B56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　　　不是《条例》所指政府信息</w:t>
            </w:r>
          </w:p>
        </w:tc>
        <w:tc>
          <w:tcPr>
            <w:tcW w:w="1023" w:type="dxa"/>
            <w:vAlign w:val="center"/>
          </w:tcPr>
          <w:p w14:paraId="373C878D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2ED85CA7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1544CB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0A3CC5F8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　　　法律法规规定的其他情形</w:t>
            </w:r>
          </w:p>
        </w:tc>
        <w:tc>
          <w:tcPr>
            <w:tcW w:w="1023" w:type="dxa"/>
            <w:vAlign w:val="center"/>
          </w:tcPr>
          <w:p w14:paraId="1715581D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3FBD070E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49EAC6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2452DBEA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5.不属于本行政机关公开数</w:t>
            </w:r>
          </w:p>
        </w:tc>
        <w:tc>
          <w:tcPr>
            <w:tcW w:w="1023" w:type="dxa"/>
            <w:vAlign w:val="center"/>
          </w:tcPr>
          <w:p w14:paraId="58B8DA79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19F2DB36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7B086C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3AC807DC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6.申请信息不存在数</w:t>
            </w:r>
          </w:p>
        </w:tc>
        <w:tc>
          <w:tcPr>
            <w:tcW w:w="1023" w:type="dxa"/>
            <w:vAlign w:val="center"/>
          </w:tcPr>
          <w:p w14:paraId="70706433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5EECA8FF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445364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3D5EE4A1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7.告知作出更改补充数</w:t>
            </w:r>
          </w:p>
        </w:tc>
        <w:tc>
          <w:tcPr>
            <w:tcW w:w="1023" w:type="dxa"/>
            <w:vAlign w:val="center"/>
          </w:tcPr>
          <w:p w14:paraId="6E5BA37C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0113A3F1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37D17B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7977B7D1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8.告知通过其他途径办理数</w:t>
            </w:r>
          </w:p>
        </w:tc>
        <w:tc>
          <w:tcPr>
            <w:tcW w:w="1023" w:type="dxa"/>
            <w:vAlign w:val="center"/>
          </w:tcPr>
          <w:p w14:paraId="245BCE58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5823655F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506CFA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712D2B2C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四、行政复议数量</w:t>
            </w:r>
          </w:p>
        </w:tc>
        <w:tc>
          <w:tcPr>
            <w:tcW w:w="1023" w:type="dxa"/>
            <w:vAlign w:val="center"/>
          </w:tcPr>
          <w:p w14:paraId="03680D6B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406CCE9F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0</w:t>
            </w:r>
          </w:p>
        </w:tc>
      </w:tr>
      <w:tr w14:paraId="36A25B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24C08E2B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（一）维持具体行政行为数</w:t>
            </w:r>
          </w:p>
        </w:tc>
        <w:tc>
          <w:tcPr>
            <w:tcW w:w="1023" w:type="dxa"/>
            <w:vAlign w:val="center"/>
          </w:tcPr>
          <w:p w14:paraId="57556C0B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43CDD865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</w:rPr>
              <w:t>0</w:t>
            </w:r>
          </w:p>
        </w:tc>
      </w:tr>
      <w:tr w14:paraId="5CC295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14E7595F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（二）被依法纠错数</w:t>
            </w:r>
          </w:p>
        </w:tc>
        <w:tc>
          <w:tcPr>
            <w:tcW w:w="1023" w:type="dxa"/>
            <w:vAlign w:val="center"/>
          </w:tcPr>
          <w:p w14:paraId="7A2BFE8A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62FE0178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</w:rPr>
              <w:t>0</w:t>
            </w:r>
          </w:p>
        </w:tc>
      </w:tr>
      <w:tr w14:paraId="211493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538D0365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3" w:type="dxa"/>
            <w:vAlign w:val="center"/>
          </w:tcPr>
          <w:p w14:paraId="6B8E309D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2A41037A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</w:rPr>
              <w:t>0</w:t>
            </w:r>
          </w:p>
        </w:tc>
      </w:tr>
      <w:tr w14:paraId="585C5D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1CC0C34D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五、行政诉讼数量</w:t>
            </w:r>
          </w:p>
        </w:tc>
        <w:tc>
          <w:tcPr>
            <w:tcW w:w="1023" w:type="dxa"/>
            <w:vAlign w:val="center"/>
          </w:tcPr>
          <w:p w14:paraId="69670374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6FB6731F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1</w:t>
            </w:r>
          </w:p>
        </w:tc>
      </w:tr>
      <w:tr w14:paraId="6C1D70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7A2AB297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（一）维持具体行政行为或者驳回原告诉讼请求数</w:t>
            </w:r>
          </w:p>
        </w:tc>
        <w:tc>
          <w:tcPr>
            <w:tcW w:w="1023" w:type="dxa"/>
            <w:vAlign w:val="center"/>
          </w:tcPr>
          <w:p w14:paraId="53E6F645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212726C0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1</w:t>
            </w:r>
          </w:p>
        </w:tc>
      </w:tr>
      <w:tr w14:paraId="0D40BE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132AC910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（二）被依法纠错数</w:t>
            </w:r>
          </w:p>
        </w:tc>
        <w:tc>
          <w:tcPr>
            <w:tcW w:w="1023" w:type="dxa"/>
            <w:vAlign w:val="center"/>
          </w:tcPr>
          <w:p w14:paraId="4F399067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7230B910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7B66D0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7E1FE203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3" w:type="dxa"/>
            <w:vAlign w:val="center"/>
          </w:tcPr>
          <w:p w14:paraId="38C7EDE0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01786124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5D60F6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0292BBE4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六、被举报投诉数量</w:t>
            </w:r>
          </w:p>
        </w:tc>
        <w:tc>
          <w:tcPr>
            <w:tcW w:w="1023" w:type="dxa"/>
            <w:vAlign w:val="center"/>
          </w:tcPr>
          <w:p w14:paraId="50AC568C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757C2C44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0</w:t>
            </w:r>
          </w:p>
        </w:tc>
      </w:tr>
      <w:tr w14:paraId="0F8E9E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4E16522B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（一）维持具体行政行为数</w:t>
            </w:r>
          </w:p>
        </w:tc>
        <w:tc>
          <w:tcPr>
            <w:tcW w:w="1023" w:type="dxa"/>
            <w:vAlign w:val="center"/>
          </w:tcPr>
          <w:p w14:paraId="7A5268A5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3C0B1093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</w:rPr>
              <w:t>0</w:t>
            </w:r>
          </w:p>
        </w:tc>
      </w:tr>
      <w:tr w14:paraId="59EF17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43A1ECE9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（二）被纠错数</w:t>
            </w:r>
          </w:p>
        </w:tc>
        <w:tc>
          <w:tcPr>
            <w:tcW w:w="1023" w:type="dxa"/>
            <w:vAlign w:val="center"/>
          </w:tcPr>
          <w:p w14:paraId="7F180057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7FFF8392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</w:rPr>
              <w:t>0</w:t>
            </w:r>
          </w:p>
        </w:tc>
      </w:tr>
      <w:tr w14:paraId="54045A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545B8F88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3" w:type="dxa"/>
            <w:vAlign w:val="center"/>
          </w:tcPr>
          <w:p w14:paraId="31B47569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38D614C2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</w:rPr>
              <w:t>0</w:t>
            </w:r>
          </w:p>
        </w:tc>
      </w:tr>
      <w:tr w14:paraId="277CD9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1E59A924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七、向图书馆、档案馆等查阅场所报送信息数</w:t>
            </w:r>
          </w:p>
        </w:tc>
        <w:tc>
          <w:tcPr>
            <w:tcW w:w="1023" w:type="dxa"/>
            <w:vAlign w:val="center"/>
          </w:tcPr>
          <w:p w14:paraId="38E72780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14:paraId="508E92BC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0</w:t>
            </w:r>
          </w:p>
        </w:tc>
      </w:tr>
      <w:tr w14:paraId="53F01D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31D64B75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（一）纸质文件数</w:t>
            </w:r>
          </w:p>
        </w:tc>
        <w:tc>
          <w:tcPr>
            <w:tcW w:w="1023" w:type="dxa"/>
            <w:vAlign w:val="center"/>
          </w:tcPr>
          <w:p w14:paraId="3138D436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14:paraId="172FB2BE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</w:rPr>
              <w:t>0</w:t>
            </w:r>
          </w:p>
        </w:tc>
      </w:tr>
      <w:tr w14:paraId="10FEB0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32A52900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（二）电子文件数</w:t>
            </w:r>
          </w:p>
        </w:tc>
        <w:tc>
          <w:tcPr>
            <w:tcW w:w="1023" w:type="dxa"/>
            <w:vAlign w:val="center"/>
          </w:tcPr>
          <w:p w14:paraId="0F535370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14:paraId="71668204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</w:rPr>
              <w:t>0</w:t>
            </w:r>
          </w:p>
        </w:tc>
      </w:tr>
      <w:tr w14:paraId="1588ED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23F58146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八、开通政府信息公开网站（或设立门户网站信息公开专栏）数</w:t>
            </w:r>
          </w:p>
        </w:tc>
        <w:tc>
          <w:tcPr>
            <w:tcW w:w="1023" w:type="dxa"/>
            <w:vAlign w:val="center"/>
          </w:tcPr>
          <w:p w14:paraId="4130A5A2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14:paraId="1A3FA6F2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1</w:t>
            </w:r>
          </w:p>
        </w:tc>
      </w:tr>
      <w:tr w14:paraId="07687D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57D057EF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（一）市政府及其部门门户网站</w:t>
            </w:r>
          </w:p>
        </w:tc>
        <w:tc>
          <w:tcPr>
            <w:tcW w:w="1023" w:type="dxa"/>
            <w:vAlign w:val="center"/>
          </w:tcPr>
          <w:p w14:paraId="3D72E022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14:paraId="322ABA6B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 w14:paraId="33C079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6D9A161C"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（二）县（市、区）政府门户网站</w:t>
            </w:r>
          </w:p>
        </w:tc>
        <w:tc>
          <w:tcPr>
            <w:tcW w:w="1023" w:type="dxa"/>
            <w:vAlign w:val="center"/>
          </w:tcPr>
          <w:p w14:paraId="18DED51D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14:paraId="3C268D1B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</w:rPr>
              <w:t>1</w:t>
            </w:r>
          </w:p>
        </w:tc>
      </w:tr>
      <w:tr w14:paraId="41CBC8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725B4BF5"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（三）乡镇政府（街道办事处）门户网站</w:t>
            </w:r>
          </w:p>
        </w:tc>
        <w:tc>
          <w:tcPr>
            <w:tcW w:w="1023" w:type="dxa"/>
            <w:vAlign w:val="center"/>
          </w:tcPr>
          <w:p w14:paraId="3F22A22A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14:paraId="5B55F77D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 w14:paraId="5D571B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63B9A8FF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九、政府公报发行量</w:t>
            </w:r>
          </w:p>
        </w:tc>
        <w:tc>
          <w:tcPr>
            <w:tcW w:w="1023" w:type="dxa"/>
            <w:vAlign w:val="center"/>
          </w:tcPr>
          <w:p w14:paraId="3B18CF98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14:paraId="2743C1A4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</w:p>
        </w:tc>
      </w:tr>
      <w:tr w14:paraId="6E92BC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6DB2719B"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（一）公报发行期数</w:t>
            </w:r>
          </w:p>
        </w:tc>
        <w:tc>
          <w:tcPr>
            <w:tcW w:w="1023" w:type="dxa"/>
            <w:vAlign w:val="center"/>
          </w:tcPr>
          <w:p w14:paraId="27EDAE35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期</w:t>
            </w:r>
          </w:p>
        </w:tc>
        <w:tc>
          <w:tcPr>
            <w:tcW w:w="910" w:type="dxa"/>
            <w:vAlign w:val="center"/>
          </w:tcPr>
          <w:p w14:paraId="25C91222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 w14:paraId="2E8032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7323F95B"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（二）公报发行总份数</w:t>
            </w:r>
          </w:p>
        </w:tc>
        <w:tc>
          <w:tcPr>
            <w:tcW w:w="1023" w:type="dxa"/>
            <w:vAlign w:val="center"/>
          </w:tcPr>
          <w:p w14:paraId="3227564E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份</w:t>
            </w:r>
          </w:p>
        </w:tc>
        <w:tc>
          <w:tcPr>
            <w:tcW w:w="910" w:type="dxa"/>
            <w:vAlign w:val="center"/>
          </w:tcPr>
          <w:p w14:paraId="7E46ED6D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 w14:paraId="29D2C9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6A8ABBB9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十、设置政府信息查阅点数</w:t>
            </w:r>
          </w:p>
        </w:tc>
        <w:tc>
          <w:tcPr>
            <w:tcW w:w="1023" w:type="dxa"/>
            <w:vAlign w:val="center"/>
          </w:tcPr>
          <w:p w14:paraId="38112DCD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14:paraId="2444DB6F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1</w:t>
            </w:r>
          </w:p>
        </w:tc>
      </w:tr>
      <w:tr w14:paraId="235681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4331DFEA"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（一）市政府及其部门</w:t>
            </w:r>
          </w:p>
        </w:tc>
        <w:tc>
          <w:tcPr>
            <w:tcW w:w="1023" w:type="dxa"/>
            <w:vAlign w:val="center"/>
          </w:tcPr>
          <w:p w14:paraId="55165242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14:paraId="5F1941D6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 w14:paraId="7EE07C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03A9EF8A"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（二）县（市、区）政府及其部门</w:t>
            </w:r>
          </w:p>
        </w:tc>
        <w:tc>
          <w:tcPr>
            <w:tcW w:w="1023" w:type="dxa"/>
            <w:vAlign w:val="center"/>
          </w:tcPr>
          <w:p w14:paraId="0D04F562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14:paraId="6234683D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</w:rPr>
              <w:t>1</w:t>
            </w:r>
          </w:p>
        </w:tc>
      </w:tr>
      <w:tr w14:paraId="395D55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4871DD97"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（三）乡镇政府（街道办事处）</w:t>
            </w:r>
          </w:p>
        </w:tc>
        <w:tc>
          <w:tcPr>
            <w:tcW w:w="1023" w:type="dxa"/>
            <w:vAlign w:val="center"/>
          </w:tcPr>
          <w:p w14:paraId="13358148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14:paraId="2708176A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 w14:paraId="4091AD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49BD5C6A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十一、查阅点接待人数</w:t>
            </w:r>
          </w:p>
        </w:tc>
        <w:tc>
          <w:tcPr>
            <w:tcW w:w="1023" w:type="dxa"/>
            <w:vAlign w:val="center"/>
          </w:tcPr>
          <w:p w14:paraId="0382741E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7D6B2A99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0</w:t>
            </w:r>
          </w:p>
        </w:tc>
      </w:tr>
      <w:tr w14:paraId="3AE3F6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0BC29A8E"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（一）市政府及其部门</w:t>
            </w:r>
          </w:p>
        </w:tc>
        <w:tc>
          <w:tcPr>
            <w:tcW w:w="1023" w:type="dxa"/>
            <w:vAlign w:val="center"/>
          </w:tcPr>
          <w:p w14:paraId="78D10303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6483B7B6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 w14:paraId="083BF2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1A5D3B60"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（二）县（市、区）政府及其部门</w:t>
            </w:r>
          </w:p>
        </w:tc>
        <w:tc>
          <w:tcPr>
            <w:tcW w:w="1023" w:type="dxa"/>
            <w:vAlign w:val="center"/>
          </w:tcPr>
          <w:p w14:paraId="26375F10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475F68A6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</w:rPr>
              <w:t>0</w:t>
            </w:r>
          </w:p>
        </w:tc>
      </w:tr>
      <w:tr w14:paraId="3BA2F3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56041154"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（三）乡镇政府（街道办事处）</w:t>
            </w:r>
          </w:p>
        </w:tc>
        <w:tc>
          <w:tcPr>
            <w:tcW w:w="1023" w:type="dxa"/>
            <w:vAlign w:val="center"/>
          </w:tcPr>
          <w:p w14:paraId="787FF9F9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73A7D78F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 w14:paraId="4F1BAF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45DC58CC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十二、依申请公开信息收取的费用</w:t>
            </w:r>
          </w:p>
        </w:tc>
        <w:tc>
          <w:tcPr>
            <w:tcW w:w="1023" w:type="dxa"/>
            <w:vAlign w:val="center"/>
          </w:tcPr>
          <w:p w14:paraId="2DC2899C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万元</w:t>
            </w:r>
          </w:p>
        </w:tc>
        <w:tc>
          <w:tcPr>
            <w:tcW w:w="910" w:type="dxa"/>
            <w:vAlign w:val="center"/>
          </w:tcPr>
          <w:p w14:paraId="4CC6DC2B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0</w:t>
            </w:r>
          </w:p>
        </w:tc>
      </w:tr>
      <w:tr w14:paraId="041B89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755EFE9D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十三、机构建设和保障经费情况</w:t>
            </w:r>
          </w:p>
        </w:tc>
        <w:tc>
          <w:tcPr>
            <w:tcW w:w="1023" w:type="dxa"/>
            <w:vAlign w:val="center"/>
          </w:tcPr>
          <w:p w14:paraId="2E49FD46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14:paraId="227D127F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</w:p>
        </w:tc>
      </w:tr>
      <w:tr w14:paraId="1EA0D2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4B596721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（一）政府信息公开工作专门机构数</w:t>
            </w:r>
          </w:p>
        </w:tc>
        <w:tc>
          <w:tcPr>
            <w:tcW w:w="1023" w:type="dxa"/>
            <w:vAlign w:val="center"/>
          </w:tcPr>
          <w:p w14:paraId="7739D1C6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14:paraId="6BC713E9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3FD605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67CE0234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（二）从事政府信息公开工作人员数</w:t>
            </w:r>
          </w:p>
        </w:tc>
        <w:tc>
          <w:tcPr>
            <w:tcW w:w="1023" w:type="dxa"/>
            <w:vAlign w:val="center"/>
          </w:tcPr>
          <w:p w14:paraId="7E26BCB4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vAlign w:val="center"/>
          </w:tcPr>
          <w:p w14:paraId="0E72E8F7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2</w:t>
            </w:r>
          </w:p>
        </w:tc>
      </w:tr>
      <w:tr w14:paraId="365247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4DEB563D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1.专职人员数（不包括政府公报及政府网站工作人员数）</w:t>
            </w:r>
          </w:p>
        </w:tc>
        <w:tc>
          <w:tcPr>
            <w:tcW w:w="1023" w:type="dxa"/>
            <w:vAlign w:val="center"/>
          </w:tcPr>
          <w:p w14:paraId="56A16821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vAlign w:val="center"/>
          </w:tcPr>
          <w:p w14:paraId="2CBC4F94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114B82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1DB4786E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2.兼职人员数</w:t>
            </w:r>
          </w:p>
        </w:tc>
        <w:tc>
          <w:tcPr>
            <w:tcW w:w="1023" w:type="dxa"/>
            <w:vAlign w:val="center"/>
          </w:tcPr>
          <w:p w14:paraId="17722520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vAlign w:val="center"/>
          </w:tcPr>
          <w:p w14:paraId="32FFDF37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2</w:t>
            </w:r>
          </w:p>
        </w:tc>
      </w:tr>
      <w:tr w14:paraId="74C079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679813C6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（三）政府信息公开专项经费（不包括用于政府公报编辑管理及政府网站建设维护等方面的经费）</w:t>
            </w:r>
          </w:p>
        </w:tc>
        <w:tc>
          <w:tcPr>
            <w:tcW w:w="1023" w:type="dxa"/>
            <w:vAlign w:val="center"/>
          </w:tcPr>
          <w:p w14:paraId="30F13905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万元</w:t>
            </w:r>
          </w:p>
        </w:tc>
        <w:tc>
          <w:tcPr>
            <w:tcW w:w="910" w:type="dxa"/>
            <w:vAlign w:val="center"/>
          </w:tcPr>
          <w:p w14:paraId="7C86EBC4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356D0A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2D59D9D6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十四、政府信息公开会议和培训情况</w:t>
            </w:r>
          </w:p>
        </w:tc>
        <w:tc>
          <w:tcPr>
            <w:tcW w:w="1023" w:type="dxa"/>
            <w:vAlign w:val="center"/>
          </w:tcPr>
          <w:p w14:paraId="671C8E19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14:paraId="101ACCC8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</w:p>
        </w:tc>
      </w:tr>
      <w:tr w14:paraId="127DB2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49FF4189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（一）召开政府信息公开工作会议或专题会议数</w:t>
            </w:r>
          </w:p>
        </w:tc>
        <w:tc>
          <w:tcPr>
            <w:tcW w:w="1023" w:type="dxa"/>
            <w:vAlign w:val="center"/>
          </w:tcPr>
          <w:p w14:paraId="3CEAF48D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72310A91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2</w:t>
            </w:r>
          </w:p>
        </w:tc>
      </w:tr>
      <w:tr w14:paraId="3BF3B2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24406FD2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（二）举办各类培训班数</w:t>
            </w:r>
          </w:p>
        </w:tc>
        <w:tc>
          <w:tcPr>
            <w:tcW w:w="1023" w:type="dxa"/>
            <w:vAlign w:val="center"/>
          </w:tcPr>
          <w:p w14:paraId="201F5F48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239791F5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1</w:t>
            </w:r>
          </w:p>
        </w:tc>
      </w:tr>
      <w:tr w14:paraId="7E338A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7DFF4500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（三）接受培训人员数</w:t>
            </w:r>
          </w:p>
        </w:tc>
        <w:tc>
          <w:tcPr>
            <w:tcW w:w="1023" w:type="dxa"/>
            <w:vAlign w:val="center"/>
          </w:tcPr>
          <w:p w14:paraId="05E96CA1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人次</w:t>
            </w:r>
          </w:p>
        </w:tc>
        <w:tc>
          <w:tcPr>
            <w:tcW w:w="910" w:type="dxa"/>
            <w:vAlign w:val="center"/>
          </w:tcPr>
          <w:p w14:paraId="3EB92910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27</w:t>
            </w:r>
          </w:p>
        </w:tc>
      </w:tr>
    </w:tbl>
    <w:p w14:paraId="33776534">
      <w:pPr>
        <w:spacing w:line="300" w:lineRule="exact"/>
        <w:ind w:firstLine="300" w:firstLineChars="150"/>
        <w:rPr>
          <w:rFonts w:ascii="Times New Roman" w:hAnsi="Times New Roman" w:eastAsia="宋体" w:cs="Times New Roman"/>
          <w:color w:val="000000"/>
          <w:sz w:val="20"/>
          <w:szCs w:val="20"/>
        </w:rPr>
      </w:pPr>
      <w:r>
        <w:rPr>
          <w:rFonts w:hint="eastAsia" w:ascii="Times New Roman" w:hAnsi="Times New Roman" w:eastAsia="宋体" w:cs="Times New Roman"/>
          <w:color w:val="000000"/>
          <w:sz w:val="20"/>
          <w:szCs w:val="20"/>
        </w:rPr>
        <w:t>（注：各子栏目数总数要等于总栏目数量）</w:t>
      </w:r>
    </w:p>
    <w:p w14:paraId="2742325F">
      <w:pPr>
        <w:spacing w:line="300" w:lineRule="exact"/>
        <w:rPr>
          <w:rFonts w:ascii="Times New Roman" w:hAnsi="Times New Roman" w:eastAsia="宋体" w:cs="Times New Roman"/>
          <w:color w:val="000000"/>
          <w:sz w:val="20"/>
          <w:szCs w:val="20"/>
        </w:rPr>
      </w:pPr>
    </w:p>
    <w:p w14:paraId="40ADD77C">
      <w:pPr>
        <w:spacing w:line="300" w:lineRule="exact"/>
        <w:ind w:firstLine="400" w:firstLineChars="200"/>
        <w:rPr>
          <w:rFonts w:ascii="Times New Roman" w:hAnsi="Times New Roman" w:eastAsia="宋体" w:cs="Times New Roman"/>
          <w:color w:val="000000"/>
          <w:sz w:val="20"/>
          <w:szCs w:val="20"/>
        </w:rPr>
      </w:pPr>
      <w:r>
        <w:rPr>
          <w:rFonts w:hint="eastAsia" w:ascii="Times New Roman" w:hAnsi="Times New Roman" w:eastAsia="宋体" w:cs="Times New Roman"/>
          <w:color w:val="000000"/>
          <w:sz w:val="20"/>
          <w:szCs w:val="20"/>
        </w:rPr>
        <w:t>单位负责人：李盛        审核人：    肖凯         填报人： 魏晓晓</w:t>
      </w:r>
    </w:p>
    <w:p w14:paraId="37581222">
      <w:pPr>
        <w:spacing w:line="300" w:lineRule="exact"/>
        <w:ind w:firstLine="400" w:firstLineChars="200"/>
        <w:rPr>
          <w:rFonts w:ascii="Times New Roman" w:hAnsi="Times New Roman" w:eastAsia="宋体" w:cs="Times New Roman"/>
          <w:color w:val="000000"/>
          <w:sz w:val="20"/>
          <w:szCs w:val="20"/>
        </w:rPr>
      </w:pPr>
      <w:r>
        <w:rPr>
          <w:rFonts w:hint="eastAsia" w:ascii="Times New Roman" w:hAnsi="Times New Roman" w:eastAsia="宋体" w:cs="Times New Roman"/>
          <w:color w:val="000000"/>
          <w:sz w:val="20"/>
          <w:szCs w:val="20"/>
        </w:rPr>
        <w:t>联系电话：5167657                                填报日期：2017.3.10</w:t>
      </w:r>
    </w:p>
    <w:p w14:paraId="2F7612A2">
      <w:pPr>
        <w:rPr>
          <w:sz w:val="32"/>
          <w:szCs w:val="32"/>
        </w:rPr>
      </w:pPr>
    </w:p>
    <w:p w14:paraId="7F0F35F5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dobe 仿宋 Std R">
    <w:altName w:val="仿宋"/>
    <w:panose1 w:val="02020400000000000000"/>
    <w:charset w:val="86"/>
    <w:family w:val="roman"/>
    <w:pitch w:val="default"/>
    <w:sig w:usb0="00000000" w:usb1="00000000" w:usb2="00000016" w:usb3="00000000" w:csb0="00060007" w:csb1="00000000"/>
  </w:font>
  <w:font w:name="ˎ̥,Verdana,Arial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Adobe 黑体 Std R">
    <w:altName w:val="黑体"/>
    <w:panose1 w:val="020B0400000000000000"/>
    <w:charset w:val="86"/>
    <w:family w:val="swiss"/>
    <w:pitch w:val="default"/>
    <w:sig w:usb0="00000000" w:usb1="00000000" w:usb2="00000016" w:usb3="00000000" w:csb0="00060007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1DF7"/>
    <w:rsid w:val="000B1DF7"/>
    <w:rsid w:val="00102FEC"/>
    <w:rsid w:val="002A13AC"/>
    <w:rsid w:val="00411C5D"/>
    <w:rsid w:val="005509CC"/>
    <w:rsid w:val="00660C91"/>
    <w:rsid w:val="0079174F"/>
    <w:rsid w:val="007D2835"/>
    <w:rsid w:val="0087282B"/>
    <w:rsid w:val="00BF4BCA"/>
    <w:rsid w:val="00DA2980"/>
    <w:rsid w:val="00E8439E"/>
    <w:rsid w:val="00F775DC"/>
    <w:rsid w:val="2ADF54FE"/>
    <w:rsid w:val="6C4C1C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line="390" w:lineRule="atLeast"/>
      <w:jc w:val="left"/>
    </w:pPr>
    <w:rPr>
      <w:rFonts w:cs="Times New Roman"/>
      <w:color w:val="333333"/>
      <w:kern w:val="0"/>
      <w:szCs w:val="21"/>
    </w:rPr>
  </w:style>
  <w:style w:type="character" w:customStyle="1" w:styleId="8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sz w:val="18"/>
      <w:szCs w:val="18"/>
    </w:rPr>
  </w:style>
  <w:style w:type="paragraph" w:styleId="10">
    <w:name w:val="List Paragraph"/>
    <w:basedOn w:val="1"/>
    <w:qFormat/>
    <w:uiPriority w:val="34"/>
    <w:pPr>
      <w:widowControl/>
      <w:ind w:firstLine="420" w:firstLineChars="200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11">
    <w:name w:val="批注框文本 Char"/>
    <w:basedOn w:val="7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diagramData" Target="diagrams/data2.xml"/><Relationship Id="rId8" Type="http://schemas.microsoft.com/office/2007/relationships/diagramDrawing" Target="diagrams/drawing1.xml"/><Relationship Id="rId7" Type="http://schemas.openxmlformats.org/officeDocument/2006/relationships/diagramColors" Target="diagrams/colors1.xml"/><Relationship Id="rId6" Type="http://schemas.openxmlformats.org/officeDocument/2006/relationships/diagramQuickStyle" Target="diagrams/quickStyle1.xml"/><Relationship Id="rId5" Type="http://schemas.openxmlformats.org/officeDocument/2006/relationships/diagramLayout" Target="diagrams/layout1.xml"/><Relationship Id="rId4" Type="http://schemas.openxmlformats.org/officeDocument/2006/relationships/diagramData" Target="diagrams/data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customXml" Target="../customXml/item1.xml"/><Relationship Id="rId14" Type="http://schemas.openxmlformats.org/officeDocument/2006/relationships/chart" Target="charts/chart1.xml"/><Relationship Id="rId13" Type="http://schemas.microsoft.com/office/2007/relationships/diagramDrawing" Target="diagrams/drawing2.xml"/><Relationship Id="rId12" Type="http://schemas.openxmlformats.org/officeDocument/2006/relationships/diagramColors" Target="diagrams/colors2.xml"/><Relationship Id="rId11" Type="http://schemas.openxmlformats.org/officeDocument/2006/relationships/diagramQuickStyle" Target="diagrams/quickStyle2.xml"/><Relationship Id="rId10" Type="http://schemas.openxmlformats.org/officeDocument/2006/relationships/diagramLayout" Target="diagrams/layout2.xml"/><Relationship Id="rId1" Type="http://schemas.openxmlformats.org/officeDocument/2006/relationships/styles" Target="styles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Workbook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layout/>
      <c:overlay val="0"/>
      <c:txPr>
        <a:bodyPr rot="0" spcFirstLastPara="0" vertOverflow="ellipsis" vert="horz" wrap="square" anchor="ctr" anchorCtr="1"/>
        <a:lstStyle/>
        <a:p>
          <a:pPr>
            <a:defRPr lang="zh-CN" sz="1800" b="1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历年数据信息统计</c:v>
                </c:pt>
              </c:strCache>
            </c:strRef>
          </c:tx>
          <c:invertIfNegative val="0"/>
          <c:dLbls>
            <c:delete val="1"/>
          </c:dLbls>
          <c:cat>
            <c:numRef>
              <c:f>Sheet1!$A$2:$A$4</c:f>
              <c:numCache>
                <c:formatCode>General</c:formatCode>
                <c:ptCount val="3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</c:numCache>
            </c:numRef>
          </c:cat>
          <c:val>
            <c:numRef>
              <c:f>Sheet1!$B$2:$B$4</c:f>
              <c:numCache>
                <c:formatCode>General</c:formatCode>
                <c:ptCount val="3"/>
                <c:pt idx="0">
                  <c:v>15</c:v>
                </c:pt>
                <c:pt idx="1">
                  <c:v>13</c:v>
                </c:pt>
                <c:pt idx="2">
                  <c:v>30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26788992"/>
        <c:axId val="326790528"/>
      </c:barChart>
      <c:catAx>
        <c:axId val="32678899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 rot="-60000000" spcFirstLastPara="0" vertOverflow="ellipsis" vert="horz" wrap="square" anchor="ctr" anchorCtr="1"/>
          <a:lstStyle/>
          <a:p>
            <a:pPr>
              <a:defRPr lang="zh-CN" sz="10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</a:p>
        </c:txPr>
        <c:crossAx val="326790528"/>
        <c:crosses val="autoZero"/>
        <c:auto val="1"/>
        <c:lblAlgn val="ctr"/>
        <c:lblOffset val="100"/>
        <c:noMultiLvlLbl val="0"/>
      </c:catAx>
      <c:valAx>
        <c:axId val="326790528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txPr>
          <a:bodyPr rot="-60000000" spcFirstLastPara="0" vertOverflow="ellipsis" vert="horz" wrap="square" anchor="ctr" anchorCtr="1"/>
          <a:lstStyle/>
          <a:p>
            <a:pPr>
              <a:defRPr lang="zh-CN" sz="10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</a:p>
        </c:txPr>
        <c:crossAx val="326788992"/>
        <c:crosses val="autoZero"/>
        <c:crossBetween val="between"/>
      </c:valAx>
    </c:plotArea>
    <c:legend>
      <c:legendPos val="r"/>
      <c:layout/>
      <c:overlay val="0"/>
      <c:txPr>
        <a:bodyPr rot="0" spcFirstLastPara="0" vertOverflow="ellipsis" vert="horz" wrap="square" anchor="ctr" anchorCtr="1"/>
        <a:lstStyle/>
        <a:p>
          <a:pPr>
            <a:defRPr lang="zh-CN" sz="10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gap"/>
    <c:showDLblsOverMax val="0"/>
    <c:extLst>
      <c:ext uri="{0b15fc19-7d7d-44ad-8c2d-2c3a37ce22c3}">
        <chartProps xmlns="https://web.wps.cn/et/2018/main" chartId="{3a035876-bf37-47b8-94d3-62e0f69897f2}"/>
      </c:ext>
    </c:extLst>
  </c:chart>
  <c:txPr>
    <a:bodyPr/>
    <a:lstStyle/>
    <a:p>
      <a:pPr>
        <a:defRPr lang="zh-CN"/>
      </a:pPr>
    </a:p>
  </c:txPr>
  <c:externalData r:id="rId1">
    <c:autoUpdate val="0"/>
  </c:externalData>
</c:chartSpac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DA9DEBC9-2954-469D-AC8F-FBF236B71D66}" type="doc">
      <dgm:prSet loTypeId="urn:microsoft.com/office/officeart/2005/8/layout/list1" loCatId="list" qsTypeId="urn:microsoft.com/office/officeart/2005/8/quickstyle/simple1" qsCatId="simple" csTypeId="urn:microsoft.com/office/officeart/2005/8/colors/accent1_2" csCatId="accent1" phldr="1"/>
      <dgm:spPr/>
      <dgm:t>
        <a:bodyPr/>
        <a:p>
          <a:endParaRPr lang="zh-CN" altLang="en-US"/>
        </a:p>
      </dgm:t>
    </dgm:pt>
    <dgm:pt modelId="{4CDC93B9-F1FA-46E4-9891-168D88EF129F}">
      <dgm:prSet phldrT="[文本]" custT="1"/>
      <dgm:spPr/>
      <dgm:t>
        <a:bodyPr/>
        <a:p>
          <a:r>
            <a:rPr lang="zh-CN" altLang="en-US" sz="1200"/>
            <a:t>一、概述</a:t>
          </a:r>
        </a:p>
      </dgm:t>
    </dgm:pt>
    <dgm:pt modelId="{7EE81F51-06D8-4022-8D17-821B7FB9AFC6}" cxnId="{9070FD49-5374-4A86-8F24-E063A986A0C2}" type="parTrans">
      <dgm:prSet/>
      <dgm:spPr/>
      <dgm:t>
        <a:bodyPr/>
        <a:p>
          <a:endParaRPr lang="zh-CN" altLang="en-US"/>
        </a:p>
      </dgm:t>
    </dgm:pt>
    <dgm:pt modelId="{920C6392-78D4-481F-B7F9-85D8DE1FD9C0}" cxnId="{9070FD49-5374-4A86-8F24-E063A986A0C2}" type="sibTrans">
      <dgm:prSet/>
      <dgm:spPr/>
      <dgm:t>
        <a:bodyPr/>
        <a:p>
          <a:endParaRPr lang="zh-CN" altLang="en-US"/>
        </a:p>
      </dgm:t>
    </dgm:pt>
    <dgm:pt modelId="{0A79FCF7-9205-48BC-9A2F-46D25A720963}">
      <dgm:prSet phldrT="[文本]" custT="1"/>
      <dgm:spPr/>
      <dgm:t>
        <a:bodyPr/>
        <a:p>
          <a:r>
            <a:rPr lang="zh-CN" altLang="en-US" sz="1200"/>
            <a:t>二、政府信息公开的组织领导和制度建设情况</a:t>
          </a:r>
        </a:p>
      </dgm:t>
    </dgm:pt>
    <dgm:pt modelId="{C4E36013-CACA-48FE-8160-09DFA7472995}" cxnId="{2F95E557-1AD8-40EB-841C-3BC8046DB7B5}" type="parTrans">
      <dgm:prSet/>
      <dgm:spPr/>
      <dgm:t>
        <a:bodyPr/>
        <a:p>
          <a:endParaRPr lang="zh-CN" altLang="en-US"/>
        </a:p>
      </dgm:t>
    </dgm:pt>
    <dgm:pt modelId="{8D86994B-0888-4237-B5D2-87C556867919}" cxnId="{2F95E557-1AD8-40EB-841C-3BC8046DB7B5}" type="sibTrans">
      <dgm:prSet/>
      <dgm:spPr/>
      <dgm:t>
        <a:bodyPr/>
        <a:p>
          <a:endParaRPr lang="zh-CN" altLang="en-US"/>
        </a:p>
      </dgm:t>
    </dgm:pt>
    <dgm:pt modelId="{54409C70-B577-4817-851B-AF2775A3281F}">
      <dgm:prSet phldrT="[文本]" custT="1"/>
      <dgm:spPr/>
      <dgm:t>
        <a:bodyPr/>
        <a:p>
          <a:r>
            <a:rPr lang="zh-CN" altLang="en-US" sz="1200"/>
            <a:t>三、</a:t>
          </a:r>
          <a:r>
            <a:rPr lang="en-US" altLang="zh-CN" sz="1200"/>
            <a:t>2016</a:t>
          </a:r>
          <a:r>
            <a:rPr lang="zh-CN" altLang="en-US" sz="1200"/>
            <a:t>年主动公开政府信息的情况</a:t>
          </a:r>
        </a:p>
      </dgm:t>
    </dgm:pt>
    <dgm:pt modelId="{D40ED7B5-924C-422B-AD66-348416DA5437}" cxnId="{BA171222-2D74-41B3-9D09-423CDF839CD2}" type="parTrans">
      <dgm:prSet/>
      <dgm:spPr/>
      <dgm:t>
        <a:bodyPr/>
        <a:p>
          <a:endParaRPr lang="zh-CN" altLang="en-US"/>
        </a:p>
      </dgm:t>
    </dgm:pt>
    <dgm:pt modelId="{1E256E6A-2E93-44F5-91EC-7FE2B8B6068C}" cxnId="{BA171222-2D74-41B3-9D09-423CDF839CD2}" type="sibTrans">
      <dgm:prSet/>
      <dgm:spPr/>
      <dgm:t>
        <a:bodyPr/>
        <a:p>
          <a:endParaRPr lang="zh-CN" altLang="en-US"/>
        </a:p>
      </dgm:t>
    </dgm:pt>
    <dgm:pt modelId="{9FA4B01D-0980-4991-BF86-13CE9004E058}">
      <dgm:prSet phldrT="[文本]" custT="1"/>
      <dgm:spPr/>
      <dgm:t>
        <a:bodyPr/>
        <a:p>
          <a:r>
            <a:rPr lang="zh-CN" altLang="en-US" sz="1200"/>
            <a:t>四、发布解读和回复社会关切以及互动交流情况</a:t>
          </a:r>
        </a:p>
      </dgm:t>
    </dgm:pt>
    <dgm:pt modelId="{A1D85B7C-AC65-4597-BC41-083B8A99106D}" cxnId="{42A9C7DD-F94A-43D2-BA8B-020ACC0608AE}" type="parTrans">
      <dgm:prSet/>
      <dgm:spPr/>
      <dgm:t>
        <a:bodyPr/>
        <a:p>
          <a:endParaRPr lang="zh-CN" altLang="en-US"/>
        </a:p>
      </dgm:t>
    </dgm:pt>
    <dgm:pt modelId="{FD5F6BD2-F482-4E28-8632-4F12B35C18B3}" cxnId="{42A9C7DD-F94A-43D2-BA8B-020ACC0608AE}" type="sibTrans">
      <dgm:prSet/>
      <dgm:spPr/>
      <dgm:t>
        <a:bodyPr/>
        <a:p>
          <a:endParaRPr lang="zh-CN" altLang="en-US"/>
        </a:p>
      </dgm:t>
    </dgm:pt>
    <dgm:pt modelId="{89B34CCE-EFD0-4F6D-9A9A-DD89BC9FD5EA}">
      <dgm:prSet phldrT="[文本]" custT="1"/>
      <dgm:spPr/>
      <dgm:t>
        <a:bodyPr/>
        <a:p>
          <a:r>
            <a:rPr lang="zh-CN" altLang="en-US" sz="1200"/>
            <a:t>五、政府信息公开申办情况及提起的行政复议和行政诉讼的情况</a:t>
          </a:r>
        </a:p>
      </dgm:t>
    </dgm:pt>
    <dgm:pt modelId="{0CF9CC8E-BD37-4672-A8D6-8CACEADDBBCD}" cxnId="{94DC91B4-ED69-4740-AED9-8FB0B95A72D4}" type="parTrans">
      <dgm:prSet/>
      <dgm:spPr/>
      <dgm:t>
        <a:bodyPr/>
        <a:p>
          <a:endParaRPr lang="zh-CN" altLang="en-US"/>
        </a:p>
      </dgm:t>
    </dgm:pt>
    <dgm:pt modelId="{36898C96-CCE8-47BA-A77C-A7C8F7DBE0E2}" cxnId="{94DC91B4-ED69-4740-AED9-8FB0B95A72D4}" type="sibTrans">
      <dgm:prSet/>
      <dgm:spPr/>
      <dgm:t>
        <a:bodyPr/>
        <a:p>
          <a:endParaRPr lang="zh-CN" altLang="en-US"/>
        </a:p>
      </dgm:t>
    </dgm:pt>
    <dgm:pt modelId="{8F248BEC-B85C-4F0C-AE53-9469B6DBD0D0}">
      <dgm:prSet phldrT="[文本]" custT="1"/>
      <dgm:spPr/>
      <dgm:t>
        <a:bodyPr/>
        <a:p>
          <a:r>
            <a:rPr lang="zh-CN" altLang="en-US" sz="1200"/>
            <a:t>六、信息公开平台建设及政府信息公开的收费、减免情况</a:t>
          </a:r>
        </a:p>
      </dgm:t>
    </dgm:pt>
    <dgm:pt modelId="{F953B9FF-EC8F-4195-944A-A2362BBAABE2}" cxnId="{B606D0AC-C0EB-4558-B113-26224F79BA6C}" type="parTrans">
      <dgm:prSet/>
      <dgm:spPr/>
      <dgm:t>
        <a:bodyPr/>
        <a:p>
          <a:endParaRPr lang="zh-CN" altLang="en-US"/>
        </a:p>
      </dgm:t>
    </dgm:pt>
    <dgm:pt modelId="{6D1B761B-612C-4410-81C2-45B62F14B340}" cxnId="{B606D0AC-C0EB-4558-B113-26224F79BA6C}" type="sibTrans">
      <dgm:prSet/>
      <dgm:spPr/>
      <dgm:t>
        <a:bodyPr/>
        <a:p>
          <a:endParaRPr lang="zh-CN" altLang="en-US"/>
        </a:p>
      </dgm:t>
    </dgm:pt>
    <dgm:pt modelId="{3AF7BF89-DA5E-4C78-992F-06FBAA10174F}">
      <dgm:prSet phldrT="[文本]" custT="1"/>
      <dgm:spPr/>
      <dgm:t>
        <a:bodyPr/>
        <a:p>
          <a:r>
            <a:rPr lang="zh-CN" altLang="en-US" sz="1200"/>
            <a:t>七、政府信息公开工作存在的主要问题及改进情况</a:t>
          </a:r>
        </a:p>
      </dgm:t>
    </dgm:pt>
    <dgm:pt modelId="{E05343B5-B354-4672-8837-030FF0664D26}" cxnId="{01AFEF57-2447-4081-89C5-181F92ADCEC5}" type="parTrans">
      <dgm:prSet/>
      <dgm:spPr/>
      <dgm:t>
        <a:bodyPr/>
        <a:p>
          <a:endParaRPr lang="zh-CN" altLang="en-US"/>
        </a:p>
      </dgm:t>
    </dgm:pt>
    <dgm:pt modelId="{92C83037-2A45-43D4-858B-76955ABE54B3}" cxnId="{01AFEF57-2447-4081-89C5-181F92ADCEC5}" type="sibTrans">
      <dgm:prSet/>
      <dgm:spPr/>
      <dgm:t>
        <a:bodyPr/>
        <a:p>
          <a:endParaRPr lang="zh-CN" altLang="en-US"/>
        </a:p>
      </dgm:t>
    </dgm:pt>
    <dgm:pt modelId="{6352CE08-FC61-40F4-B16E-1128A237D471}" type="pres">
      <dgm:prSet presAssocID="{DA9DEBC9-2954-469D-AC8F-FBF236B71D66}" presName="linear" presStyleCnt="0">
        <dgm:presLayoutVars>
          <dgm:dir/>
          <dgm:animLvl val="lvl"/>
          <dgm:resizeHandles val="exact"/>
        </dgm:presLayoutVars>
      </dgm:prSet>
      <dgm:spPr/>
      <dgm:t>
        <a:bodyPr/>
        <a:p>
          <a:endParaRPr lang="zh-CN" altLang="en-US"/>
        </a:p>
      </dgm:t>
    </dgm:pt>
    <dgm:pt modelId="{B25E6993-091C-4845-9D86-E92DC47F2097}" type="pres">
      <dgm:prSet presAssocID="{4CDC93B9-F1FA-46E4-9891-168D88EF129F}" presName="parentLin" presStyleCnt="0"/>
      <dgm:spPr/>
    </dgm:pt>
    <dgm:pt modelId="{05429986-D1BB-4273-9198-7CD5FDC3835F}" type="pres">
      <dgm:prSet presAssocID="{4CDC93B9-F1FA-46E4-9891-168D88EF129F}" presName="parentLeftMargin" presStyleLbl="node1" presStyleIdx="0" presStyleCnt="7"/>
      <dgm:spPr/>
      <dgm:t>
        <a:bodyPr/>
        <a:p>
          <a:endParaRPr lang="zh-CN" altLang="en-US"/>
        </a:p>
      </dgm:t>
    </dgm:pt>
    <dgm:pt modelId="{21301505-EA1F-4B00-9FCC-E4DB0323BD43}" type="pres">
      <dgm:prSet presAssocID="{4CDC93B9-F1FA-46E4-9891-168D88EF129F}" presName="parentText" presStyleLbl="node1" presStyleIdx="0" presStyleCnt="7" custScaleX="131007" custLinFactNeighborX="-36119" custLinFactNeighborY="-13146">
        <dgm:presLayoutVars>
          <dgm:chMax val="0"/>
          <dgm:bulletEnabled val="1"/>
        </dgm:presLayoutVars>
      </dgm:prSet>
      <dgm:spPr/>
      <dgm:t>
        <a:bodyPr/>
        <a:p>
          <a:endParaRPr lang="zh-CN" altLang="en-US"/>
        </a:p>
      </dgm:t>
    </dgm:pt>
    <dgm:pt modelId="{668CAE6D-CC39-4A08-9BB2-5FD5297024FD}" type="pres">
      <dgm:prSet presAssocID="{4CDC93B9-F1FA-46E4-9891-168D88EF129F}" presName="negativeSpace" presStyleCnt="0"/>
      <dgm:spPr/>
    </dgm:pt>
    <dgm:pt modelId="{48CE6985-9649-42A5-A836-BBF35214B49F}" type="pres">
      <dgm:prSet presAssocID="{4CDC93B9-F1FA-46E4-9891-168D88EF129F}" presName="childText" presStyleLbl="conFgAcc1" presStyleIdx="0" presStyleCnt="7">
        <dgm:presLayoutVars>
          <dgm:bulletEnabled val="1"/>
        </dgm:presLayoutVars>
      </dgm:prSet>
      <dgm:spPr/>
    </dgm:pt>
    <dgm:pt modelId="{AE3A044C-2FA2-4B8B-979B-1711FB66EBDC}" type="pres">
      <dgm:prSet presAssocID="{920C6392-78D4-481F-B7F9-85D8DE1FD9C0}" presName="spaceBetweenRectangles" presStyleCnt="0"/>
      <dgm:spPr/>
    </dgm:pt>
    <dgm:pt modelId="{86082AC5-3E2E-4C78-A383-261FF9DA7B36}" type="pres">
      <dgm:prSet presAssocID="{0A79FCF7-9205-48BC-9A2F-46D25A720963}" presName="parentLin" presStyleCnt="0"/>
      <dgm:spPr/>
    </dgm:pt>
    <dgm:pt modelId="{2EC305AA-6C65-4EE9-9E7F-EA8253E0C7A3}" type="pres">
      <dgm:prSet presAssocID="{0A79FCF7-9205-48BC-9A2F-46D25A720963}" presName="parentLeftMargin" presStyleLbl="node1" presStyleIdx="0" presStyleCnt="7"/>
      <dgm:spPr/>
      <dgm:t>
        <a:bodyPr/>
        <a:p>
          <a:endParaRPr lang="zh-CN" altLang="en-US"/>
        </a:p>
      </dgm:t>
    </dgm:pt>
    <dgm:pt modelId="{2070BAB3-CD70-4243-A931-D115145F2FC4}" type="pres">
      <dgm:prSet presAssocID="{0A79FCF7-9205-48BC-9A2F-46D25A720963}" presName="parentText" presStyleLbl="node1" presStyleIdx="1" presStyleCnt="7" custScaleX="130800" custLinFactNeighborX="-36119" custLinFactNeighborY="-13146">
        <dgm:presLayoutVars>
          <dgm:chMax val="0"/>
          <dgm:bulletEnabled val="1"/>
        </dgm:presLayoutVars>
      </dgm:prSet>
      <dgm:spPr/>
      <dgm:t>
        <a:bodyPr/>
        <a:p>
          <a:endParaRPr lang="zh-CN" altLang="en-US"/>
        </a:p>
      </dgm:t>
    </dgm:pt>
    <dgm:pt modelId="{E1F41639-52B7-4CBB-8454-7F848BA6A201}" type="pres">
      <dgm:prSet presAssocID="{0A79FCF7-9205-48BC-9A2F-46D25A720963}" presName="negativeSpace" presStyleCnt="0"/>
      <dgm:spPr/>
    </dgm:pt>
    <dgm:pt modelId="{4A0DEBA1-EEB6-4D02-9057-51790B37FBC5}" type="pres">
      <dgm:prSet presAssocID="{0A79FCF7-9205-48BC-9A2F-46D25A720963}" presName="childText" presStyleLbl="conFgAcc1" presStyleIdx="1" presStyleCnt="7">
        <dgm:presLayoutVars>
          <dgm:bulletEnabled val="1"/>
        </dgm:presLayoutVars>
      </dgm:prSet>
      <dgm:spPr/>
    </dgm:pt>
    <dgm:pt modelId="{02019607-3FDC-445A-B448-D21EE0A39AE4}" type="pres">
      <dgm:prSet presAssocID="{8D86994B-0888-4237-B5D2-87C556867919}" presName="spaceBetweenRectangles" presStyleCnt="0"/>
      <dgm:spPr/>
    </dgm:pt>
    <dgm:pt modelId="{AF810480-A838-466D-9E40-00F96B0B380D}" type="pres">
      <dgm:prSet presAssocID="{54409C70-B577-4817-851B-AF2775A3281F}" presName="parentLin" presStyleCnt="0"/>
      <dgm:spPr/>
    </dgm:pt>
    <dgm:pt modelId="{D655AE98-BAD9-4716-9E37-4F4BB3491EFB}" type="pres">
      <dgm:prSet presAssocID="{54409C70-B577-4817-851B-AF2775A3281F}" presName="parentLeftMargin" presStyleLbl="node1" presStyleIdx="1" presStyleCnt="7"/>
      <dgm:spPr/>
      <dgm:t>
        <a:bodyPr/>
        <a:p>
          <a:endParaRPr lang="zh-CN" altLang="en-US"/>
        </a:p>
      </dgm:t>
    </dgm:pt>
    <dgm:pt modelId="{9938C51F-49F0-46C6-83F7-619564F67F38}" type="pres">
      <dgm:prSet presAssocID="{54409C70-B577-4817-851B-AF2775A3281F}" presName="parentText" presStyleLbl="node1" presStyleIdx="2" presStyleCnt="7" custScaleX="131007" custLinFactNeighborX="-36119" custLinFactNeighborY="-13146">
        <dgm:presLayoutVars>
          <dgm:chMax val="0"/>
          <dgm:bulletEnabled val="1"/>
        </dgm:presLayoutVars>
      </dgm:prSet>
      <dgm:spPr/>
      <dgm:t>
        <a:bodyPr/>
        <a:p>
          <a:endParaRPr lang="zh-CN" altLang="en-US"/>
        </a:p>
      </dgm:t>
    </dgm:pt>
    <dgm:pt modelId="{DF67E6E2-2F21-4C25-B351-B120CE3035B9}" type="pres">
      <dgm:prSet presAssocID="{54409C70-B577-4817-851B-AF2775A3281F}" presName="negativeSpace" presStyleCnt="0"/>
      <dgm:spPr/>
    </dgm:pt>
    <dgm:pt modelId="{BF9A3F3F-A68A-438E-9096-7986CF18C90F}" type="pres">
      <dgm:prSet presAssocID="{54409C70-B577-4817-851B-AF2775A3281F}" presName="childText" presStyleLbl="conFgAcc1" presStyleIdx="2" presStyleCnt="7">
        <dgm:presLayoutVars>
          <dgm:bulletEnabled val="1"/>
        </dgm:presLayoutVars>
      </dgm:prSet>
      <dgm:spPr/>
    </dgm:pt>
    <dgm:pt modelId="{5A87A1CE-6587-41EE-9521-C478F74B4FB5}" type="pres">
      <dgm:prSet presAssocID="{1E256E6A-2E93-44F5-91EC-7FE2B8B6068C}" presName="spaceBetweenRectangles" presStyleCnt="0"/>
      <dgm:spPr/>
    </dgm:pt>
    <dgm:pt modelId="{D5F4C393-07E3-4CA3-805A-575B6F7CD003}" type="pres">
      <dgm:prSet presAssocID="{9FA4B01D-0980-4991-BF86-13CE9004E058}" presName="parentLin" presStyleCnt="0"/>
      <dgm:spPr/>
    </dgm:pt>
    <dgm:pt modelId="{749CAB4A-525E-4A3D-ADE8-4FD2F5D05AA8}" type="pres">
      <dgm:prSet presAssocID="{9FA4B01D-0980-4991-BF86-13CE9004E058}" presName="parentLeftMargin" presStyleLbl="node1" presStyleIdx="2" presStyleCnt="7"/>
      <dgm:spPr/>
      <dgm:t>
        <a:bodyPr/>
        <a:p>
          <a:endParaRPr lang="zh-CN" altLang="en-US"/>
        </a:p>
      </dgm:t>
    </dgm:pt>
    <dgm:pt modelId="{45489B2B-1178-4B50-B47E-E2525A373A51}" type="pres">
      <dgm:prSet presAssocID="{9FA4B01D-0980-4991-BF86-13CE9004E058}" presName="parentText" presStyleLbl="node1" presStyleIdx="3" presStyleCnt="7" custScaleX="131007" custLinFactNeighborX="-36119" custLinFactNeighborY="-13146">
        <dgm:presLayoutVars>
          <dgm:chMax val="0"/>
          <dgm:bulletEnabled val="1"/>
        </dgm:presLayoutVars>
      </dgm:prSet>
      <dgm:spPr/>
      <dgm:t>
        <a:bodyPr/>
        <a:p>
          <a:endParaRPr lang="zh-CN" altLang="en-US"/>
        </a:p>
      </dgm:t>
    </dgm:pt>
    <dgm:pt modelId="{58B0C313-653B-44FF-A437-8180A96B8417}" type="pres">
      <dgm:prSet presAssocID="{9FA4B01D-0980-4991-BF86-13CE9004E058}" presName="negativeSpace" presStyleCnt="0"/>
      <dgm:spPr/>
    </dgm:pt>
    <dgm:pt modelId="{B34993A9-8DF0-4BA2-ACC6-114D0C7F0DD7}" type="pres">
      <dgm:prSet presAssocID="{9FA4B01D-0980-4991-BF86-13CE9004E058}" presName="childText" presStyleLbl="conFgAcc1" presStyleIdx="3" presStyleCnt="7">
        <dgm:presLayoutVars>
          <dgm:bulletEnabled val="1"/>
        </dgm:presLayoutVars>
      </dgm:prSet>
      <dgm:spPr/>
    </dgm:pt>
    <dgm:pt modelId="{255004FF-461A-4E23-9A80-5DC9B97685C2}" type="pres">
      <dgm:prSet presAssocID="{FD5F6BD2-F482-4E28-8632-4F12B35C18B3}" presName="spaceBetweenRectangles" presStyleCnt="0"/>
      <dgm:spPr/>
    </dgm:pt>
    <dgm:pt modelId="{DD842296-D856-4F7A-B3F8-6F964A5AC508}" type="pres">
      <dgm:prSet presAssocID="{89B34CCE-EFD0-4F6D-9A9A-DD89BC9FD5EA}" presName="parentLin" presStyleCnt="0"/>
      <dgm:spPr/>
    </dgm:pt>
    <dgm:pt modelId="{A1A2EBF2-175B-4B0F-83AF-6A253C5B7407}" type="pres">
      <dgm:prSet presAssocID="{89B34CCE-EFD0-4F6D-9A9A-DD89BC9FD5EA}" presName="parentLeftMargin" presStyleLbl="node1" presStyleIdx="3" presStyleCnt="7"/>
      <dgm:spPr/>
      <dgm:t>
        <a:bodyPr/>
        <a:p>
          <a:endParaRPr lang="zh-CN" altLang="en-US"/>
        </a:p>
      </dgm:t>
    </dgm:pt>
    <dgm:pt modelId="{530A8929-FEA3-4C0E-8205-670162A8EB67}" type="pres">
      <dgm:prSet presAssocID="{89B34CCE-EFD0-4F6D-9A9A-DD89BC9FD5EA}" presName="parentText" presStyleLbl="node1" presStyleIdx="4" presStyleCnt="7" custScaleX="129071" custLinFactNeighborX="-32507" custLinFactNeighborY="-5079">
        <dgm:presLayoutVars>
          <dgm:chMax val="0"/>
          <dgm:bulletEnabled val="1"/>
        </dgm:presLayoutVars>
      </dgm:prSet>
      <dgm:spPr/>
      <dgm:t>
        <a:bodyPr/>
        <a:p>
          <a:endParaRPr lang="zh-CN" altLang="en-US"/>
        </a:p>
      </dgm:t>
    </dgm:pt>
    <dgm:pt modelId="{DE28E689-34C7-4483-8D2F-FD067BBCB67C}" type="pres">
      <dgm:prSet presAssocID="{89B34CCE-EFD0-4F6D-9A9A-DD89BC9FD5EA}" presName="negativeSpace" presStyleCnt="0"/>
      <dgm:spPr/>
    </dgm:pt>
    <dgm:pt modelId="{C6002FA3-F62B-40C6-9A87-B2C93E572F8B}" type="pres">
      <dgm:prSet presAssocID="{89B34CCE-EFD0-4F6D-9A9A-DD89BC9FD5EA}" presName="childText" presStyleLbl="conFgAcc1" presStyleIdx="4" presStyleCnt="7">
        <dgm:presLayoutVars>
          <dgm:bulletEnabled val="1"/>
        </dgm:presLayoutVars>
      </dgm:prSet>
      <dgm:spPr/>
    </dgm:pt>
    <dgm:pt modelId="{F7CF48FC-C981-46DB-B446-037B922EE1A5}" type="pres">
      <dgm:prSet presAssocID="{36898C96-CCE8-47BA-A77C-A7C8F7DBE0E2}" presName="spaceBetweenRectangles" presStyleCnt="0"/>
      <dgm:spPr/>
    </dgm:pt>
    <dgm:pt modelId="{41E8E649-9D62-416A-A32B-D827D7518807}" type="pres">
      <dgm:prSet presAssocID="{8F248BEC-B85C-4F0C-AE53-9469B6DBD0D0}" presName="parentLin" presStyleCnt="0"/>
      <dgm:spPr/>
    </dgm:pt>
    <dgm:pt modelId="{FFC9E93B-E455-4AE8-BE6B-62A03C6AA0E6}" type="pres">
      <dgm:prSet presAssocID="{8F248BEC-B85C-4F0C-AE53-9469B6DBD0D0}" presName="parentLeftMargin" presStyleLbl="node1" presStyleIdx="4" presStyleCnt="7"/>
      <dgm:spPr/>
      <dgm:t>
        <a:bodyPr/>
        <a:p>
          <a:endParaRPr lang="zh-CN" altLang="en-US"/>
        </a:p>
      </dgm:t>
    </dgm:pt>
    <dgm:pt modelId="{44405D44-6DAA-4FB8-89B3-D8AF569F744D}" type="pres">
      <dgm:prSet presAssocID="{8F248BEC-B85C-4F0C-AE53-9469B6DBD0D0}" presName="parentText" presStyleLbl="node1" presStyleIdx="5" presStyleCnt="7" custScaleX="131227" custLinFactNeighborX="-36119" custLinFactNeighborY="-13146">
        <dgm:presLayoutVars>
          <dgm:chMax val="0"/>
          <dgm:bulletEnabled val="1"/>
        </dgm:presLayoutVars>
      </dgm:prSet>
      <dgm:spPr/>
      <dgm:t>
        <a:bodyPr/>
        <a:p>
          <a:endParaRPr lang="zh-CN" altLang="en-US"/>
        </a:p>
      </dgm:t>
    </dgm:pt>
    <dgm:pt modelId="{44C07839-3CDB-4B86-B4AA-4E4CB4C78E73}" type="pres">
      <dgm:prSet presAssocID="{8F248BEC-B85C-4F0C-AE53-9469B6DBD0D0}" presName="negativeSpace" presStyleCnt="0"/>
      <dgm:spPr/>
    </dgm:pt>
    <dgm:pt modelId="{63C816C5-5FF7-4DB8-B158-2D0BA17386A9}" type="pres">
      <dgm:prSet presAssocID="{8F248BEC-B85C-4F0C-AE53-9469B6DBD0D0}" presName="childText" presStyleLbl="conFgAcc1" presStyleIdx="5" presStyleCnt="7">
        <dgm:presLayoutVars>
          <dgm:bulletEnabled val="1"/>
        </dgm:presLayoutVars>
      </dgm:prSet>
      <dgm:spPr/>
    </dgm:pt>
    <dgm:pt modelId="{7CBAC9A1-14CA-4540-9C14-8B16D9CA4375}" type="pres">
      <dgm:prSet presAssocID="{6D1B761B-612C-4410-81C2-45B62F14B340}" presName="spaceBetweenRectangles" presStyleCnt="0"/>
      <dgm:spPr/>
    </dgm:pt>
    <dgm:pt modelId="{59C1AC4B-C46E-470B-B2D2-5A5CC6C3514F}" type="pres">
      <dgm:prSet presAssocID="{3AF7BF89-DA5E-4C78-992F-06FBAA10174F}" presName="parentLin" presStyleCnt="0"/>
      <dgm:spPr/>
    </dgm:pt>
    <dgm:pt modelId="{878DD873-D1E2-4415-997D-DEE91DF8DDBC}" type="pres">
      <dgm:prSet presAssocID="{3AF7BF89-DA5E-4C78-992F-06FBAA10174F}" presName="parentLeftMargin" presStyleLbl="node1" presStyleIdx="5" presStyleCnt="7"/>
      <dgm:spPr/>
      <dgm:t>
        <a:bodyPr/>
        <a:p>
          <a:endParaRPr lang="zh-CN" altLang="en-US"/>
        </a:p>
      </dgm:t>
    </dgm:pt>
    <dgm:pt modelId="{F4B79388-B0F1-426F-8146-96851269F0CB}" type="pres">
      <dgm:prSet presAssocID="{3AF7BF89-DA5E-4C78-992F-06FBAA10174F}" presName="parentText" presStyleLbl="node1" presStyleIdx="6" presStyleCnt="7" custScaleX="131713" custLinFactNeighborX="-36119" custLinFactNeighborY="-13146">
        <dgm:presLayoutVars>
          <dgm:chMax val="0"/>
          <dgm:bulletEnabled val="1"/>
        </dgm:presLayoutVars>
      </dgm:prSet>
      <dgm:spPr/>
      <dgm:t>
        <a:bodyPr/>
        <a:p>
          <a:endParaRPr lang="zh-CN" altLang="en-US"/>
        </a:p>
      </dgm:t>
    </dgm:pt>
    <dgm:pt modelId="{8002E702-1C0E-4E9F-A143-F44FC788FE5C}" type="pres">
      <dgm:prSet presAssocID="{3AF7BF89-DA5E-4C78-992F-06FBAA10174F}" presName="negativeSpace" presStyleCnt="0"/>
      <dgm:spPr/>
    </dgm:pt>
    <dgm:pt modelId="{28B8774C-5825-42CD-AC12-DE752AD5D2D7}" type="pres">
      <dgm:prSet presAssocID="{3AF7BF89-DA5E-4C78-992F-06FBAA10174F}" presName="childText" presStyleLbl="conFgAcc1" presStyleIdx="6" presStyleCnt="7">
        <dgm:presLayoutVars>
          <dgm:bulletEnabled val="1"/>
        </dgm:presLayoutVars>
      </dgm:prSet>
      <dgm:spPr/>
    </dgm:pt>
  </dgm:ptLst>
  <dgm:cxnLst>
    <dgm:cxn modelId="{B606D0AC-C0EB-4558-B113-26224F79BA6C}" srcId="{DA9DEBC9-2954-469D-AC8F-FBF236B71D66}" destId="{8F248BEC-B85C-4F0C-AE53-9469B6DBD0D0}" srcOrd="5" destOrd="0" parTransId="{F953B9FF-EC8F-4195-944A-A2362BBAABE2}" sibTransId="{6D1B761B-612C-4410-81C2-45B62F14B340}"/>
    <dgm:cxn modelId="{A0448BAE-5F63-42AC-B9A3-7508A9A34959}" type="presOf" srcId="{0A79FCF7-9205-48BC-9A2F-46D25A720963}" destId="{2070BAB3-CD70-4243-A931-D115145F2FC4}" srcOrd="1" destOrd="0" presId="urn:microsoft.com/office/officeart/2005/8/layout/list1"/>
    <dgm:cxn modelId="{B4F0934A-4A86-47E4-9C02-1B1F3BE1167A}" type="presOf" srcId="{8F248BEC-B85C-4F0C-AE53-9469B6DBD0D0}" destId="{44405D44-6DAA-4FB8-89B3-D8AF569F744D}" srcOrd="1" destOrd="0" presId="urn:microsoft.com/office/officeart/2005/8/layout/list1"/>
    <dgm:cxn modelId="{BA171222-2D74-41B3-9D09-423CDF839CD2}" srcId="{DA9DEBC9-2954-469D-AC8F-FBF236B71D66}" destId="{54409C70-B577-4817-851B-AF2775A3281F}" srcOrd="2" destOrd="0" parTransId="{D40ED7B5-924C-422B-AD66-348416DA5437}" sibTransId="{1E256E6A-2E93-44F5-91EC-7FE2B8B6068C}"/>
    <dgm:cxn modelId="{01AFEF57-2447-4081-89C5-181F92ADCEC5}" srcId="{DA9DEBC9-2954-469D-AC8F-FBF236B71D66}" destId="{3AF7BF89-DA5E-4C78-992F-06FBAA10174F}" srcOrd="6" destOrd="0" parTransId="{E05343B5-B354-4672-8837-030FF0664D26}" sibTransId="{92C83037-2A45-43D4-858B-76955ABE54B3}"/>
    <dgm:cxn modelId="{73869BCE-4AB4-49AA-B407-FFC2539956D0}" type="presOf" srcId="{3AF7BF89-DA5E-4C78-992F-06FBAA10174F}" destId="{F4B79388-B0F1-426F-8146-96851269F0CB}" srcOrd="1" destOrd="0" presId="urn:microsoft.com/office/officeart/2005/8/layout/list1"/>
    <dgm:cxn modelId="{2AD197E5-8EE1-472A-AEE3-4E6092762607}" type="presOf" srcId="{4CDC93B9-F1FA-46E4-9891-168D88EF129F}" destId="{05429986-D1BB-4273-9198-7CD5FDC3835F}" srcOrd="0" destOrd="0" presId="urn:microsoft.com/office/officeart/2005/8/layout/list1"/>
    <dgm:cxn modelId="{F35C87AF-00A5-46EC-9C47-DCC567241B0B}" type="presOf" srcId="{4CDC93B9-F1FA-46E4-9891-168D88EF129F}" destId="{21301505-EA1F-4B00-9FCC-E4DB0323BD43}" srcOrd="1" destOrd="0" presId="urn:microsoft.com/office/officeart/2005/8/layout/list1"/>
    <dgm:cxn modelId="{7D93CC9C-9BBB-444F-9730-225A6373D0F4}" type="presOf" srcId="{89B34CCE-EFD0-4F6D-9A9A-DD89BC9FD5EA}" destId="{A1A2EBF2-175B-4B0F-83AF-6A253C5B7407}" srcOrd="0" destOrd="0" presId="urn:microsoft.com/office/officeart/2005/8/layout/list1"/>
    <dgm:cxn modelId="{94DC91B4-ED69-4740-AED9-8FB0B95A72D4}" srcId="{DA9DEBC9-2954-469D-AC8F-FBF236B71D66}" destId="{89B34CCE-EFD0-4F6D-9A9A-DD89BC9FD5EA}" srcOrd="4" destOrd="0" parTransId="{0CF9CC8E-BD37-4672-A8D6-8CACEADDBBCD}" sibTransId="{36898C96-CCE8-47BA-A77C-A7C8F7DBE0E2}"/>
    <dgm:cxn modelId="{199210CB-BECF-4538-9EA6-812A266B0C34}" type="presOf" srcId="{54409C70-B577-4817-851B-AF2775A3281F}" destId="{9938C51F-49F0-46C6-83F7-619564F67F38}" srcOrd="1" destOrd="0" presId="urn:microsoft.com/office/officeart/2005/8/layout/list1"/>
    <dgm:cxn modelId="{2F95E557-1AD8-40EB-841C-3BC8046DB7B5}" srcId="{DA9DEBC9-2954-469D-AC8F-FBF236B71D66}" destId="{0A79FCF7-9205-48BC-9A2F-46D25A720963}" srcOrd="1" destOrd="0" parTransId="{C4E36013-CACA-48FE-8160-09DFA7472995}" sibTransId="{8D86994B-0888-4237-B5D2-87C556867919}"/>
    <dgm:cxn modelId="{42A9C7DD-F94A-43D2-BA8B-020ACC0608AE}" srcId="{DA9DEBC9-2954-469D-AC8F-FBF236B71D66}" destId="{9FA4B01D-0980-4991-BF86-13CE9004E058}" srcOrd="3" destOrd="0" parTransId="{A1D85B7C-AC65-4597-BC41-083B8A99106D}" sibTransId="{FD5F6BD2-F482-4E28-8632-4F12B35C18B3}"/>
    <dgm:cxn modelId="{560C773B-C8DA-4876-B8C8-B9D1FABEBB58}" type="presOf" srcId="{0A79FCF7-9205-48BC-9A2F-46D25A720963}" destId="{2EC305AA-6C65-4EE9-9E7F-EA8253E0C7A3}" srcOrd="0" destOrd="0" presId="urn:microsoft.com/office/officeart/2005/8/layout/list1"/>
    <dgm:cxn modelId="{0A35A197-0C50-4F1B-8C71-B59D84A0C7EF}" type="presOf" srcId="{9FA4B01D-0980-4991-BF86-13CE9004E058}" destId="{749CAB4A-525E-4A3D-ADE8-4FD2F5D05AA8}" srcOrd="0" destOrd="0" presId="urn:microsoft.com/office/officeart/2005/8/layout/list1"/>
    <dgm:cxn modelId="{BEC62472-0A5F-4808-A52E-3591B608EDDC}" type="presOf" srcId="{3AF7BF89-DA5E-4C78-992F-06FBAA10174F}" destId="{878DD873-D1E2-4415-997D-DEE91DF8DDBC}" srcOrd="0" destOrd="0" presId="urn:microsoft.com/office/officeart/2005/8/layout/list1"/>
    <dgm:cxn modelId="{9070FD49-5374-4A86-8F24-E063A986A0C2}" srcId="{DA9DEBC9-2954-469D-AC8F-FBF236B71D66}" destId="{4CDC93B9-F1FA-46E4-9891-168D88EF129F}" srcOrd="0" destOrd="0" parTransId="{7EE81F51-06D8-4022-8D17-821B7FB9AFC6}" sibTransId="{920C6392-78D4-481F-B7F9-85D8DE1FD9C0}"/>
    <dgm:cxn modelId="{381ECDAC-4471-4D19-91C3-CC1DEAAE46F6}" type="presOf" srcId="{9FA4B01D-0980-4991-BF86-13CE9004E058}" destId="{45489B2B-1178-4B50-B47E-E2525A373A51}" srcOrd="1" destOrd="0" presId="urn:microsoft.com/office/officeart/2005/8/layout/list1"/>
    <dgm:cxn modelId="{EF8076CD-3DE8-4D15-BBF5-81EA5D8EBCF6}" type="presOf" srcId="{DA9DEBC9-2954-469D-AC8F-FBF236B71D66}" destId="{6352CE08-FC61-40F4-B16E-1128A237D471}" srcOrd="0" destOrd="0" presId="urn:microsoft.com/office/officeart/2005/8/layout/list1"/>
    <dgm:cxn modelId="{5F837DD0-FE5A-49B7-A320-D532D33E0A69}" type="presOf" srcId="{89B34CCE-EFD0-4F6D-9A9A-DD89BC9FD5EA}" destId="{530A8929-FEA3-4C0E-8205-670162A8EB67}" srcOrd="1" destOrd="0" presId="urn:microsoft.com/office/officeart/2005/8/layout/list1"/>
    <dgm:cxn modelId="{1726CEDA-28F7-463C-A8C3-BFE564A7CB8A}" type="presOf" srcId="{54409C70-B577-4817-851B-AF2775A3281F}" destId="{D655AE98-BAD9-4716-9E37-4F4BB3491EFB}" srcOrd="0" destOrd="0" presId="urn:microsoft.com/office/officeart/2005/8/layout/list1"/>
    <dgm:cxn modelId="{AE38EDDA-334B-4C41-8009-E0CA7C2B6139}" type="presOf" srcId="{8F248BEC-B85C-4F0C-AE53-9469B6DBD0D0}" destId="{FFC9E93B-E455-4AE8-BE6B-62A03C6AA0E6}" srcOrd="0" destOrd="0" presId="urn:microsoft.com/office/officeart/2005/8/layout/list1"/>
    <dgm:cxn modelId="{376A4DC0-3994-4816-8029-8E957F51DB39}" type="presParOf" srcId="{6352CE08-FC61-40F4-B16E-1128A237D471}" destId="{B25E6993-091C-4845-9D86-E92DC47F2097}" srcOrd="0" destOrd="0" presId="urn:microsoft.com/office/officeart/2005/8/layout/list1"/>
    <dgm:cxn modelId="{FFB5A423-E8B3-412D-BC11-4E9A9F4213C1}" type="presParOf" srcId="{B25E6993-091C-4845-9D86-E92DC47F2097}" destId="{05429986-D1BB-4273-9198-7CD5FDC3835F}" srcOrd="0" destOrd="0" presId="urn:microsoft.com/office/officeart/2005/8/layout/list1"/>
    <dgm:cxn modelId="{8764C4CC-3439-4C01-8A11-B4BDF72FAA90}" type="presParOf" srcId="{B25E6993-091C-4845-9D86-E92DC47F2097}" destId="{21301505-EA1F-4B00-9FCC-E4DB0323BD43}" srcOrd="1" destOrd="0" presId="urn:microsoft.com/office/officeart/2005/8/layout/list1"/>
    <dgm:cxn modelId="{C3B8764C-C3F1-4D8B-A072-83FDD94941EB}" type="presParOf" srcId="{6352CE08-FC61-40F4-B16E-1128A237D471}" destId="{668CAE6D-CC39-4A08-9BB2-5FD5297024FD}" srcOrd="1" destOrd="0" presId="urn:microsoft.com/office/officeart/2005/8/layout/list1"/>
    <dgm:cxn modelId="{391FE669-77B3-4729-84AB-BE4E0E33BAF7}" type="presParOf" srcId="{6352CE08-FC61-40F4-B16E-1128A237D471}" destId="{48CE6985-9649-42A5-A836-BBF35214B49F}" srcOrd="2" destOrd="0" presId="urn:microsoft.com/office/officeart/2005/8/layout/list1"/>
    <dgm:cxn modelId="{AC09B60B-1B58-4078-A35C-414363945588}" type="presParOf" srcId="{6352CE08-FC61-40F4-B16E-1128A237D471}" destId="{AE3A044C-2FA2-4B8B-979B-1711FB66EBDC}" srcOrd="3" destOrd="0" presId="urn:microsoft.com/office/officeart/2005/8/layout/list1"/>
    <dgm:cxn modelId="{6DCB1D20-772B-4FDB-9D91-A777F68C831A}" type="presParOf" srcId="{6352CE08-FC61-40F4-B16E-1128A237D471}" destId="{86082AC5-3E2E-4C78-A383-261FF9DA7B36}" srcOrd="4" destOrd="0" presId="urn:microsoft.com/office/officeart/2005/8/layout/list1"/>
    <dgm:cxn modelId="{ACCA8C7D-40DD-4BD5-9B3A-74A1F37D3BB0}" type="presParOf" srcId="{86082AC5-3E2E-4C78-A383-261FF9DA7B36}" destId="{2EC305AA-6C65-4EE9-9E7F-EA8253E0C7A3}" srcOrd="0" destOrd="0" presId="urn:microsoft.com/office/officeart/2005/8/layout/list1"/>
    <dgm:cxn modelId="{8851D194-5E88-4E3E-80A7-8E3D52448F20}" type="presParOf" srcId="{86082AC5-3E2E-4C78-A383-261FF9DA7B36}" destId="{2070BAB3-CD70-4243-A931-D115145F2FC4}" srcOrd="1" destOrd="0" presId="urn:microsoft.com/office/officeart/2005/8/layout/list1"/>
    <dgm:cxn modelId="{953FE74A-B22C-4ECD-9212-DE556BA6122A}" type="presParOf" srcId="{6352CE08-FC61-40F4-B16E-1128A237D471}" destId="{E1F41639-52B7-4CBB-8454-7F848BA6A201}" srcOrd="5" destOrd="0" presId="urn:microsoft.com/office/officeart/2005/8/layout/list1"/>
    <dgm:cxn modelId="{76512DA8-D43E-46C2-A0B4-EF3A68F60EB2}" type="presParOf" srcId="{6352CE08-FC61-40F4-B16E-1128A237D471}" destId="{4A0DEBA1-EEB6-4D02-9057-51790B37FBC5}" srcOrd="6" destOrd="0" presId="urn:microsoft.com/office/officeart/2005/8/layout/list1"/>
    <dgm:cxn modelId="{A85D8167-CEBF-4798-ACA1-5174341B6A0B}" type="presParOf" srcId="{6352CE08-FC61-40F4-B16E-1128A237D471}" destId="{02019607-3FDC-445A-B448-D21EE0A39AE4}" srcOrd="7" destOrd="0" presId="urn:microsoft.com/office/officeart/2005/8/layout/list1"/>
    <dgm:cxn modelId="{76AAA622-ACE2-41DB-B905-D2478DF49D6F}" type="presParOf" srcId="{6352CE08-FC61-40F4-B16E-1128A237D471}" destId="{AF810480-A838-466D-9E40-00F96B0B380D}" srcOrd="8" destOrd="0" presId="urn:microsoft.com/office/officeart/2005/8/layout/list1"/>
    <dgm:cxn modelId="{0D979149-C474-4088-AE5A-389B0475004A}" type="presParOf" srcId="{AF810480-A838-466D-9E40-00F96B0B380D}" destId="{D655AE98-BAD9-4716-9E37-4F4BB3491EFB}" srcOrd="0" destOrd="0" presId="urn:microsoft.com/office/officeart/2005/8/layout/list1"/>
    <dgm:cxn modelId="{5DD7109C-076F-4017-BD32-084FE8C5BF4C}" type="presParOf" srcId="{AF810480-A838-466D-9E40-00F96B0B380D}" destId="{9938C51F-49F0-46C6-83F7-619564F67F38}" srcOrd="1" destOrd="0" presId="urn:microsoft.com/office/officeart/2005/8/layout/list1"/>
    <dgm:cxn modelId="{1CF47BF9-2B59-43F2-83E5-3885844B6590}" type="presParOf" srcId="{6352CE08-FC61-40F4-B16E-1128A237D471}" destId="{DF67E6E2-2F21-4C25-B351-B120CE3035B9}" srcOrd="9" destOrd="0" presId="urn:microsoft.com/office/officeart/2005/8/layout/list1"/>
    <dgm:cxn modelId="{E02CA0DD-B347-4BD2-B258-1E40A46DC917}" type="presParOf" srcId="{6352CE08-FC61-40F4-B16E-1128A237D471}" destId="{BF9A3F3F-A68A-438E-9096-7986CF18C90F}" srcOrd="10" destOrd="0" presId="urn:microsoft.com/office/officeart/2005/8/layout/list1"/>
    <dgm:cxn modelId="{2317AF13-64EC-47DC-AC20-FD135DD792D7}" type="presParOf" srcId="{6352CE08-FC61-40F4-B16E-1128A237D471}" destId="{5A87A1CE-6587-41EE-9521-C478F74B4FB5}" srcOrd="11" destOrd="0" presId="urn:microsoft.com/office/officeart/2005/8/layout/list1"/>
    <dgm:cxn modelId="{4D075B27-95E2-445A-889C-9D5458858B25}" type="presParOf" srcId="{6352CE08-FC61-40F4-B16E-1128A237D471}" destId="{D5F4C393-07E3-4CA3-805A-575B6F7CD003}" srcOrd="12" destOrd="0" presId="urn:microsoft.com/office/officeart/2005/8/layout/list1"/>
    <dgm:cxn modelId="{F6461E5F-D213-4DAF-96D7-EA6DD606440D}" type="presParOf" srcId="{D5F4C393-07E3-4CA3-805A-575B6F7CD003}" destId="{749CAB4A-525E-4A3D-ADE8-4FD2F5D05AA8}" srcOrd="0" destOrd="0" presId="urn:microsoft.com/office/officeart/2005/8/layout/list1"/>
    <dgm:cxn modelId="{50F2B34B-25CD-4411-AF59-1A5EC847E022}" type="presParOf" srcId="{D5F4C393-07E3-4CA3-805A-575B6F7CD003}" destId="{45489B2B-1178-4B50-B47E-E2525A373A51}" srcOrd="1" destOrd="0" presId="urn:microsoft.com/office/officeart/2005/8/layout/list1"/>
    <dgm:cxn modelId="{B6030EAA-6181-4DE4-947D-6D2A07C98479}" type="presParOf" srcId="{6352CE08-FC61-40F4-B16E-1128A237D471}" destId="{58B0C313-653B-44FF-A437-8180A96B8417}" srcOrd="13" destOrd="0" presId="urn:microsoft.com/office/officeart/2005/8/layout/list1"/>
    <dgm:cxn modelId="{8C897C82-24D4-45B1-BF97-9DCF3C7A5B45}" type="presParOf" srcId="{6352CE08-FC61-40F4-B16E-1128A237D471}" destId="{B34993A9-8DF0-4BA2-ACC6-114D0C7F0DD7}" srcOrd="14" destOrd="0" presId="urn:microsoft.com/office/officeart/2005/8/layout/list1"/>
    <dgm:cxn modelId="{ED0386A2-CD54-4366-8CD9-1B80E79DCFEF}" type="presParOf" srcId="{6352CE08-FC61-40F4-B16E-1128A237D471}" destId="{255004FF-461A-4E23-9A80-5DC9B97685C2}" srcOrd="15" destOrd="0" presId="urn:microsoft.com/office/officeart/2005/8/layout/list1"/>
    <dgm:cxn modelId="{778822F9-36B5-4A71-AD39-628A528C81F3}" type="presParOf" srcId="{6352CE08-FC61-40F4-B16E-1128A237D471}" destId="{DD842296-D856-4F7A-B3F8-6F964A5AC508}" srcOrd="16" destOrd="0" presId="urn:microsoft.com/office/officeart/2005/8/layout/list1"/>
    <dgm:cxn modelId="{1A9C195D-513D-4536-A55F-51F4F8D2E007}" type="presParOf" srcId="{DD842296-D856-4F7A-B3F8-6F964A5AC508}" destId="{A1A2EBF2-175B-4B0F-83AF-6A253C5B7407}" srcOrd="0" destOrd="0" presId="urn:microsoft.com/office/officeart/2005/8/layout/list1"/>
    <dgm:cxn modelId="{302AE151-047A-4B74-A5FC-07C14B05DD36}" type="presParOf" srcId="{DD842296-D856-4F7A-B3F8-6F964A5AC508}" destId="{530A8929-FEA3-4C0E-8205-670162A8EB67}" srcOrd="1" destOrd="0" presId="urn:microsoft.com/office/officeart/2005/8/layout/list1"/>
    <dgm:cxn modelId="{16599100-A17C-48A7-B3CE-94A1242C3B38}" type="presParOf" srcId="{6352CE08-FC61-40F4-B16E-1128A237D471}" destId="{DE28E689-34C7-4483-8D2F-FD067BBCB67C}" srcOrd="17" destOrd="0" presId="urn:microsoft.com/office/officeart/2005/8/layout/list1"/>
    <dgm:cxn modelId="{5D5ED8F0-9FDF-41D3-AB7D-6579CCEADB03}" type="presParOf" srcId="{6352CE08-FC61-40F4-B16E-1128A237D471}" destId="{C6002FA3-F62B-40C6-9A87-B2C93E572F8B}" srcOrd="18" destOrd="0" presId="urn:microsoft.com/office/officeart/2005/8/layout/list1"/>
    <dgm:cxn modelId="{989CC337-E530-406B-B603-A7B7C2F18864}" type="presParOf" srcId="{6352CE08-FC61-40F4-B16E-1128A237D471}" destId="{F7CF48FC-C981-46DB-B446-037B922EE1A5}" srcOrd="19" destOrd="0" presId="urn:microsoft.com/office/officeart/2005/8/layout/list1"/>
    <dgm:cxn modelId="{DDC2FFC8-7FD5-4469-89E8-BCBF7DA66F1A}" type="presParOf" srcId="{6352CE08-FC61-40F4-B16E-1128A237D471}" destId="{41E8E649-9D62-416A-A32B-D827D7518807}" srcOrd="20" destOrd="0" presId="urn:microsoft.com/office/officeart/2005/8/layout/list1"/>
    <dgm:cxn modelId="{2DE74514-CC9A-4263-97FB-6097B539DEDF}" type="presParOf" srcId="{41E8E649-9D62-416A-A32B-D827D7518807}" destId="{FFC9E93B-E455-4AE8-BE6B-62A03C6AA0E6}" srcOrd="0" destOrd="0" presId="urn:microsoft.com/office/officeart/2005/8/layout/list1"/>
    <dgm:cxn modelId="{1E38AF46-C8D0-4272-8F45-9C279C69F1BC}" type="presParOf" srcId="{41E8E649-9D62-416A-A32B-D827D7518807}" destId="{44405D44-6DAA-4FB8-89B3-D8AF569F744D}" srcOrd="1" destOrd="0" presId="urn:microsoft.com/office/officeart/2005/8/layout/list1"/>
    <dgm:cxn modelId="{2E0A3062-7F68-4DF7-B0BF-D11B96ECF7A8}" type="presParOf" srcId="{6352CE08-FC61-40F4-B16E-1128A237D471}" destId="{44C07839-3CDB-4B86-B4AA-4E4CB4C78E73}" srcOrd="21" destOrd="0" presId="urn:microsoft.com/office/officeart/2005/8/layout/list1"/>
    <dgm:cxn modelId="{2AAA5FBB-11C5-4D60-BE22-D3185F36CD0E}" type="presParOf" srcId="{6352CE08-FC61-40F4-B16E-1128A237D471}" destId="{63C816C5-5FF7-4DB8-B158-2D0BA17386A9}" srcOrd="22" destOrd="0" presId="urn:microsoft.com/office/officeart/2005/8/layout/list1"/>
    <dgm:cxn modelId="{24EAD733-C4BF-473E-B23A-D480B79CA88C}" type="presParOf" srcId="{6352CE08-FC61-40F4-B16E-1128A237D471}" destId="{7CBAC9A1-14CA-4540-9C14-8B16D9CA4375}" srcOrd="23" destOrd="0" presId="urn:microsoft.com/office/officeart/2005/8/layout/list1"/>
    <dgm:cxn modelId="{BAB81238-C552-415A-859C-810F9F134DA6}" type="presParOf" srcId="{6352CE08-FC61-40F4-B16E-1128A237D471}" destId="{59C1AC4B-C46E-470B-B2D2-5A5CC6C3514F}" srcOrd="24" destOrd="0" presId="urn:microsoft.com/office/officeart/2005/8/layout/list1"/>
    <dgm:cxn modelId="{BB2C89B5-0C94-4CB6-870A-C3D8056C9CDE}" type="presParOf" srcId="{59C1AC4B-C46E-470B-B2D2-5A5CC6C3514F}" destId="{878DD873-D1E2-4415-997D-DEE91DF8DDBC}" srcOrd="0" destOrd="0" presId="urn:microsoft.com/office/officeart/2005/8/layout/list1"/>
    <dgm:cxn modelId="{8FFA768F-C4A5-4799-9F40-A8D0BE49F200}" type="presParOf" srcId="{59C1AC4B-C46E-470B-B2D2-5A5CC6C3514F}" destId="{F4B79388-B0F1-426F-8146-96851269F0CB}" srcOrd="1" destOrd="0" presId="urn:microsoft.com/office/officeart/2005/8/layout/list1"/>
    <dgm:cxn modelId="{5B1B7129-8747-4C36-9BDF-3F52E9D5490A}" type="presParOf" srcId="{6352CE08-FC61-40F4-B16E-1128A237D471}" destId="{8002E702-1C0E-4E9F-A143-F44FC788FE5C}" srcOrd="25" destOrd="0" presId="urn:microsoft.com/office/officeart/2005/8/layout/list1"/>
    <dgm:cxn modelId="{90B557CD-3253-4088-9A5B-4D4516F18BE3}" type="presParOf" srcId="{6352CE08-FC61-40F4-B16E-1128A237D471}" destId="{28B8774C-5825-42CD-AC12-DE752AD5D2D7}" srcOrd="26" destOrd="0" presId="urn:microsoft.com/office/officeart/2005/8/layout/list1"/>
  </dgm:cxnLst>
  <dgm:bg/>
  <dgm:whole/>
  <dgm:extLst>
    <a:ext uri="http://schemas.microsoft.com/office/drawing/2008/diagram">
      <dsp:dataModelExt xmlns:dsp="http://schemas.microsoft.com/office/drawing/2008/diagram" relId="rId8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CEA3EF59-5A6A-445E-BDE1-08BC4E222875}" type="doc">
      <dgm:prSet loTypeId="urn:microsoft.com/office/officeart/2005/8/layout/orgChart1" loCatId="hierarchy" qsTypeId="urn:microsoft.com/office/officeart/2005/8/quickstyle/simple1" qsCatId="simple" csTypeId="urn:microsoft.com/office/officeart/2005/8/colors/accent1_2" csCatId="accent1" phldr="1"/>
      <dgm:spPr/>
      <dgm:t>
        <a:bodyPr/>
        <a:p>
          <a:endParaRPr lang="zh-CN" altLang="en-US"/>
        </a:p>
      </dgm:t>
    </dgm:pt>
    <dgm:pt modelId="{082006CF-A926-42AF-B545-9EBA75573545}">
      <dgm:prSet phldrT="[文本]"/>
      <dgm:spPr/>
      <dgm:t>
        <a:bodyPr/>
        <a:p>
          <a:r>
            <a:rPr lang="zh-CN" altLang="en-US"/>
            <a:t>局长</a:t>
          </a:r>
        </a:p>
      </dgm:t>
    </dgm:pt>
    <dgm:pt modelId="{04ED023E-E52D-4157-BE97-8BA1AC6079A2}" cxnId="{D279ABC2-D722-47F1-9DD0-0D7E375505F5}" type="parTrans">
      <dgm:prSet/>
      <dgm:spPr/>
      <dgm:t>
        <a:bodyPr/>
        <a:p>
          <a:endParaRPr lang="zh-CN" altLang="en-US"/>
        </a:p>
      </dgm:t>
    </dgm:pt>
    <dgm:pt modelId="{94E91FA2-BFA2-4D55-AA5A-63AA2670FF2C}" cxnId="{D279ABC2-D722-47F1-9DD0-0D7E375505F5}" type="sibTrans">
      <dgm:prSet/>
      <dgm:spPr/>
      <dgm:t>
        <a:bodyPr/>
        <a:p>
          <a:endParaRPr lang="zh-CN" altLang="en-US"/>
        </a:p>
      </dgm:t>
    </dgm:pt>
    <dgm:pt modelId="{66135F35-B9E7-4939-9068-6B24C797064A}" type="asst">
      <dgm:prSet phldrT="[文本]"/>
      <dgm:spPr/>
      <dgm:t>
        <a:bodyPr/>
        <a:p>
          <a:r>
            <a:rPr lang="zh-CN" altLang="en-US"/>
            <a:t>副局长</a:t>
          </a:r>
        </a:p>
      </dgm:t>
    </dgm:pt>
    <dgm:pt modelId="{678E87FD-6D06-4670-86D1-C390D701E8B2}" cxnId="{519074D1-543B-4EF3-B89D-25F607970D0E}" type="parTrans">
      <dgm:prSet/>
      <dgm:spPr/>
      <dgm:t>
        <a:bodyPr/>
        <a:p>
          <a:endParaRPr lang="zh-CN" altLang="en-US"/>
        </a:p>
      </dgm:t>
    </dgm:pt>
    <dgm:pt modelId="{7E4A3F1C-7D26-453D-B93F-6B2248393823}" cxnId="{519074D1-543B-4EF3-B89D-25F607970D0E}" type="sibTrans">
      <dgm:prSet/>
      <dgm:spPr/>
      <dgm:t>
        <a:bodyPr/>
        <a:p>
          <a:endParaRPr lang="zh-CN" altLang="en-US"/>
        </a:p>
      </dgm:t>
    </dgm:pt>
    <dgm:pt modelId="{770A3834-56B1-45EA-B434-5125DE605FE3}">
      <dgm:prSet phldrT="[文本]"/>
      <dgm:spPr/>
      <dgm:t>
        <a:bodyPr/>
        <a:p>
          <a:r>
            <a:rPr lang="zh-CN" altLang="en-US"/>
            <a:t>办公室工作人员</a:t>
          </a:r>
        </a:p>
      </dgm:t>
    </dgm:pt>
    <dgm:pt modelId="{FEADFDA9-EC87-46A7-89C3-49299F7EB864}" cxnId="{1F3EBAF7-9766-4D74-90E8-4ED0EB639E7C}" type="parTrans">
      <dgm:prSet/>
      <dgm:spPr/>
      <dgm:t>
        <a:bodyPr/>
        <a:p>
          <a:endParaRPr lang="zh-CN" altLang="en-US"/>
        </a:p>
      </dgm:t>
    </dgm:pt>
    <dgm:pt modelId="{B0FB23CE-15CD-442C-8BAF-B14DF4C41BCB}" cxnId="{1F3EBAF7-9766-4D74-90E8-4ED0EB639E7C}" type="sibTrans">
      <dgm:prSet/>
      <dgm:spPr/>
      <dgm:t>
        <a:bodyPr/>
        <a:p>
          <a:endParaRPr lang="zh-CN" altLang="en-US"/>
        </a:p>
      </dgm:t>
    </dgm:pt>
    <dgm:pt modelId="{4DA2D0B8-45F6-4917-8A66-9CA2994C424D}" type="asst">
      <dgm:prSet phldrT="[文本]"/>
      <dgm:spPr/>
      <dgm:t>
        <a:bodyPr/>
        <a:p>
          <a:r>
            <a:rPr lang="zh-CN" altLang="en-US"/>
            <a:t>办公室主任</a:t>
          </a:r>
        </a:p>
      </dgm:t>
    </dgm:pt>
    <dgm:pt modelId="{2652328E-30FA-4D25-9B5C-EB5791207629}" cxnId="{0D307F94-12F8-476D-ACC2-FEE5D2E056E6}" type="parTrans">
      <dgm:prSet/>
      <dgm:spPr/>
      <dgm:t>
        <a:bodyPr/>
        <a:p>
          <a:endParaRPr lang="zh-CN" altLang="en-US"/>
        </a:p>
      </dgm:t>
    </dgm:pt>
    <dgm:pt modelId="{7870DAA1-4E58-403A-A153-34917DD2BA27}" cxnId="{0D307F94-12F8-476D-ACC2-FEE5D2E056E6}" type="sibTrans">
      <dgm:prSet/>
      <dgm:spPr/>
      <dgm:t>
        <a:bodyPr/>
        <a:p>
          <a:endParaRPr lang="zh-CN" altLang="en-US"/>
        </a:p>
      </dgm:t>
    </dgm:pt>
    <dgm:pt modelId="{517A47B9-670F-4F8A-B9BA-EB27A659B1D5}" type="pres">
      <dgm:prSet presAssocID="{CEA3EF59-5A6A-445E-BDE1-08BC4E222875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  <dgm:t>
        <a:bodyPr/>
        <a:p>
          <a:endParaRPr lang="zh-CN" altLang="en-US"/>
        </a:p>
      </dgm:t>
    </dgm:pt>
    <dgm:pt modelId="{1B2AE8FE-4762-4F6E-A37C-F9F7BE2AEB65}" type="pres">
      <dgm:prSet presAssocID="{082006CF-A926-42AF-B545-9EBA75573545}" presName="hierRoot1" presStyleCnt="0">
        <dgm:presLayoutVars>
          <dgm:hierBranch val="init"/>
        </dgm:presLayoutVars>
      </dgm:prSet>
      <dgm:spPr/>
    </dgm:pt>
    <dgm:pt modelId="{33502B2E-CF75-4909-8EFC-01F919EFDDC2}" type="pres">
      <dgm:prSet presAssocID="{082006CF-A926-42AF-B545-9EBA75573545}" presName="rootComposite1" presStyleCnt="0"/>
      <dgm:spPr/>
    </dgm:pt>
    <dgm:pt modelId="{00F1BAD6-40BA-4546-82B6-16292C7B7035}" type="pres">
      <dgm:prSet presAssocID="{082006CF-A926-42AF-B545-9EBA75573545}" presName="rootText1" presStyleLbl="node0" presStyleIdx="0" presStyleCnt="1">
        <dgm:presLayoutVars>
          <dgm:chPref val="3"/>
        </dgm:presLayoutVars>
      </dgm:prSet>
      <dgm:spPr/>
      <dgm:t>
        <a:bodyPr/>
        <a:p>
          <a:endParaRPr lang="zh-CN" altLang="en-US"/>
        </a:p>
      </dgm:t>
    </dgm:pt>
    <dgm:pt modelId="{3AC8BA44-6DDF-44C3-A277-96BC1297BA14}" type="pres">
      <dgm:prSet presAssocID="{082006CF-A926-42AF-B545-9EBA75573545}" presName="rootConnector1" presStyleLbl="node1" presStyleIdx="0" presStyleCnt="0"/>
      <dgm:spPr/>
      <dgm:t>
        <a:bodyPr/>
        <a:p>
          <a:endParaRPr lang="zh-CN" altLang="en-US"/>
        </a:p>
      </dgm:t>
    </dgm:pt>
    <dgm:pt modelId="{64C14B63-07A4-4E95-AD6F-BF1CBE4304AF}" type="pres">
      <dgm:prSet presAssocID="{082006CF-A926-42AF-B545-9EBA75573545}" presName="hierChild2" presStyleCnt="0"/>
      <dgm:spPr/>
    </dgm:pt>
    <dgm:pt modelId="{620E9FF0-4412-4D34-8063-F00D99B96FA1}" type="pres">
      <dgm:prSet presAssocID="{FEADFDA9-EC87-46A7-89C3-49299F7EB864}" presName="Name37" presStyleLbl="parChTrans1D2" presStyleIdx="0" presStyleCnt="3"/>
      <dgm:spPr/>
      <dgm:t>
        <a:bodyPr/>
        <a:p>
          <a:endParaRPr lang="zh-CN" altLang="en-US"/>
        </a:p>
      </dgm:t>
    </dgm:pt>
    <dgm:pt modelId="{E0F3080B-CF97-48A0-B74D-B71DE92A2DC5}" type="pres">
      <dgm:prSet presAssocID="{770A3834-56B1-45EA-B434-5125DE605FE3}" presName="hierRoot2" presStyleCnt="0">
        <dgm:presLayoutVars>
          <dgm:hierBranch val="init"/>
        </dgm:presLayoutVars>
      </dgm:prSet>
      <dgm:spPr/>
    </dgm:pt>
    <dgm:pt modelId="{18F99CE1-28E0-4272-A631-36F6CE7BC409}" type="pres">
      <dgm:prSet presAssocID="{770A3834-56B1-45EA-B434-5125DE605FE3}" presName="rootComposite" presStyleCnt="0"/>
      <dgm:spPr/>
    </dgm:pt>
    <dgm:pt modelId="{D705EE60-F7BC-4223-AD19-14851FB2A8D6}" type="pres">
      <dgm:prSet presAssocID="{770A3834-56B1-45EA-B434-5125DE605FE3}" presName="rootText" presStyleLbl="node2" presStyleIdx="0" presStyleCnt="1">
        <dgm:presLayoutVars>
          <dgm:chPref val="3"/>
        </dgm:presLayoutVars>
      </dgm:prSet>
      <dgm:spPr/>
      <dgm:t>
        <a:bodyPr/>
        <a:p>
          <a:endParaRPr lang="zh-CN" altLang="en-US"/>
        </a:p>
      </dgm:t>
    </dgm:pt>
    <dgm:pt modelId="{46A8F36A-6BFC-4D0B-B9F2-ED0097670240}" type="pres">
      <dgm:prSet presAssocID="{770A3834-56B1-45EA-B434-5125DE605FE3}" presName="rootConnector" presStyleLbl="node2" presStyleIdx="0" presStyleCnt="1"/>
      <dgm:spPr/>
      <dgm:t>
        <a:bodyPr/>
        <a:p>
          <a:endParaRPr lang="zh-CN" altLang="en-US"/>
        </a:p>
      </dgm:t>
    </dgm:pt>
    <dgm:pt modelId="{B9947C7F-B87B-475E-98C7-AB2CB17203C9}" type="pres">
      <dgm:prSet presAssocID="{770A3834-56B1-45EA-B434-5125DE605FE3}" presName="hierChild4" presStyleCnt="0"/>
      <dgm:spPr/>
    </dgm:pt>
    <dgm:pt modelId="{8FABD220-C7EA-40E5-BDA1-9E8BD8C4BEDA}" type="pres">
      <dgm:prSet presAssocID="{770A3834-56B1-45EA-B434-5125DE605FE3}" presName="hierChild5" presStyleCnt="0"/>
      <dgm:spPr/>
    </dgm:pt>
    <dgm:pt modelId="{3CD43345-78D7-4809-B680-0BEE8164EB09}" type="pres">
      <dgm:prSet presAssocID="{082006CF-A926-42AF-B545-9EBA75573545}" presName="hierChild3" presStyleCnt="0"/>
      <dgm:spPr/>
    </dgm:pt>
    <dgm:pt modelId="{CBCB10B6-50EB-4991-899B-C518F1020132}" type="pres">
      <dgm:prSet presAssocID="{678E87FD-6D06-4670-86D1-C390D701E8B2}" presName="Name111" presStyleLbl="parChTrans1D2" presStyleIdx="1" presStyleCnt="3"/>
      <dgm:spPr/>
      <dgm:t>
        <a:bodyPr/>
        <a:p>
          <a:endParaRPr lang="zh-CN" altLang="en-US"/>
        </a:p>
      </dgm:t>
    </dgm:pt>
    <dgm:pt modelId="{7EBD84D3-1C81-497C-9D0B-631CFC5FA375}" type="pres">
      <dgm:prSet presAssocID="{66135F35-B9E7-4939-9068-6B24C797064A}" presName="hierRoot3" presStyleCnt="0">
        <dgm:presLayoutVars>
          <dgm:hierBranch val="init"/>
        </dgm:presLayoutVars>
      </dgm:prSet>
      <dgm:spPr/>
    </dgm:pt>
    <dgm:pt modelId="{3DDD8232-F036-4F1D-967A-853540BA6C8A}" type="pres">
      <dgm:prSet presAssocID="{66135F35-B9E7-4939-9068-6B24C797064A}" presName="rootComposite3" presStyleCnt="0"/>
      <dgm:spPr/>
    </dgm:pt>
    <dgm:pt modelId="{6736512B-D06A-4A8B-A632-855252B6498E}" type="pres">
      <dgm:prSet presAssocID="{66135F35-B9E7-4939-9068-6B24C797064A}" presName="rootText3" presStyleLbl="asst1" presStyleIdx="0" presStyleCnt="2" custLinFactNeighborX="1189" custLinFactNeighborY="-24979">
        <dgm:presLayoutVars>
          <dgm:chPref val="3"/>
        </dgm:presLayoutVars>
      </dgm:prSet>
      <dgm:spPr/>
      <dgm:t>
        <a:bodyPr/>
        <a:p>
          <a:endParaRPr lang="zh-CN" altLang="en-US"/>
        </a:p>
      </dgm:t>
    </dgm:pt>
    <dgm:pt modelId="{A1256F08-F826-42CF-8F2E-B1997D9999B0}" type="pres">
      <dgm:prSet presAssocID="{66135F35-B9E7-4939-9068-6B24C797064A}" presName="rootConnector3" presStyleLbl="asst1" presStyleIdx="0" presStyleCnt="2"/>
      <dgm:spPr/>
      <dgm:t>
        <a:bodyPr/>
        <a:p>
          <a:endParaRPr lang="zh-CN" altLang="en-US"/>
        </a:p>
      </dgm:t>
    </dgm:pt>
    <dgm:pt modelId="{E1071A2E-27B9-41C2-B97C-E222FD95B461}" type="pres">
      <dgm:prSet presAssocID="{66135F35-B9E7-4939-9068-6B24C797064A}" presName="hierChild6" presStyleCnt="0"/>
      <dgm:spPr/>
    </dgm:pt>
    <dgm:pt modelId="{D4E288E5-6F32-475D-9CB1-4497B8464C12}" type="pres">
      <dgm:prSet presAssocID="{66135F35-B9E7-4939-9068-6B24C797064A}" presName="hierChild7" presStyleCnt="0"/>
      <dgm:spPr/>
    </dgm:pt>
    <dgm:pt modelId="{DCB98A01-16EB-4B80-8919-BF5B7A9ED9FE}" type="pres">
      <dgm:prSet presAssocID="{2652328E-30FA-4D25-9B5C-EB5791207629}" presName="Name111" presStyleLbl="parChTrans1D2" presStyleIdx="2" presStyleCnt="3"/>
      <dgm:spPr/>
      <dgm:t>
        <a:bodyPr/>
        <a:p>
          <a:endParaRPr lang="zh-CN" altLang="en-US"/>
        </a:p>
      </dgm:t>
    </dgm:pt>
    <dgm:pt modelId="{77966B72-C6B9-4E1B-B4B9-1A062F19275D}" type="pres">
      <dgm:prSet presAssocID="{4DA2D0B8-45F6-4917-8A66-9CA2994C424D}" presName="hierRoot3" presStyleCnt="0">
        <dgm:presLayoutVars>
          <dgm:hierBranch val="init"/>
        </dgm:presLayoutVars>
      </dgm:prSet>
      <dgm:spPr/>
    </dgm:pt>
    <dgm:pt modelId="{B708B796-6938-4CE1-AEFD-261D6574246C}" type="pres">
      <dgm:prSet presAssocID="{4DA2D0B8-45F6-4917-8A66-9CA2994C424D}" presName="rootComposite3" presStyleCnt="0"/>
      <dgm:spPr/>
    </dgm:pt>
    <dgm:pt modelId="{A598D80D-00B8-4AC2-92D8-E02AA604C187}" type="pres">
      <dgm:prSet presAssocID="{4DA2D0B8-45F6-4917-8A66-9CA2994C424D}" presName="rootText3" presStyleLbl="asst1" presStyleIdx="1" presStyleCnt="2" custLinFactNeighborY="33586">
        <dgm:presLayoutVars>
          <dgm:chPref val="3"/>
        </dgm:presLayoutVars>
      </dgm:prSet>
      <dgm:spPr/>
      <dgm:t>
        <a:bodyPr/>
        <a:p>
          <a:endParaRPr lang="zh-CN" altLang="en-US"/>
        </a:p>
      </dgm:t>
    </dgm:pt>
    <dgm:pt modelId="{991C12F4-2149-4F57-B5EC-0A50E7A66292}" type="pres">
      <dgm:prSet presAssocID="{4DA2D0B8-45F6-4917-8A66-9CA2994C424D}" presName="rootConnector3" presStyleLbl="asst1" presStyleIdx="1" presStyleCnt="2"/>
      <dgm:spPr/>
      <dgm:t>
        <a:bodyPr/>
        <a:p>
          <a:endParaRPr lang="zh-CN" altLang="en-US"/>
        </a:p>
      </dgm:t>
    </dgm:pt>
    <dgm:pt modelId="{A114AE49-78E9-4577-8506-D531C4C89B11}" type="pres">
      <dgm:prSet presAssocID="{4DA2D0B8-45F6-4917-8A66-9CA2994C424D}" presName="hierChild6" presStyleCnt="0"/>
      <dgm:spPr/>
    </dgm:pt>
    <dgm:pt modelId="{3539E39D-CE89-41C6-B539-5F9B16EC8EC6}" type="pres">
      <dgm:prSet presAssocID="{4DA2D0B8-45F6-4917-8A66-9CA2994C424D}" presName="hierChild7" presStyleCnt="0"/>
      <dgm:spPr/>
    </dgm:pt>
  </dgm:ptLst>
  <dgm:cxnLst>
    <dgm:cxn modelId="{CEE50283-EDC2-40CF-BD8D-041E62E80D48}" type="presOf" srcId="{CEA3EF59-5A6A-445E-BDE1-08BC4E222875}" destId="{517A47B9-670F-4F8A-B9BA-EB27A659B1D5}" srcOrd="0" destOrd="0" presId="urn:microsoft.com/office/officeart/2005/8/layout/orgChart1"/>
    <dgm:cxn modelId="{1F3EBAF7-9766-4D74-90E8-4ED0EB639E7C}" srcId="{082006CF-A926-42AF-B545-9EBA75573545}" destId="{770A3834-56B1-45EA-B434-5125DE605FE3}" srcOrd="2" destOrd="0" parTransId="{FEADFDA9-EC87-46A7-89C3-49299F7EB864}" sibTransId="{B0FB23CE-15CD-442C-8BAF-B14DF4C41BCB}"/>
    <dgm:cxn modelId="{05A27564-A467-41DC-AEB0-12A07A4D988E}" type="presOf" srcId="{2652328E-30FA-4D25-9B5C-EB5791207629}" destId="{DCB98A01-16EB-4B80-8919-BF5B7A9ED9FE}" srcOrd="0" destOrd="0" presId="urn:microsoft.com/office/officeart/2005/8/layout/orgChart1"/>
    <dgm:cxn modelId="{8187F159-D89C-410D-BD06-B5E4846BE1B7}" type="presOf" srcId="{4DA2D0B8-45F6-4917-8A66-9CA2994C424D}" destId="{991C12F4-2149-4F57-B5EC-0A50E7A66292}" srcOrd="1" destOrd="0" presId="urn:microsoft.com/office/officeart/2005/8/layout/orgChart1"/>
    <dgm:cxn modelId="{05D3CEBC-4E61-4024-AB63-8CBD796B8786}" type="presOf" srcId="{770A3834-56B1-45EA-B434-5125DE605FE3}" destId="{46A8F36A-6BFC-4D0B-B9F2-ED0097670240}" srcOrd="1" destOrd="0" presId="urn:microsoft.com/office/officeart/2005/8/layout/orgChart1"/>
    <dgm:cxn modelId="{6DA913C3-031F-4B15-8E3C-0AD58F3E770C}" type="presOf" srcId="{770A3834-56B1-45EA-B434-5125DE605FE3}" destId="{D705EE60-F7BC-4223-AD19-14851FB2A8D6}" srcOrd="0" destOrd="0" presId="urn:microsoft.com/office/officeart/2005/8/layout/orgChart1"/>
    <dgm:cxn modelId="{519074D1-543B-4EF3-B89D-25F607970D0E}" srcId="{082006CF-A926-42AF-B545-9EBA75573545}" destId="{66135F35-B9E7-4939-9068-6B24C797064A}" srcOrd="0" destOrd="0" parTransId="{678E87FD-6D06-4670-86D1-C390D701E8B2}" sibTransId="{7E4A3F1C-7D26-453D-B93F-6B2248393823}"/>
    <dgm:cxn modelId="{AC16233E-9CA9-4AAA-BB66-794799F05769}" type="presOf" srcId="{4DA2D0B8-45F6-4917-8A66-9CA2994C424D}" destId="{A598D80D-00B8-4AC2-92D8-E02AA604C187}" srcOrd="0" destOrd="0" presId="urn:microsoft.com/office/officeart/2005/8/layout/orgChart1"/>
    <dgm:cxn modelId="{76558D12-BB7D-4E15-95A3-14BFA6AA58CE}" type="presOf" srcId="{082006CF-A926-42AF-B545-9EBA75573545}" destId="{3AC8BA44-6DDF-44C3-A277-96BC1297BA14}" srcOrd="1" destOrd="0" presId="urn:microsoft.com/office/officeart/2005/8/layout/orgChart1"/>
    <dgm:cxn modelId="{0D307F94-12F8-476D-ACC2-FEE5D2E056E6}" srcId="{082006CF-A926-42AF-B545-9EBA75573545}" destId="{4DA2D0B8-45F6-4917-8A66-9CA2994C424D}" srcOrd="1" destOrd="0" parTransId="{2652328E-30FA-4D25-9B5C-EB5791207629}" sibTransId="{7870DAA1-4E58-403A-A153-34917DD2BA27}"/>
    <dgm:cxn modelId="{A2DAFD3E-6087-46E1-B796-6DA0CF09BAF5}" type="presOf" srcId="{66135F35-B9E7-4939-9068-6B24C797064A}" destId="{6736512B-D06A-4A8B-A632-855252B6498E}" srcOrd="0" destOrd="0" presId="urn:microsoft.com/office/officeart/2005/8/layout/orgChart1"/>
    <dgm:cxn modelId="{E0FA03A4-F1B6-4734-B17C-13FEF7BAE06E}" type="presOf" srcId="{082006CF-A926-42AF-B545-9EBA75573545}" destId="{00F1BAD6-40BA-4546-82B6-16292C7B7035}" srcOrd="0" destOrd="0" presId="urn:microsoft.com/office/officeart/2005/8/layout/orgChart1"/>
    <dgm:cxn modelId="{EEFAB740-046C-450E-BDA5-3B9B249B6B34}" type="presOf" srcId="{678E87FD-6D06-4670-86D1-C390D701E8B2}" destId="{CBCB10B6-50EB-4991-899B-C518F1020132}" srcOrd="0" destOrd="0" presId="urn:microsoft.com/office/officeart/2005/8/layout/orgChart1"/>
    <dgm:cxn modelId="{B4279612-2A38-4AF6-8B5A-B13C23D8DFDE}" type="presOf" srcId="{FEADFDA9-EC87-46A7-89C3-49299F7EB864}" destId="{620E9FF0-4412-4D34-8063-F00D99B96FA1}" srcOrd="0" destOrd="0" presId="urn:microsoft.com/office/officeart/2005/8/layout/orgChart1"/>
    <dgm:cxn modelId="{D279ABC2-D722-47F1-9DD0-0D7E375505F5}" srcId="{CEA3EF59-5A6A-445E-BDE1-08BC4E222875}" destId="{082006CF-A926-42AF-B545-9EBA75573545}" srcOrd="0" destOrd="0" parTransId="{04ED023E-E52D-4157-BE97-8BA1AC6079A2}" sibTransId="{94E91FA2-BFA2-4D55-AA5A-63AA2670FF2C}"/>
    <dgm:cxn modelId="{8E3882CC-8DE4-4CD2-82B7-388AECEC3655}" type="presOf" srcId="{66135F35-B9E7-4939-9068-6B24C797064A}" destId="{A1256F08-F826-42CF-8F2E-B1997D9999B0}" srcOrd="1" destOrd="0" presId="urn:microsoft.com/office/officeart/2005/8/layout/orgChart1"/>
    <dgm:cxn modelId="{5B8D4C36-B4F0-4245-B584-D3E8C6019EA9}" type="presParOf" srcId="{517A47B9-670F-4F8A-B9BA-EB27A659B1D5}" destId="{1B2AE8FE-4762-4F6E-A37C-F9F7BE2AEB65}" srcOrd="0" destOrd="0" presId="urn:microsoft.com/office/officeart/2005/8/layout/orgChart1"/>
    <dgm:cxn modelId="{6AACEE6D-3207-4206-A03F-AA324B224ABF}" type="presParOf" srcId="{1B2AE8FE-4762-4F6E-A37C-F9F7BE2AEB65}" destId="{33502B2E-CF75-4909-8EFC-01F919EFDDC2}" srcOrd="0" destOrd="0" presId="urn:microsoft.com/office/officeart/2005/8/layout/orgChart1"/>
    <dgm:cxn modelId="{912B94D9-00EC-470C-BDDB-EF2926CC38CB}" type="presParOf" srcId="{33502B2E-CF75-4909-8EFC-01F919EFDDC2}" destId="{00F1BAD6-40BA-4546-82B6-16292C7B7035}" srcOrd="0" destOrd="0" presId="urn:microsoft.com/office/officeart/2005/8/layout/orgChart1"/>
    <dgm:cxn modelId="{EEDB1ACD-EFB8-44EF-91A2-1220DD596501}" type="presParOf" srcId="{33502B2E-CF75-4909-8EFC-01F919EFDDC2}" destId="{3AC8BA44-6DDF-44C3-A277-96BC1297BA14}" srcOrd="1" destOrd="0" presId="urn:microsoft.com/office/officeart/2005/8/layout/orgChart1"/>
    <dgm:cxn modelId="{7D51C23E-B3C6-4596-8FBB-4732B7EB6328}" type="presParOf" srcId="{1B2AE8FE-4762-4F6E-A37C-F9F7BE2AEB65}" destId="{64C14B63-07A4-4E95-AD6F-BF1CBE4304AF}" srcOrd="1" destOrd="0" presId="urn:microsoft.com/office/officeart/2005/8/layout/orgChart1"/>
    <dgm:cxn modelId="{D644F2E4-7925-47D2-B9C0-C904EEBF9A87}" type="presParOf" srcId="{64C14B63-07A4-4E95-AD6F-BF1CBE4304AF}" destId="{620E9FF0-4412-4D34-8063-F00D99B96FA1}" srcOrd="0" destOrd="0" presId="urn:microsoft.com/office/officeart/2005/8/layout/orgChart1"/>
    <dgm:cxn modelId="{2A1D26BC-3678-4569-BD77-EC7BB1805223}" type="presParOf" srcId="{64C14B63-07A4-4E95-AD6F-BF1CBE4304AF}" destId="{E0F3080B-CF97-48A0-B74D-B71DE92A2DC5}" srcOrd="1" destOrd="0" presId="urn:microsoft.com/office/officeart/2005/8/layout/orgChart1"/>
    <dgm:cxn modelId="{8B0766CD-D8A6-4172-AFFE-F15CE7FEA1F8}" type="presParOf" srcId="{E0F3080B-CF97-48A0-B74D-B71DE92A2DC5}" destId="{18F99CE1-28E0-4272-A631-36F6CE7BC409}" srcOrd="0" destOrd="0" presId="urn:microsoft.com/office/officeart/2005/8/layout/orgChart1"/>
    <dgm:cxn modelId="{F45975B0-58CA-4781-AAF3-274A548C5090}" type="presParOf" srcId="{18F99CE1-28E0-4272-A631-36F6CE7BC409}" destId="{D705EE60-F7BC-4223-AD19-14851FB2A8D6}" srcOrd="0" destOrd="0" presId="urn:microsoft.com/office/officeart/2005/8/layout/orgChart1"/>
    <dgm:cxn modelId="{3073760C-1A41-42DD-AE65-34AA254399A9}" type="presParOf" srcId="{18F99CE1-28E0-4272-A631-36F6CE7BC409}" destId="{46A8F36A-6BFC-4D0B-B9F2-ED0097670240}" srcOrd="1" destOrd="0" presId="urn:microsoft.com/office/officeart/2005/8/layout/orgChart1"/>
    <dgm:cxn modelId="{9650D338-A658-45E9-9FA2-C023855C62B1}" type="presParOf" srcId="{E0F3080B-CF97-48A0-B74D-B71DE92A2DC5}" destId="{B9947C7F-B87B-475E-98C7-AB2CB17203C9}" srcOrd="1" destOrd="0" presId="urn:microsoft.com/office/officeart/2005/8/layout/orgChart1"/>
    <dgm:cxn modelId="{FF3B5E83-E17F-414F-9D89-BE81CAD0015C}" type="presParOf" srcId="{E0F3080B-CF97-48A0-B74D-B71DE92A2DC5}" destId="{8FABD220-C7EA-40E5-BDA1-9E8BD8C4BEDA}" srcOrd="2" destOrd="0" presId="urn:microsoft.com/office/officeart/2005/8/layout/orgChart1"/>
    <dgm:cxn modelId="{77CA99E3-7DF7-4240-8BB4-091EFB52B5DB}" type="presParOf" srcId="{1B2AE8FE-4762-4F6E-A37C-F9F7BE2AEB65}" destId="{3CD43345-78D7-4809-B680-0BEE8164EB09}" srcOrd="2" destOrd="0" presId="urn:microsoft.com/office/officeart/2005/8/layout/orgChart1"/>
    <dgm:cxn modelId="{A150831A-60C5-4D08-AB5E-7C3D950DEB4E}" type="presParOf" srcId="{3CD43345-78D7-4809-B680-0BEE8164EB09}" destId="{CBCB10B6-50EB-4991-899B-C518F1020132}" srcOrd="0" destOrd="0" presId="urn:microsoft.com/office/officeart/2005/8/layout/orgChart1"/>
    <dgm:cxn modelId="{620E683C-1001-4F84-9E84-BDCA1496A553}" type="presParOf" srcId="{3CD43345-78D7-4809-B680-0BEE8164EB09}" destId="{7EBD84D3-1C81-497C-9D0B-631CFC5FA375}" srcOrd="1" destOrd="0" presId="urn:microsoft.com/office/officeart/2005/8/layout/orgChart1"/>
    <dgm:cxn modelId="{3D0483CA-596A-4133-8175-C00A9490480A}" type="presParOf" srcId="{7EBD84D3-1C81-497C-9D0B-631CFC5FA375}" destId="{3DDD8232-F036-4F1D-967A-853540BA6C8A}" srcOrd="0" destOrd="0" presId="urn:microsoft.com/office/officeart/2005/8/layout/orgChart1"/>
    <dgm:cxn modelId="{D94515E3-F85B-4BE2-B66B-269C7D919469}" type="presParOf" srcId="{3DDD8232-F036-4F1D-967A-853540BA6C8A}" destId="{6736512B-D06A-4A8B-A632-855252B6498E}" srcOrd="0" destOrd="0" presId="urn:microsoft.com/office/officeart/2005/8/layout/orgChart1"/>
    <dgm:cxn modelId="{0C40D333-65A7-442C-BCB6-CA2E82DF0C10}" type="presParOf" srcId="{3DDD8232-F036-4F1D-967A-853540BA6C8A}" destId="{A1256F08-F826-42CF-8F2E-B1997D9999B0}" srcOrd="1" destOrd="0" presId="urn:microsoft.com/office/officeart/2005/8/layout/orgChart1"/>
    <dgm:cxn modelId="{B6C63031-45A2-41B4-8914-C43654EC5442}" type="presParOf" srcId="{7EBD84D3-1C81-497C-9D0B-631CFC5FA375}" destId="{E1071A2E-27B9-41C2-B97C-E222FD95B461}" srcOrd="1" destOrd="0" presId="urn:microsoft.com/office/officeart/2005/8/layout/orgChart1"/>
    <dgm:cxn modelId="{DF7203F6-2BD0-4B8F-92F1-3B25D82540D0}" type="presParOf" srcId="{7EBD84D3-1C81-497C-9D0B-631CFC5FA375}" destId="{D4E288E5-6F32-475D-9CB1-4497B8464C12}" srcOrd="2" destOrd="0" presId="urn:microsoft.com/office/officeart/2005/8/layout/orgChart1"/>
    <dgm:cxn modelId="{E47AAD2B-0D76-4ADC-8F0D-BB572C8CDEF7}" type="presParOf" srcId="{3CD43345-78D7-4809-B680-0BEE8164EB09}" destId="{DCB98A01-16EB-4B80-8919-BF5B7A9ED9FE}" srcOrd="2" destOrd="0" presId="urn:microsoft.com/office/officeart/2005/8/layout/orgChart1"/>
    <dgm:cxn modelId="{0BE38B32-AF45-4B4E-9366-BA2FF7D4D106}" type="presParOf" srcId="{3CD43345-78D7-4809-B680-0BEE8164EB09}" destId="{77966B72-C6B9-4E1B-B4B9-1A062F19275D}" srcOrd="3" destOrd="0" presId="urn:microsoft.com/office/officeart/2005/8/layout/orgChart1"/>
    <dgm:cxn modelId="{7B723BA4-36B4-4CB3-ACE0-642D801F99B7}" type="presParOf" srcId="{77966B72-C6B9-4E1B-B4B9-1A062F19275D}" destId="{B708B796-6938-4CE1-AEFD-261D6574246C}" srcOrd="0" destOrd="0" presId="urn:microsoft.com/office/officeart/2005/8/layout/orgChart1"/>
    <dgm:cxn modelId="{EA0EA9EB-6C76-4DF5-B4FB-AA1C8E244F15}" type="presParOf" srcId="{B708B796-6938-4CE1-AEFD-261D6574246C}" destId="{A598D80D-00B8-4AC2-92D8-E02AA604C187}" srcOrd="0" destOrd="0" presId="urn:microsoft.com/office/officeart/2005/8/layout/orgChart1"/>
    <dgm:cxn modelId="{A3F45EE4-9494-4786-91B0-80EB8BD6EB5D}" type="presParOf" srcId="{B708B796-6938-4CE1-AEFD-261D6574246C}" destId="{991C12F4-2149-4F57-B5EC-0A50E7A66292}" srcOrd="1" destOrd="0" presId="urn:microsoft.com/office/officeart/2005/8/layout/orgChart1"/>
    <dgm:cxn modelId="{77200757-9548-4CCF-888F-BE7E781B76ED}" type="presParOf" srcId="{77966B72-C6B9-4E1B-B4B9-1A062F19275D}" destId="{A114AE49-78E9-4577-8506-D531C4C89B11}" srcOrd="1" destOrd="0" presId="urn:microsoft.com/office/officeart/2005/8/layout/orgChart1"/>
    <dgm:cxn modelId="{9831DFA6-EACC-483F-8BFE-0A039BC96D5C}" type="presParOf" srcId="{77966B72-C6B9-4E1B-B4B9-1A062F19275D}" destId="{3539E39D-CE89-41C6-B539-5F9B16EC8EC6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 xmlns:r="http://schemas.openxmlformats.org/officeDocument/2006/relationships">
  <dsp:spTree>
    <dsp:nvGrpSpPr>
      <dsp:cNvPr id="2" name="组合 1"/>
      <dsp:cNvGrpSpPr/>
    </dsp:nvGrpSpPr>
    <dsp:grpSpPr>
      <a:xfrm>
        <a:off x="0" y="0"/>
        <a:ext cx="5274310" cy="3619500"/>
        <a:chOff x="0" y="0"/>
        <a:chExt cx="5274310" cy="3619500"/>
      </a:xfrm>
    </dsp:grpSpPr>
    <dsp:sp modelId="{48CE6985-9649-42A5-A836-BBF35214B49F}">
      <dsp:nvSpPr>
        <dsp:cNvPr id="5" name="矩形 4"/>
        <dsp:cNvSpPr/>
      </dsp:nvSpPr>
      <dsp:spPr bwMode="white">
        <a:xfrm>
          <a:off x="0" y="255450"/>
          <a:ext cx="5274310" cy="277200"/>
        </a:xfrm>
        <a:prstGeom prst="rect">
          <a:avLst/>
        </a:prstGeom>
      </dsp:spPr>
      <dsp:style>
        <a:lnRef idx="2">
          <a:schemeClr val="accent1"/>
        </a:lnRef>
        <a:fillRef idx="1">
          <a:schemeClr val="lt1">
            <a:alpha val="90000"/>
          </a:schemeClr>
        </a:fillRef>
        <a:effectRef idx="0">
          <a:scrgbClr r="0" g="0" b="0"/>
        </a:effectRef>
        <a:fontRef idx="minor"/>
      </dsp:style>
      <dsp:txBody>
        <a:bodyPr lIns="409345" tIns="229108" rIns="409345" bIns="78232" anchor="t"/>
        <a:lstStyle>
          <a:lvl1pPr algn="l">
            <a:defRPr sz="1100"/>
          </a:lvl1pPr>
          <a:lvl2pPr marL="57150" indent="-57150" algn="l">
            <a:defRPr sz="1100"/>
          </a:lvl2pPr>
          <a:lvl3pPr marL="114300" indent="-57150" algn="l">
            <a:defRPr sz="1100"/>
          </a:lvl3pPr>
          <a:lvl4pPr marL="171450" indent="-57150" algn="l">
            <a:defRPr sz="1100"/>
          </a:lvl4pPr>
          <a:lvl5pPr marL="228600" indent="-57150" algn="l">
            <a:defRPr sz="1100"/>
          </a:lvl5pPr>
          <a:lvl6pPr marL="285750" indent="-57150" algn="l">
            <a:defRPr sz="1100"/>
          </a:lvl6pPr>
          <a:lvl7pPr marL="342900" indent="-57150" algn="l">
            <a:defRPr sz="1100"/>
          </a:lvl7pPr>
          <a:lvl8pPr marL="400050" indent="-57150" algn="l">
            <a:defRPr sz="1100"/>
          </a:lvl8pPr>
          <a:lvl9pPr marL="457200" indent="-57150" algn="l">
            <a:defRPr sz="1100"/>
          </a:lvl9pPr>
        </a:lstStyle>
        <a:p>
          <a:endParaRPr>
            <a:solidFill>
              <a:schemeClr val="dk1"/>
            </a:solidFill>
          </a:endParaRPr>
        </a:p>
      </dsp:txBody>
      <dsp:txXfrm>
        <a:off x="0" y="255450"/>
        <a:ext cx="5274310" cy="277200"/>
      </dsp:txXfrm>
    </dsp:sp>
    <dsp:sp modelId="{21301505-EA1F-4B00-9FCC-E4DB0323BD43}">
      <dsp:nvSpPr>
        <dsp:cNvPr id="4" name="圆角矩形 3"/>
        <dsp:cNvSpPr/>
      </dsp:nvSpPr>
      <dsp:spPr bwMode="white">
        <a:xfrm>
          <a:off x="168464" y="50402"/>
          <a:ext cx="4836801" cy="324720"/>
        </a:xfrm>
        <a:prstGeom prst="roundRect">
          <a:avLst/>
        </a:prstGeom>
      </dsp:spPr>
      <dsp:style>
        <a:lnRef idx="2">
          <a:schemeClr val="lt1"/>
        </a:lnRef>
        <a:fillRef idx="1">
          <a:schemeClr val="accent1"/>
        </a:fillRef>
        <a:effectRef idx="0">
          <a:scrgbClr r="0" g="0" b="0"/>
        </a:effectRef>
        <a:fontRef idx="minor">
          <a:schemeClr val="lt1"/>
        </a:fontRef>
      </dsp:style>
      <dsp:txBody>
        <a:bodyPr lIns="139549" tIns="0" rIns="139549" bIns="0" anchor="ctr"/>
        <a:lstStyle>
          <a:lvl1pPr algn="l">
            <a:defRPr sz="1100"/>
          </a:lvl1pPr>
          <a:lvl2pPr marL="57150" indent="-57150" algn="l">
            <a:defRPr sz="800"/>
          </a:lvl2pPr>
          <a:lvl3pPr marL="114300" indent="-57150" algn="l">
            <a:defRPr sz="800"/>
          </a:lvl3pPr>
          <a:lvl4pPr marL="171450" indent="-57150" algn="l">
            <a:defRPr sz="800"/>
          </a:lvl4pPr>
          <a:lvl5pPr marL="228600" indent="-57150" algn="l">
            <a:defRPr sz="800"/>
          </a:lvl5pPr>
          <a:lvl6pPr marL="285750" indent="-57150" algn="l">
            <a:defRPr sz="800"/>
          </a:lvl6pPr>
          <a:lvl7pPr marL="342900" indent="-57150" algn="l">
            <a:defRPr sz="800"/>
          </a:lvl7pPr>
          <a:lvl8pPr marL="400050" indent="-57150" algn="l">
            <a:defRPr sz="800"/>
          </a:lvl8pPr>
          <a:lvl9pPr marL="457200" indent="-57150" algn="l">
            <a:defRPr sz="8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/>
            <a:t>一、概述</a:t>
          </a:r>
        </a:p>
      </dsp:txBody>
      <dsp:txXfrm>
        <a:off x="168464" y="50402"/>
        <a:ext cx="4836801" cy="324720"/>
      </dsp:txXfrm>
    </dsp:sp>
    <dsp:sp modelId="{4A0DEBA1-EEB6-4D02-9057-51790B37FBC5}">
      <dsp:nvSpPr>
        <dsp:cNvPr id="8" name="矩形 7"/>
        <dsp:cNvSpPr/>
      </dsp:nvSpPr>
      <dsp:spPr bwMode="white">
        <a:xfrm>
          <a:off x="0" y="754410"/>
          <a:ext cx="5274310" cy="277200"/>
        </a:xfrm>
        <a:prstGeom prst="rect">
          <a:avLst/>
        </a:prstGeom>
      </dsp:spPr>
      <dsp:style>
        <a:lnRef idx="2">
          <a:schemeClr val="accent1"/>
        </a:lnRef>
        <a:fillRef idx="1">
          <a:schemeClr val="lt1">
            <a:alpha val="90000"/>
          </a:schemeClr>
        </a:fillRef>
        <a:effectRef idx="0">
          <a:scrgbClr r="0" g="0" b="0"/>
        </a:effectRef>
        <a:fontRef idx="minor"/>
      </dsp:style>
      <dsp:txBody>
        <a:bodyPr lIns="409345" tIns="229108" rIns="409345" bIns="78232" anchor="t"/>
        <a:lstStyle>
          <a:lvl1pPr algn="l">
            <a:defRPr sz="1100"/>
          </a:lvl1pPr>
          <a:lvl2pPr marL="57150" indent="-57150" algn="l">
            <a:defRPr sz="1100"/>
          </a:lvl2pPr>
          <a:lvl3pPr marL="114300" indent="-57150" algn="l">
            <a:defRPr sz="1100"/>
          </a:lvl3pPr>
          <a:lvl4pPr marL="171450" indent="-57150" algn="l">
            <a:defRPr sz="1100"/>
          </a:lvl4pPr>
          <a:lvl5pPr marL="228600" indent="-57150" algn="l">
            <a:defRPr sz="1100"/>
          </a:lvl5pPr>
          <a:lvl6pPr marL="285750" indent="-57150" algn="l">
            <a:defRPr sz="1100"/>
          </a:lvl6pPr>
          <a:lvl7pPr marL="342900" indent="-57150" algn="l">
            <a:defRPr sz="1100"/>
          </a:lvl7pPr>
          <a:lvl8pPr marL="400050" indent="-57150" algn="l">
            <a:defRPr sz="1100"/>
          </a:lvl8pPr>
          <a:lvl9pPr marL="457200" indent="-57150" algn="l">
            <a:defRPr sz="1100"/>
          </a:lvl9pPr>
        </a:lstStyle>
        <a:p>
          <a:endParaRPr>
            <a:solidFill>
              <a:schemeClr val="dk1"/>
            </a:solidFill>
          </a:endParaRPr>
        </a:p>
      </dsp:txBody>
      <dsp:txXfrm>
        <a:off x="0" y="754410"/>
        <a:ext cx="5274310" cy="277200"/>
      </dsp:txXfrm>
    </dsp:sp>
    <dsp:sp modelId="{2070BAB3-CD70-4243-A931-D115145F2FC4}">
      <dsp:nvSpPr>
        <dsp:cNvPr id="7" name="圆角矩形 6"/>
        <dsp:cNvSpPr/>
      </dsp:nvSpPr>
      <dsp:spPr bwMode="white">
        <a:xfrm>
          <a:off x="168464" y="549362"/>
          <a:ext cx="4829158" cy="324720"/>
        </a:xfrm>
        <a:prstGeom prst="roundRect">
          <a:avLst/>
        </a:prstGeom>
      </dsp:spPr>
      <dsp:style>
        <a:lnRef idx="2">
          <a:schemeClr val="lt1"/>
        </a:lnRef>
        <a:fillRef idx="1">
          <a:schemeClr val="accent1"/>
        </a:fillRef>
        <a:effectRef idx="0">
          <a:scrgbClr r="0" g="0" b="0"/>
        </a:effectRef>
        <a:fontRef idx="minor">
          <a:schemeClr val="lt1"/>
        </a:fontRef>
      </dsp:style>
      <dsp:txBody>
        <a:bodyPr lIns="139549" tIns="0" rIns="139549" bIns="0" anchor="ctr"/>
        <a:lstStyle>
          <a:lvl1pPr algn="l">
            <a:defRPr sz="1100"/>
          </a:lvl1pPr>
          <a:lvl2pPr marL="57150" indent="-57150" algn="l">
            <a:defRPr sz="800"/>
          </a:lvl2pPr>
          <a:lvl3pPr marL="114300" indent="-57150" algn="l">
            <a:defRPr sz="800"/>
          </a:lvl3pPr>
          <a:lvl4pPr marL="171450" indent="-57150" algn="l">
            <a:defRPr sz="800"/>
          </a:lvl4pPr>
          <a:lvl5pPr marL="228600" indent="-57150" algn="l">
            <a:defRPr sz="800"/>
          </a:lvl5pPr>
          <a:lvl6pPr marL="285750" indent="-57150" algn="l">
            <a:defRPr sz="800"/>
          </a:lvl6pPr>
          <a:lvl7pPr marL="342900" indent="-57150" algn="l">
            <a:defRPr sz="800"/>
          </a:lvl7pPr>
          <a:lvl8pPr marL="400050" indent="-57150" algn="l">
            <a:defRPr sz="800"/>
          </a:lvl8pPr>
          <a:lvl9pPr marL="457200" indent="-57150" algn="l">
            <a:defRPr sz="8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/>
            <a:t>二、政府信息公开的组织领导和制度建设情况</a:t>
          </a:r>
        </a:p>
      </dsp:txBody>
      <dsp:txXfrm>
        <a:off x="168464" y="549362"/>
        <a:ext cx="4829158" cy="324720"/>
      </dsp:txXfrm>
    </dsp:sp>
    <dsp:sp modelId="{BF9A3F3F-A68A-438E-9096-7986CF18C90F}">
      <dsp:nvSpPr>
        <dsp:cNvPr id="11" name="矩形 10"/>
        <dsp:cNvSpPr/>
      </dsp:nvSpPr>
      <dsp:spPr bwMode="white">
        <a:xfrm>
          <a:off x="0" y="1253370"/>
          <a:ext cx="5274310" cy="277200"/>
        </a:xfrm>
        <a:prstGeom prst="rect">
          <a:avLst/>
        </a:prstGeom>
      </dsp:spPr>
      <dsp:style>
        <a:lnRef idx="2">
          <a:schemeClr val="accent1"/>
        </a:lnRef>
        <a:fillRef idx="1">
          <a:schemeClr val="lt1">
            <a:alpha val="90000"/>
          </a:schemeClr>
        </a:fillRef>
        <a:effectRef idx="0">
          <a:scrgbClr r="0" g="0" b="0"/>
        </a:effectRef>
        <a:fontRef idx="minor"/>
      </dsp:style>
      <dsp:txBody>
        <a:bodyPr lIns="409345" tIns="229108" rIns="409345" bIns="78232" anchor="t"/>
        <a:lstStyle>
          <a:lvl1pPr algn="l">
            <a:defRPr sz="1100"/>
          </a:lvl1pPr>
          <a:lvl2pPr marL="57150" indent="-57150" algn="l">
            <a:defRPr sz="1100"/>
          </a:lvl2pPr>
          <a:lvl3pPr marL="114300" indent="-57150" algn="l">
            <a:defRPr sz="1100"/>
          </a:lvl3pPr>
          <a:lvl4pPr marL="171450" indent="-57150" algn="l">
            <a:defRPr sz="1100"/>
          </a:lvl4pPr>
          <a:lvl5pPr marL="228600" indent="-57150" algn="l">
            <a:defRPr sz="1100"/>
          </a:lvl5pPr>
          <a:lvl6pPr marL="285750" indent="-57150" algn="l">
            <a:defRPr sz="1100"/>
          </a:lvl6pPr>
          <a:lvl7pPr marL="342900" indent="-57150" algn="l">
            <a:defRPr sz="1100"/>
          </a:lvl7pPr>
          <a:lvl8pPr marL="400050" indent="-57150" algn="l">
            <a:defRPr sz="1100"/>
          </a:lvl8pPr>
          <a:lvl9pPr marL="457200" indent="-57150" algn="l">
            <a:defRPr sz="1100"/>
          </a:lvl9pPr>
        </a:lstStyle>
        <a:p>
          <a:endParaRPr>
            <a:solidFill>
              <a:schemeClr val="dk1"/>
            </a:solidFill>
          </a:endParaRPr>
        </a:p>
      </dsp:txBody>
      <dsp:txXfrm>
        <a:off x="0" y="1253370"/>
        <a:ext cx="5274310" cy="277200"/>
      </dsp:txXfrm>
    </dsp:sp>
    <dsp:sp modelId="{9938C51F-49F0-46C6-83F7-619564F67F38}">
      <dsp:nvSpPr>
        <dsp:cNvPr id="10" name="圆角矩形 9"/>
        <dsp:cNvSpPr/>
      </dsp:nvSpPr>
      <dsp:spPr bwMode="white">
        <a:xfrm>
          <a:off x="168464" y="1048322"/>
          <a:ext cx="4836801" cy="324720"/>
        </a:xfrm>
        <a:prstGeom prst="roundRect">
          <a:avLst/>
        </a:prstGeom>
      </dsp:spPr>
      <dsp:style>
        <a:lnRef idx="2">
          <a:schemeClr val="lt1"/>
        </a:lnRef>
        <a:fillRef idx="1">
          <a:schemeClr val="accent1"/>
        </a:fillRef>
        <a:effectRef idx="0">
          <a:scrgbClr r="0" g="0" b="0"/>
        </a:effectRef>
        <a:fontRef idx="minor">
          <a:schemeClr val="lt1"/>
        </a:fontRef>
      </dsp:style>
      <dsp:txBody>
        <a:bodyPr lIns="139549" tIns="0" rIns="139549" bIns="0" anchor="ctr"/>
        <a:lstStyle>
          <a:lvl1pPr algn="l">
            <a:defRPr sz="1100"/>
          </a:lvl1pPr>
          <a:lvl2pPr marL="57150" indent="-57150" algn="l">
            <a:defRPr sz="800"/>
          </a:lvl2pPr>
          <a:lvl3pPr marL="114300" indent="-57150" algn="l">
            <a:defRPr sz="800"/>
          </a:lvl3pPr>
          <a:lvl4pPr marL="171450" indent="-57150" algn="l">
            <a:defRPr sz="800"/>
          </a:lvl4pPr>
          <a:lvl5pPr marL="228600" indent="-57150" algn="l">
            <a:defRPr sz="800"/>
          </a:lvl5pPr>
          <a:lvl6pPr marL="285750" indent="-57150" algn="l">
            <a:defRPr sz="800"/>
          </a:lvl6pPr>
          <a:lvl7pPr marL="342900" indent="-57150" algn="l">
            <a:defRPr sz="800"/>
          </a:lvl7pPr>
          <a:lvl8pPr marL="400050" indent="-57150" algn="l">
            <a:defRPr sz="800"/>
          </a:lvl8pPr>
          <a:lvl9pPr marL="457200" indent="-57150" algn="l">
            <a:defRPr sz="8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/>
            <a:t>三、</a:t>
          </a:r>
          <a:r>
            <a:rPr lang="en-US" altLang="zh-CN" sz="1200"/>
            <a:t>2016</a:t>
          </a:r>
          <a:r>
            <a:rPr lang="zh-CN" altLang="en-US" sz="1200"/>
            <a:t>年主动公开政府信息的情况</a:t>
          </a:r>
        </a:p>
      </dsp:txBody>
      <dsp:txXfrm>
        <a:off x="168464" y="1048322"/>
        <a:ext cx="4836801" cy="324720"/>
      </dsp:txXfrm>
    </dsp:sp>
    <dsp:sp modelId="{B34993A9-8DF0-4BA2-ACC6-114D0C7F0DD7}">
      <dsp:nvSpPr>
        <dsp:cNvPr id="14" name="矩形 13"/>
        <dsp:cNvSpPr/>
      </dsp:nvSpPr>
      <dsp:spPr bwMode="white">
        <a:xfrm>
          <a:off x="0" y="1752330"/>
          <a:ext cx="5274310" cy="277200"/>
        </a:xfrm>
        <a:prstGeom prst="rect">
          <a:avLst/>
        </a:prstGeom>
      </dsp:spPr>
      <dsp:style>
        <a:lnRef idx="2">
          <a:schemeClr val="accent1"/>
        </a:lnRef>
        <a:fillRef idx="1">
          <a:schemeClr val="lt1">
            <a:alpha val="90000"/>
          </a:schemeClr>
        </a:fillRef>
        <a:effectRef idx="0">
          <a:scrgbClr r="0" g="0" b="0"/>
        </a:effectRef>
        <a:fontRef idx="minor"/>
      </dsp:style>
      <dsp:txBody>
        <a:bodyPr lIns="409345" tIns="229108" rIns="409345" bIns="78232" anchor="t"/>
        <a:lstStyle>
          <a:lvl1pPr algn="l">
            <a:defRPr sz="1100"/>
          </a:lvl1pPr>
          <a:lvl2pPr marL="57150" indent="-57150" algn="l">
            <a:defRPr sz="1100"/>
          </a:lvl2pPr>
          <a:lvl3pPr marL="114300" indent="-57150" algn="l">
            <a:defRPr sz="1100"/>
          </a:lvl3pPr>
          <a:lvl4pPr marL="171450" indent="-57150" algn="l">
            <a:defRPr sz="1100"/>
          </a:lvl4pPr>
          <a:lvl5pPr marL="228600" indent="-57150" algn="l">
            <a:defRPr sz="1100"/>
          </a:lvl5pPr>
          <a:lvl6pPr marL="285750" indent="-57150" algn="l">
            <a:defRPr sz="1100"/>
          </a:lvl6pPr>
          <a:lvl7pPr marL="342900" indent="-57150" algn="l">
            <a:defRPr sz="1100"/>
          </a:lvl7pPr>
          <a:lvl8pPr marL="400050" indent="-57150" algn="l">
            <a:defRPr sz="1100"/>
          </a:lvl8pPr>
          <a:lvl9pPr marL="457200" indent="-57150" algn="l">
            <a:defRPr sz="1100"/>
          </a:lvl9pPr>
        </a:lstStyle>
        <a:p>
          <a:endParaRPr>
            <a:solidFill>
              <a:schemeClr val="dk1"/>
            </a:solidFill>
          </a:endParaRPr>
        </a:p>
      </dsp:txBody>
      <dsp:txXfrm>
        <a:off x="0" y="1752330"/>
        <a:ext cx="5274310" cy="277200"/>
      </dsp:txXfrm>
    </dsp:sp>
    <dsp:sp modelId="{45489B2B-1178-4B50-B47E-E2525A373A51}">
      <dsp:nvSpPr>
        <dsp:cNvPr id="13" name="圆角矩形 12"/>
        <dsp:cNvSpPr/>
      </dsp:nvSpPr>
      <dsp:spPr bwMode="white">
        <a:xfrm>
          <a:off x="168464" y="1547282"/>
          <a:ext cx="4836801" cy="324720"/>
        </a:xfrm>
        <a:prstGeom prst="roundRect">
          <a:avLst/>
        </a:prstGeom>
      </dsp:spPr>
      <dsp:style>
        <a:lnRef idx="2">
          <a:schemeClr val="lt1"/>
        </a:lnRef>
        <a:fillRef idx="1">
          <a:schemeClr val="accent1"/>
        </a:fillRef>
        <a:effectRef idx="0">
          <a:scrgbClr r="0" g="0" b="0"/>
        </a:effectRef>
        <a:fontRef idx="minor">
          <a:schemeClr val="lt1"/>
        </a:fontRef>
      </dsp:style>
      <dsp:txBody>
        <a:bodyPr lIns="139549" tIns="0" rIns="139549" bIns="0" anchor="ctr"/>
        <a:lstStyle>
          <a:lvl1pPr algn="l">
            <a:defRPr sz="1100"/>
          </a:lvl1pPr>
          <a:lvl2pPr marL="57150" indent="-57150" algn="l">
            <a:defRPr sz="800"/>
          </a:lvl2pPr>
          <a:lvl3pPr marL="114300" indent="-57150" algn="l">
            <a:defRPr sz="800"/>
          </a:lvl3pPr>
          <a:lvl4pPr marL="171450" indent="-57150" algn="l">
            <a:defRPr sz="800"/>
          </a:lvl4pPr>
          <a:lvl5pPr marL="228600" indent="-57150" algn="l">
            <a:defRPr sz="800"/>
          </a:lvl5pPr>
          <a:lvl6pPr marL="285750" indent="-57150" algn="l">
            <a:defRPr sz="800"/>
          </a:lvl6pPr>
          <a:lvl7pPr marL="342900" indent="-57150" algn="l">
            <a:defRPr sz="800"/>
          </a:lvl7pPr>
          <a:lvl8pPr marL="400050" indent="-57150" algn="l">
            <a:defRPr sz="800"/>
          </a:lvl8pPr>
          <a:lvl9pPr marL="457200" indent="-57150" algn="l">
            <a:defRPr sz="8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/>
            <a:t>四、发布解读和回复社会关切以及互动交流情况</a:t>
          </a:r>
        </a:p>
      </dsp:txBody>
      <dsp:txXfrm>
        <a:off x="168464" y="1547282"/>
        <a:ext cx="4836801" cy="324720"/>
      </dsp:txXfrm>
    </dsp:sp>
    <dsp:sp modelId="{C6002FA3-F62B-40C6-9A87-B2C93E572F8B}">
      <dsp:nvSpPr>
        <dsp:cNvPr id="17" name="矩形 16"/>
        <dsp:cNvSpPr/>
      </dsp:nvSpPr>
      <dsp:spPr bwMode="white">
        <a:xfrm>
          <a:off x="0" y="2251290"/>
          <a:ext cx="5274310" cy="277200"/>
        </a:xfrm>
        <a:prstGeom prst="rect">
          <a:avLst/>
        </a:prstGeom>
      </dsp:spPr>
      <dsp:style>
        <a:lnRef idx="2">
          <a:schemeClr val="accent1"/>
        </a:lnRef>
        <a:fillRef idx="1">
          <a:schemeClr val="lt1">
            <a:alpha val="90000"/>
          </a:schemeClr>
        </a:fillRef>
        <a:effectRef idx="0">
          <a:scrgbClr r="0" g="0" b="0"/>
        </a:effectRef>
        <a:fontRef idx="minor"/>
      </dsp:style>
      <dsp:txBody>
        <a:bodyPr lIns="409345" tIns="229108" rIns="409345" bIns="78232" anchor="t"/>
        <a:lstStyle>
          <a:lvl1pPr algn="l">
            <a:defRPr sz="1100"/>
          </a:lvl1pPr>
          <a:lvl2pPr marL="57150" indent="-57150" algn="l">
            <a:defRPr sz="1100"/>
          </a:lvl2pPr>
          <a:lvl3pPr marL="114300" indent="-57150" algn="l">
            <a:defRPr sz="1100"/>
          </a:lvl3pPr>
          <a:lvl4pPr marL="171450" indent="-57150" algn="l">
            <a:defRPr sz="1100"/>
          </a:lvl4pPr>
          <a:lvl5pPr marL="228600" indent="-57150" algn="l">
            <a:defRPr sz="1100"/>
          </a:lvl5pPr>
          <a:lvl6pPr marL="285750" indent="-57150" algn="l">
            <a:defRPr sz="1100"/>
          </a:lvl6pPr>
          <a:lvl7pPr marL="342900" indent="-57150" algn="l">
            <a:defRPr sz="1100"/>
          </a:lvl7pPr>
          <a:lvl8pPr marL="400050" indent="-57150" algn="l">
            <a:defRPr sz="1100"/>
          </a:lvl8pPr>
          <a:lvl9pPr marL="457200" indent="-57150" algn="l">
            <a:defRPr sz="1100"/>
          </a:lvl9pPr>
        </a:lstStyle>
        <a:p>
          <a:endParaRPr>
            <a:solidFill>
              <a:schemeClr val="dk1"/>
            </a:solidFill>
          </a:endParaRPr>
        </a:p>
      </dsp:txBody>
      <dsp:txXfrm>
        <a:off x="0" y="2251290"/>
        <a:ext cx="5274310" cy="277200"/>
      </dsp:txXfrm>
    </dsp:sp>
    <dsp:sp modelId="{530A8929-FEA3-4C0E-8205-670162A8EB67}">
      <dsp:nvSpPr>
        <dsp:cNvPr id="16" name="圆角矩形 15"/>
        <dsp:cNvSpPr/>
      </dsp:nvSpPr>
      <dsp:spPr bwMode="white">
        <a:xfrm>
          <a:off x="177990" y="2072437"/>
          <a:ext cx="4765323" cy="324720"/>
        </a:xfrm>
        <a:prstGeom prst="roundRect">
          <a:avLst/>
        </a:prstGeom>
      </dsp:spPr>
      <dsp:style>
        <a:lnRef idx="2">
          <a:schemeClr val="lt1"/>
        </a:lnRef>
        <a:fillRef idx="1">
          <a:schemeClr val="accent1"/>
        </a:fillRef>
        <a:effectRef idx="0">
          <a:scrgbClr r="0" g="0" b="0"/>
        </a:effectRef>
        <a:fontRef idx="minor">
          <a:schemeClr val="lt1"/>
        </a:fontRef>
      </dsp:style>
      <dsp:txBody>
        <a:bodyPr lIns="139549" tIns="0" rIns="139549" bIns="0" anchor="ctr"/>
        <a:lstStyle>
          <a:lvl1pPr algn="l">
            <a:defRPr sz="1100"/>
          </a:lvl1pPr>
          <a:lvl2pPr marL="57150" indent="-57150" algn="l">
            <a:defRPr sz="800"/>
          </a:lvl2pPr>
          <a:lvl3pPr marL="114300" indent="-57150" algn="l">
            <a:defRPr sz="800"/>
          </a:lvl3pPr>
          <a:lvl4pPr marL="171450" indent="-57150" algn="l">
            <a:defRPr sz="800"/>
          </a:lvl4pPr>
          <a:lvl5pPr marL="228600" indent="-57150" algn="l">
            <a:defRPr sz="800"/>
          </a:lvl5pPr>
          <a:lvl6pPr marL="285750" indent="-57150" algn="l">
            <a:defRPr sz="800"/>
          </a:lvl6pPr>
          <a:lvl7pPr marL="342900" indent="-57150" algn="l">
            <a:defRPr sz="800"/>
          </a:lvl7pPr>
          <a:lvl8pPr marL="400050" indent="-57150" algn="l">
            <a:defRPr sz="800"/>
          </a:lvl8pPr>
          <a:lvl9pPr marL="457200" indent="-57150" algn="l">
            <a:defRPr sz="8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/>
            <a:t>五、政府信息公开申办情况及提起的行政复议和行政诉讼的情况</a:t>
          </a:r>
        </a:p>
      </dsp:txBody>
      <dsp:txXfrm>
        <a:off x="177990" y="2072437"/>
        <a:ext cx="4765323" cy="324720"/>
      </dsp:txXfrm>
    </dsp:sp>
    <dsp:sp modelId="{63C816C5-5FF7-4DB8-B158-2D0BA17386A9}">
      <dsp:nvSpPr>
        <dsp:cNvPr id="20" name="矩形 19"/>
        <dsp:cNvSpPr/>
      </dsp:nvSpPr>
      <dsp:spPr bwMode="white">
        <a:xfrm>
          <a:off x="0" y="2750250"/>
          <a:ext cx="5274310" cy="277200"/>
        </a:xfrm>
        <a:prstGeom prst="rect">
          <a:avLst/>
        </a:prstGeom>
      </dsp:spPr>
      <dsp:style>
        <a:lnRef idx="2">
          <a:schemeClr val="accent1"/>
        </a:lnRef>
        <a:fillRef idx="1">
          <a:schemeClr val="lt1">
            <a:alpha val="90000"/>
          </a:schemeClr>
        </a:fillRef>
        <a:effectRef idx="0">
          <a:scrgbClr r="0" g="0" b="0"/>
        </a:effectRef>
        <a:fontRef idx="minor"/>
      </dsp:style>
      <dsp:txBody>
        <a:bodyPr lIns="409345" tIns="229108" rIns="409345" bIns="78232" anchor="t"/>
        <a:lstStyle>
          <a:lvl1pPr algn="l">
            <a:defRPr sz="1100"/>
          </a:lvl1pPr>
          <a:lvl2pPr marL="57150" indent="-57150" algn="l">
            <a:defRPr sz="1100"/>
          </a:lvl2pPr>
          <a:lvl3pPr marL="114300" indent="-57150" algn="l">
            <a:defRPr sz="1100"/>
          </a:lvl3pPr>
          <a:lvl4pPr marL="171450" indent="-57150" algn="l">
            <a:defRPr sz="1100"/>
          </a:lvl4pPr>
          <a:lvl5pPr marL="228600" indent="-57150" algn="l">
            <a:defRPr sz="1100"/>
          </a:lvl5pPr>
          <a:lvl6pPr marL="285750" indent="-57150" algn="l">
            <a:defRPr sz="1100"/>
          </a:lvl6pPr>
          <a:lvl7pPr marL="342900" indent="-57150" algn="l">
            <a:defRPr sz="1100"/>
          </a:lvl7pPr>
          <a:lvl8pPr marL="400050" indent="-57150" algn="l">
            <a:defRPr sz="1100"/>
          </a:lvl8pPr>
          <a:lvl9pPr marL="457200" indent="-57150" algn="l">
            <a:defRPr sz="1100"/>
          </a:lvl9pPr>
        </a:lstStyle>
        <a:p>
          <a:endParaRPr>
            <a:solidFill>
              <a:schemeClr val="dk1"/>
            </a:solidFill>
          </a:endParaRPr>
        </a:p>
      </dsp:txBody>
      <dsp:txXfrm>
        <a:off x="0" y="2750250"/>
        <a:ext cx="5274310" cy="277200"/>
      </dsp:txXfrm>
    </dsp:sp>
    <dsp:sp modelId="{44405D44-6DAA-4FB8-89B3-D8AF569F744D}">
      <dsp:nvSpPr>
        <dsp:cNvPr id="19" name="圆角矩形 18"/>
        <dsp:cNvSpPr/>
      </dsp:nvSpPr>
      <dsp:spPr bwMode="white">
        <a:xfrm>
          <a:off x="168464" y="2545202"/>
          <a:ext cx="4844923" cy="324720"/>
        </a:xfrm>
        <a:prstGeom prst="roundRect">
          <a:avLst/>
        </a:prstGeom>
      </dsp:spPr>
      <dsp:style>
        <a:lnRef idx="2">
          <a:schemeClr val="lt1"/>
        </a:lnRef>
        <a:fillRef idx="1">
          <a:schemeClr val="accent1"/>
        </a:fillRef>
        <a:effectRef idx="0">
          <a:scrgbClr r="0" g="0" b="0"/>
        </a:effectRef>
        <a:fontRef idx="minor">
          <a:schemeClr val="lt1"/>
        </a:fontRef>
      </dsp:style>
      <dsp:txBody>
        <a:bodyPr lIns="139549" tIns="0" rIns="139549" bIns="0" anchor="ctr"/>
        <a:lstStyle>
          <a:lvl1pPr algn="l">
            <a:defRPr sz="1100"/>
          </a:lvl1pPr>
          <a:lvl2pPr marL="57150" indent="-57150" algn="l">
            <a:defRPr sz="800"/>
          </a:lvl2pPr>
          <a:lvl3pPr marL="114300" indent="-57150" algn="l">
            <a:defRPr sz="800"/>
          </a:lvl3pPr>
          <a:lvl4pPr marL="171450" indent="-57150" algn="l">
            <a:defRPr sz="800"/>
          </a:lvl4pPr>
          <a:lvl5pPr marL="228600" indent="-57150" algn="l">
            <a:defRPr sz="800"/>
          </a:lvl5pPr>
          <a:lvl6pPr marL="285750" indent="-57150" algn="l">
            <a:defRPr sz="800"/>
          </a:lvl6pPr>
          <a:lvl7pPr marL="342900" indent="-57150" algn="l">
            <a:defRPr sz="800"/>
          </a:lvl7pPr>
          <a:lvl8pPr marL="400050" indent="-57150" algn="l">
            <a:defRPr sz="800"/>
          </a:lvl8pPr>
          <a:lvl9pPr marL="457200" indent="-57150" algn="l">
            <a:defRPr sz="8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/>
            <a:t>六、信息公开平台建设及政府信息公开的收费、减免情况</a:t>
          </a:r>
        </a:p>
      </dsp:txBody>
      <dsp:txXfrm>
        <a:off x="168464" y="2545202"/>
        <a:ext cx="4844923" cy="324720"/>
      </dsp:txXfrm>
    </dsp:sp>
    <dsp:sp modelId="{28B8774C-5825-42CD-AC12-DE752AD5D2D7}">
      <dsp:nvSpPr>
        <dsp:cNvPr id="23" name="矩形 22"/>
        <dsp:cNvSpPr/>
      </dsp:nvSpPr>
      <dsp:spPr bwMode="white">
        <a:xfrm>
          <a:off x="0" y="3249210"/>
          <a:ext cx="5274310" cy="277200"/>
        </a:xfrm>
        <a:prstGeom prst="rect">
          <a:avLst/>
        </a:prstGeom>
      </dsp:spPr>
      <dsp:style>
        <a:lnRef idx="2">
          <a:schemeClr val="accent1"/>
        </a:lnRef>
        <a:fillRef idx="1">
          <a:schemeClr val="lt1">
            <a:alpha val="90000"/>
          </a:schemeClr>
        </a:fillRef>
        <a:effectRef idx="0">
          <a:scrgbClr r="0" g="0" b="0"/>
        </a:effectRef>
        <a:fontRef idx="minor"/>
      </dsp:style>
      <dsp:txBody>
        <a:bodyPr lIns="409345" tIns="229108" rIns="409345" bIns="78232" anchor="t"/>
        <a:lstStyle>
          <a:lvl1pPr algn="l">
            <a:defRPr sz="1100"/>
          </a:lvl1pPr>
          <a:lvl2pPr marL="57150" indent="-57150" algn="l">
            <a:defRPr sz="1100"/>
          </a:lvl2pPr>
          <a:lvl3pPr marL="114300" indent="-57150" algn="l">
            <a:defRPr sz="1100"/>
          </a:lvl3pPr>
          <a:lvl4pPr marL="171450" indent="-57150" algn="l">
            <a:defRPr sz="1100"/>
          </a:lvl4pPr>
          <a:lvl5pPr marL="228600" indent="-57150" algn="l">
            <a:defRPr sz="1100"/>
          </a:lvl5pPr>
          <a:lvl6pPr marL="285750" indent="-57150" algn="l">
            <a:defRPr sz="1100"/>
          </a:lvl6pPr>
          <a:lvl7pPr marL="342900" indent="-57150" algn="l">
            <a:defRPr sz="1100"/>
          </a:lvl7pPr>
          <a:lvl8pPr marL="400050" indent="-57150" algn="l">
            <a:defRPr sz="1100"/>
          </a:lvl8pPr>
          <a:lvl9pPr marL="457200" indent="-57150" algn="l">
            <a:defRPr sz="1100"/>
          </a:lvl9pPr>
        </a:lstStyle>
        <a:p>
          <a:endParaRPr>
            <a:solidFill>
              <a:schemeClr val="dk1"/>
            </a:solidFill>
          </a:endParaRPr>
        </a:p>
      </dsp:txBody>
      <dsp:txXfrm>
        <a:off x="0" y="3249210"/>
        <a:ext cx="5274310" cy="277200"/>
      </dsp:txXfrm>
    </dsp:sp>
    <dsp:sp modelId="{F4B79388-B0F1-426F-8146-96851269F0CB}">
      <dsp:nvSpPr>
        <dsp:cNvPr id="22" name="圆角矩形 21"/>
        <dsp:cNvSpPr/>
      </dsp:nvSpPr>
      <dsp:spPr bwMode="white">
        <a:xfrm>
          <a:off x="168464" y="3044162"/>
          <a:ext cx="4862866" cy="324720"/>
        </a:xfrm>
        <a:prstGeom prst="roundRect">
          <a:avLst/>
        </a:prstGeom>
      </dsp:spPr>
      <dsp:style>
        <a:lnRef idx="2">
          <a:schemeClr val="lt1"/>
        </a:lnRef>
        <a:fillRef idx="1">
          <a:schemeClr val="accent1"/>
        </a:fillRef>
        <a:effectRef idx="0">
          <a:scrgbClr r="0" g="0" b="0"/>
        </a:effectRef>
        <a:fontRef idx="minor">
          <a:schemeClr val="lt1"/>
        </a:fontRef>
      </dsp:style>
      <dsp:txBody>
        <a:bodyPr lIns="139549" tIns="0" rIns="139549" bIns="0" anchor="ctr"/>
        <a:lstStyle>
          <a:lvl1pPr algn="l">
            <a:defRPr sz="1100"/>
          </a:lvl1pPr>
          <a:lvl2pPr marL="57150" indent="-57150" algn="l">
            <a:defRPr sz="800"/>
          </a:lvl2pPr>
          <a:lvl3pPr marL="114300" indent="-57150" algn="l">
            <a:defRPr sz="800"/>
          </a:lvl3pPr>
          <a:lvl4pPr marL="171450" indent="-57150" algn="l">
            <a:defRPr sz="800"/>
          </a:lvl4pPr>
          <a:lvl5pPr marL="228600" indent="-57150" algn="l">
            <a:defRPr sz="800"/>
          </a:lvl5pPr>
          <a:lvl6pPr marL="285750" indent="-57150" algn="l">
            <a:defRPr sz="800"/>
          </a:lvl6pPr>
          <a:lvl7pPr marL="342900" indent="-57150" algn="l">
            <a:defRPr sz="800"/>
          </a:lvl7pPr>
          <a:lvl8pPr marL="400050" indent="-57150" algn="l">
            <a:defRPr sz="800"/>
          </a:lvl8pPr>
          <a:lvl9pPr marL="457200" indent="-57150" algn="l">
            <a:defRPr sz="8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/>
            <a:t>七、政府信息公开工作存在的主要问题及改进情况</a:t>
          </a:r>
        </a:p>
      </dsp:txBody>
      <dsp:txXfrm>
        <a:off x="168464" y="3044162"/>
        <a:ext cx="4862866" cy="324720"/>
      </dsp:txXfrm>
    </dsp:sp>
    <dsp:sp modelId="{05429986-D1BB-4273-9198-7CD5FDC3835F}">
      <dsp:nvSpPr>
        <dsp:cNvPr id="3" name="矩形 2" hidden="1"/>
        <dsp:cNvSpPr/>
      </dsp:nvSpPr>
      <dsp:spPr>
        <a:xfrm>
          <a:off x="0" y="93090"/>
          <a:ext cx="263716" cy="324720"/>
        </a:xfrm>
        <a:prstGeom prst="rect">
          <a:avLst/>
        </a:prstGeom>
      </dsp:spPr>
      <dsp:txXfrm>
        <a:off x="0" y="93090"/>
        <a:ext cx="263716" cy="324720"/>
      </dsp:txXfrm>
    </dsp:sp>
    <dsp:sp modelId="{2EC305AA-6C65-4EE9-9E7F-EA8253E0C7A3}">
      <dsp:nvSpPr>
        <dsp:cNvPr id="6" name="矩形 5" hidden="1"/>
        <dsp:cNvSpPr/>
      </dsp:nvSpPr>
      <dsp:spPr>
        <a:xfrm>
          <a:off x="0" y="592050"/>
          <a:ext cx="263716" cy="324720"/>
        </a:xfrm>
        <a:prstGeom prst="rect">
          <a:avLst/>
        </a:prstGeom>
      </dsp:spPr>
      <dsp:txXfrm>
        <a:off x="0" y="592050"/>
        <a:ext cx="263716" cy="324720"/>
      </dsp:txXfrm>
    </dsp:sp>
    <dsp:sp modelId="{D655AE98-BAD9-4716-9E37-4F4BB3491EFB}">
      <dsp:nvSpPr>
        <dsp:cNvPr id="9" name="矩形 8" hidden="1"/>
        <dsp:cNvSpPr/>
      </dsp:nvSpPr>
      <dsp:spPr>
        <a:xfrm>
          <a:off x="0" y="1091010"/>
          <a:ext cx="263716" cy="324720"/>
        </a:xfrm>
        <a:prstGeom prst="rect">
          <a:avLst/>
        </a:prstGeom>
      </dsp:spPr>
      <dsp:txXfrm>
        <a:off x="0" y="1091010"/>
        <a:ext cx="263716" cy="324720"/>
      </dsp:txXfrm>
    </dsp:sp>
    <dsp:sp modelId="{749CAB4A-525E-4A3D-ADE8-4FD2F5D05AA8}">
      <dsp:nvSpPr>
        <dsp:cNvPr id="12" name="矩形 11" hidden="1"/>
        <dsp:cNvSpPr/>
      </dsp:nvSpPr>
      <dsp:spPr>
        <a:xfrm>
          <a:off x="0" y="1589970"/>
          <a:ext cx="263716" cy="324720"/>
        </a:xfrm>
        <a:prstGeom prst="rect">
          <a:avLst/>
        </a:prstGeom>
      </dsp:spPr>
      <dsp:txXfrm>
        <a:off x="0" y="1589970"/>
        <a:ext cx="263716" cy="324720"/>
      </dsp:txXfrm>
    </dsp:sp>
    <dsp:sp modelId="{A1A2EBF2-175B-4B0F-83AF-6A253C5B7407}">
      <dsp:nvSpPr>
        <dsp:cNvPr id="15" name="矩形 14" hidden="1"/>
        <dsp:cNvSpPr/>
      </dsp:nvSpPr>
      <dsp:spPr>
        <a:xfrm>
          <a:off x="0" y="2088930"/>
          <a:ext cx="263716" cy="324720"/>
        </a:xfrm>
        <a:prstGeom prst="rect">
          <a:avLst/>
        </a:prstGeom>
      </dsp:spPr>
      <dsp:txXfrm>
        <a:off x="0" y="2088930"/>
        <a:ext cx="263716" cy="324720"/>
      </dsp:txXfrm>
    </dsp:sp>
    <dsp:sp modelId="{FFC9E93B-E455-4AE8-BE6B-62A03C6AA0E6}">
      <dsp:nvSpPr>
        <dsp:cNvPr id="18" name="矩形 17" hidden="1"/>
        <dsp:cNvSpPr/>
      </dsp:nvSpPr>
      <dsp:spPr>
        <a:xfrm>
          <a:off x="0" y="2587890"/>
          <a:ext cx="263716" cy="324720"/>
        </a:xfrm>
        <a:prstGeom prst="rect">
          <a:avLst/>
        </a:prstGeom>
      </dsp:spPr>
      <dsp:txXfrm>
        <a:off x="0" y="2587890"/>
        <a:ext cx="263716" cy="324720"/>
      </dsp:txXfrm>
    </dsp:sp>
    <dsp:sp modelId="{878DD873-D1E2-4415-997D-DEE91DF8DDBC}">
      <dsp:nvSpPr>
        <dsp:cNvPr id="21" name="矩形 20" hidden="1"/>
        <dsp:cNvSpPr/>
      </dsp:nvSpPr>
      <dsp:spPr>
        <a:xfrm>
          <a:off x="0" y="3086850"/>
          <a:ext cx="263716" cy="324720"/>
        </a:xfrm>
        <a:prstGeom prst="rect">
          <a:avLst/>
        </a:prstGeom>
      </dsp:spPr>
      <dsp:txXfrm>
        <a:off x="0" y="3086850"/>
        <a:ext cx="263716" cy="324720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DCB98A01-16EB-4B80-8919-BF5B7A9ED9FE}">
      <dsp:nvSpPr>
        <dsp:cNvPr id="0" name=""/>
        <dsp:cNvSpPr/>
      </dsp:nvSpPr>
      <dsp:spPr>
        <a:xfrm>
          <a:off x="2637155" y="801577"/>
          <a:ext cx="168162" cy="100565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05657"/>
              </a:lnTo>
              <a:lnTo>
                <a:pt x="168162" y="1005657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BCB10B6-50EB-4991-899B-C518F1020132}">
      <dsp:nvSpPr>
        <dsp:cNvPr id="0" name=""/>
        <dsp:cNvSpPr/>
      </dsp:nvSpPr>
      <dsp:spPr>
        <a:xfrm>
          <a:off x="2488035" y="801577"/>
          <a:ext cx="149119" cy="536685"/>
        </a:xfrm>
        <a:custGeom>
          <a:avLst/>
          <a:gdLst/>
          <a:ahLst/>
          <a:cxnLst/>
          <a:rect l="0" t="0" r="0" b="0"/>
          <a:pathLst>
            <a:path>
              <a:moveTo>
                <a:pt x="149119" y="0"/>
              </a:moveTo>
              <a:lnTo>
                <a:pt x="149119" y="536685"/>
              </a:lnTo>
              <a:lnTo>
                <a:pt x="0" y="536685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20E9FF0-4412-4D34-8063-F00D99B96FA1}">
      <dsp:nvSpPr>
        <dsp:cNvPr id="0" name=""/>
        <dsp:cNvSpPr/>
      </dsp:nvSpPr>
      <dsp:spPr>
        <a:xfrm>
          <a:off x="2591435" y="801577"/>
          <a:ext cx="91440" cy="1473420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47342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0F1BAD6-40BA-4546-82B6-16292C7B7035}">
      <dsp:nvSpPr>
        <dsp:cNvPr id="0" name=""/>
        <dsp:cNvSpPr/>
      </dsp:nvSpPr>
      <dsp:spPr>
        <a:xfrm>
          <a:off x="1836383" y="805"/>
          <a:ext cx="1601543" cy="800771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5875" tIns="15875" rIns="15875" bIns="15875" numCol="1" spcCol="1270" anchor="ctr" anchorCtr="0">
          <a:noAutofit/>
        </a:bodyPr>
        <a:lstStyle/>
        <a:p>
          <a:pPr lvl="0" algn="ctr" defTabSz="1111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2500" kern="1200"/>
            <a:t>局长</a:t>
          </a:r>
        </a:p>
      </dsp:txBody>
      <dsp:txXfrm>
        <a:off x="1836383" y="805"/>
        <a:ext cx="1601543" cy="800771"/>
      </dsp:txXfrm>
    </dsp:sp>
    <dsp:sp modelId="{D705EE60-F7BC-4223-AD19-14851FB2A8D6}">
      <dsp:nvSpPr>
        <dsp:cNvPr id="0" name=""/>
        <dsp:cNvSpPr/>
      </dsp:nvSpPr>
      <dsp:spPr>
        <a:xfrm>
          <a:off x="1836383" y="2274997"/>
          <a:ext cx="1601543" cy="800771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5875" tIns="15875" rIns="15875" bIns="15875" numCol="1" spcCol="1270" anchor="ctr" anchorCtr="0">
          <a:noAutofit/>
        </a:bodyPr>
        <a:lstStyle/>
        <a:p>
          <a:pPr lvl="0" algn="ctr" defTabSz="1111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2500" kern="1200"/>
            <a:t>办公室工作人员</a:t>
          </a:r>
        </a:p>
      </dsp:txBody>
      <dsp:txXfrm>
        <a:off x="1836383" y="2274997"/>
        <a:ext cx="1601543" cy="800771"/>
      </dsp:txXfrm>
    </dsp:sp>
    <dsp:sp modelId="{6736512B-D06A-4A8B-A632-855252B6498E}">
      <dsp:nvSpPr>
        <dsp:cNvPr id="0" name=""/>
        <dsp:cNvSpPr/>
      </dsp:nvSpPr>
      <dsp:spPr>
        <a:xfrm>
          <a:off x="886491" y="937876"/>
          <a:ext cx="1601543" cy="800771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5875" tIns="15875" rIns="15875" bIns="15875" numCol="1" spcCol="1270" anchor="ctr" anchorCtr="0">
          <a:noAutofit/>
        </a:bodyPr>
        <a:lstStyle/>
        <a:p>
          <a:pPr lvl="0" algn="ctr" defTabSz="1111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2500" kern="1200"/>
            <a:t>副局长</a:t>
          </a:r>
        </a:p>
      </dsp:txBody>
      <dsp:txXfrm>
        <a:off x="886491" y="937876"/>
        <a:ext cx="1601543" cy="800771"/>
      </dsp:txXfrm>
    </dsp:sp>
    <dsp:sp modelId="{A598D80D-00B8-4AC2-92D8-E02AA604C187}">
      <dsp:nvSpPr>
        <dsp:cNvPr id="0" name=""/>
        <dsp:cNvSpPr/>
      </dsp:nvSpPr>
      <dsp:spPr>
        <a:xfrm>
          <a:off x="2805317" y="1406848"/>
          <a:ext cx="1601543" cy="800771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5875" tIns="15875" rIns="15875" bIns="15875" numCol="1" spcCol="1270" anchor="ctr" anchorCtr="0">
          <a:noAutofit/>
        </a:bodyPr>
        <a:lstStyle/>
        <a:p>
          <a:pPr lvl="0" algn="ctr" defTabSz="1111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2500" kern="1200"/>
            <a:t>办公室主任</a:t>
          </a:r>
        </a:p>
      </dsp:txBody>
      <dsp:txXfrm>
        <a:off x="2805317" y="1406848"/>
        <a:ext cx="1601543" cy="80077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list1">
  <dgm:title val=""/>
  <dgm:desc val=""/>
  <dgm:catLst>
    <dgm:cat type="list" pri="4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4" srcId="0" destId="1" srcOrd="0" destOrd="0"/>
        <dgm:cxn modelId="5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">
    <dgm:varLst>
      <dgm:dir/>
      <dgm:animLvl val="lvl"/>
      <dgm:resizeHandles val="exact"/>
    </dgm:varLst>
    <dgm:choose name="Name0">
      <dgm:if name="Name1" func="var" arg="dir" op="equ" val="norm">
        <dgm:alg type="lin">
          <dgm:param type="linDir" val="fromT"/>
          <dgm:param type="vertAlign" val="mid"/>
          <dgm:param type="nodeHorzAlign" val="l"/>
          <dgm:param type="horzAlign" val="l"/>
        </dgm:alg>
      </dgm:if>
      <dgm:else name="Name2">
        <dgm:alg type="lin">
          <dgm:param type="linDir" val="fromT"/>
          <dgm:param type="vertAlign" val="mid"/>
          <dgm:param type="nodeHorzAlign" val="r"/>
          <dgm:param type="horzAlign" val="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parentLin" refType="w"/>
      <dgm:constr type="h" for="ch" forName="parentLin" val="INF"/>
      <dgm:constr type="w" for="des" forName="parentLeftMargin" refType="w" fact="0.05"/>
      <dgm:constr type="w" for="des" forName="parentText" refType="w" fact="0.7"/>
      <dgm:constr type="h" for="des" forName="parentText" refType="primFontSz" refFor="des" refForName="parentText" fact="0.82"/>
      <dgm:constr type="h" for="ch" forName="negativeSpace" refType="primFontSz" refFor="des" refForName="parentText" fact="-0.41"/>
      <dgm:constr type="h" for="ch" forName="negativeSpace" refType="h" refFor="des" refForName="parentText" op="lte" fact="-0.82"/>
      <dgm:constr type="h" for="ch" forName="negativeSpace" refType="h" refFor="des" refForName="parentText" op="gte" fact="-0.82"/>
      <dgm:constr type="w" for="ch" forName="childText" refType="w"/>
      <dgm:constr type="h" for="ch" forName="childText" refType="primFontSz" refFor="des" refForName="parentText" fact="0.7"/>
      <dgm:constr type="primFontSz" for="des" forName="parentText" val="65"/>
      <dgm:constr type="primFontSz" for="ch" forName="childText" refType="primFontSz" refFor="des" refForName="parentText"/>
      <dgm:constr type="tMarg" for="ch" forName="childText" refType="primFontSz" refFor="des" refForName="parentText" fact="1.64"/>
      <dgm:constr type="tMarg" for="ch" forName="childText" refType="h" refFor="des" refForName="parentText" op="lte" fact="3.28"/>
      <dgm:constr type="tMarg" for="ch" forName="childText" refType="h" refFor="des" refForName="parentText" op="gte" fact="3.28"/>
      <dgm:constr type="lMarg" for="ch" forName="childText" refType="w" fact="0.22"/>
      <dgm:constr type="rMarg" for="ch" forName="childText" refType="lMarg" refFor="ch" refForName="childText"/>
      <dgm:constr type="lMarg" for="des" forName="parentText" refType="w" fact="0.075"/>
      <dgm:constr type="rMarg" for="des" forName="parentText" refType="lMarg" refFor="des" refForName="parentText"/>
      <dgm:constr type="h" for="ch" forName="spaceBetweenRectangles" refType="primFontSz" refFor="des" refForName="parentText" fact="0.15"/>
    </dgm:constrLst>
    <dgm:ruleLst>
      <dgm:rule type="primFontSz" for="des" forName="parentText" val="5" fact="NaN" max="NaN"/>
    </dgm:ruleLst>
    <dgm:forEach name="Name3" axis="ch" ptType="node">
      <dgm:layoutNode name="parentLin">
        <dgm:choose name="Name4">
          <dgm:if name="Name5" func="var" arg="dir" op="equ" val="norm">
            <dgm:alg type="lin">
              <dgm:param type="linDir" val="fromL"/>
              <dgm:param type="nodeHorzAlign" val="l"/>
              <dgm:param type="horzAlign" val="l"/>
            </dgm:alg>
          </dgm:if>
          <dgm:else name="Name6">
            <dgm:alg type="lin">
              <dgm:param type="linDir" val="fromR"/>
              <dgm:param type="nodeHorzAlign" val="r"/>
              <dgm:param type="horzAlign" val="r"/>
            </dgm:alg>
          </dgm:else>
        </dgm:choose>
        <dgm:shape xmlns:r="http://schemas.openxmlformats.org/officeDocument/2006/relationships" r:blip="">
          <dgm:adjLst/>
        </dgm:shape>
        <dgm:presOf/>
        <dgm:constrLst/>
        <dgm:ruleLst/>
        <dgm:layoutNode name="parentLeftMargin">
          <dgm:alg type="sp"/>
          <dgm:shape xmlns:r="http://schemas.openxmlformats.org/officeDocument/2006/relationships" type="rect" r:blip="" hideGeom="1">
            <dgm:adjLst/>
          </dgm:shape>
          <dgm:presOf axis="self"/>
          <dgm:constrLst>
            <dgm:constr type="h"/>
          </dgm:constrLst>
          <dgm:ruleLst/>
        </dgm:layoutNode>
        <dgm:layoutNode name="parentText" styleLbl="node1">
          <dgm:varLst>
            <dgm:chMax val="0"/>
            <dgm:bulletEnabled val="1"/>
          </dgm:varLst>
          <dgm:choose name="Name7">
            <dgm:if name="Name8" func="var" arg="dir" op="equ" val="norm">
              <dgm:alg type="tx">
                <dgm:param type="parTxLTRAlign" val="l"/>
                <dgm:param type="parTxRTLAlign" val="l"/>
              </dgm:alg>
            </dgm:if>
            <dgm:else name="Name9">
              <dgm:alg type="tx">
                <dgm:param type="parTxLTRAlign" val="r"/>
                <dgm:param type="parTxRTLAlign" val="r"/>
              </dgm:alg>
            </dgm:else>
          </dgm:choose>
          <dgm:shape xmlns:r="http://schemas.openxmlformats.org/officeDocument/2006/relationships" type="roundRect" r:blip="">
            <dgm:adjLst/>
          </dgm:shape>
          <dgm:presOf axis="self" ptType="node"/>
          <dgm:constrLst>
            <dgm:constr type="tMarg"/>
            <dgm:constr type="bMarg"/>
          </dgm:constrLst>
          <dgm:ruleLst/>
        </dgm:layoutNode>
      </dgm:layoutNode>
      <dgm:layoutNode name="negativeSpace">
        <dgm:alg type="sp"/>
        <dgm:shape xmlns:r="http://schemas.openxmlformats.org/officeDocument/2006/relationships" r:blip="">
          <dgm:adjLst/>
        </dgm:shape>
        <dgm:presOf/>
        <dgm:constrLst/>
        <dgm:ruleLst/>
      </dgm:layoutNode>
      <dgm:layoutNode name="childText" styleLbl="conFgAcc1">
        <dgm:varLst>
          <dgm:bulletEnabled val="1"/>
        </dgm:varLst>
        <dgm:alg type="tx">
          <dgm:param type="stBulletLvl" val="1"/>
        </dgm:alg>
        <dgm:shape xmlns:r="http://schemas.openxmlformats.org/officeDocument/2006/relationships" type="rect" r:blip="" zOrderOff="-2">
          <dgm:adjLst/>
        </dgm:shape>
        <dgm:presOf axis="des" ptType="node"/>
        <dgm:constrLst>
          <dgm:constr type="secFontSz" refType="primFontSz"/>
        </dgm:constrLst>
        <dgm:ruleLst>
          <dgm:rule type="h" val="INF" fact="NaN" max="NaN"/>
        </dgm:ruleLst>
      </dgm:layoutNode>
      <dgm:forEach name="Name10" axis="followSib" ptType="sibTrans" cnt="1">
        <dgm:layoutNode name="spaceBetweenRectangles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linDir" val="fromT"/>
                  <dgm:param type="chAlign" val="r"/>
                </dgm:alg>
              </dgm:if>
              <dgm:if name="Name23" func="var" arg="hierBranch" op="equ" val="r">
                <dgm:alg type="hierChild">
                  <dgm:param type="linDir" val="fromT"/>
                  <dgm:param type="chAlign" val="l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linDir" val="fromL"/>
                      <dgm:param type="chAlign" val="l"/>
                      <dgm:param type="secLinDir" val="fromT"/>
                      <dgm:param type="secChAlign" val="t"/>
                    </dgm:alg>
                  </dgm:if>
                  <dgm:else name="Name27">
                    <dgm:alg type="hierChild">
                      <dgm:param type="linDir" val="fromR"/>
                      <dgm:param type="chAlign" val="l"/>
                      <dgm:param type="secLinDir" val="fromT"/>
                      <dgm:param type="secChAlign" val="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dim" val="1D"/>
                        <dgm:param type="endSty" val="noArr"/>
                        <dgm:param type="connRout" val="bend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dim" val="1D"/>
                                    <dgm:param type="endSty" val="noArr"/>
                                    <dgm:param type="connRout" val="bend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srcNode" val="rootConnector"/>
                                    <dgm:param type="dim" val="1D"/>
                                    <dgm:param type="endSty" val="noArr"/>
                                    <dgm:param type="connRout" val="bend"/>
                                    <dgm:param type="begPts" val="bCtr"/>
                                    <dgm:param type="endPts" val="midL mid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dim" val="1D"/>
                                <dgm:param type="endSty" val="noArr"/>
                                <dgm:param type="connRout" val="bend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dim" val="1D"/>
                        <dgm:param type="endSty" val="noArr"/>
                        <dgm:param type="connRout" val="bend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dim" val="1D"/>
                                <dgm:param type="endSty" val="noArr"/>
                                <dgm:param type="connRout" val="bend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srcNode" val="rootConnector1"/>
                                <dgm:param type="dim" val="1D"/>
                                <dgm:param type="endSty" val="noArr"/>
                                <dgm:param type="connRout" val="bend"/>
                                <dgm:param type="begPts" val="bCtr"/>
                                <dgm:param type="endPts" val="midL midR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dim" val="1D"/>
                                <dgm:param type="endSty" val="noArr"/>
                                <dgm:param type="connRout" val="bend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srcNode" val="rootConnector"/>
                                <dgm:param type="dim" val="1D"/>
                                <dgm:param type="endSty" val="noArr"/>
                                <dgm:param type="connRout" val="bend"/>
                                <dgm:param type="begPts" val="bCtr"/>
                                <dgm:param type="endPts" val="midL mid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linDir" val="fromT"/>
                        <dgm:param type="chAlign" val="r"/>
                      </dgm:alg>
                    </dgm:if>
                    <dgm:if name="Name85" func="var" arg="hierBranch" op="equ" val="r">
                      <dgm:alg type="hierChild">
                        <dgm:param type="linDir" val="fromT"/>
                        <dgm:param type="chAlign" val="l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linDir" val="fromL"/>
                            <dgm:param type="chAlign" val="l"/>
                            <dgm:param type="secLinDir" val="fromT"/>
                            <dgm:param type="secChAlign" val="t"/>
                          </dgm:alg>
                        </dgm:if>
                        <dgm:else name="Name89">
                          <dgm:alg type="hierChild">
                            <dgm:param type="linDir" val="fromR"/>
                            <dgm:param type="chAlign" val="l"/>
                            <dgm:param type="secLinDir" val="fromT"/>
                            <dgm:param type="secChAlign" val="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linDir" val="fromT"/>
                            <dgm:param type="chAlign" val="l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linDir" val="fromL"/>
                        <dgm:param type="chAlign" val="l"/>
                        <dgm:param type="secLinDir" val="fromT"/>
                        <dgm:param type="secChAlign" val="t"/>
                      </dgm:alg>
                    </dgm:if>
                    <dgm:else name="Name105">
                      <dgm:alg type="hierChild">
                        <dgm:param type="linDir" val="fromR"/>
                        <dgm:param type="chAlign" val="l"/>
                        <dgm:param type="secLinDir" val="fromT"/>
                        <dgm:param type="secChAlign" val="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linDir" val="fromL"/>
                  <dgm:param type="chAlign" val="l"/>
                  <dgm:param type="secLinDir" val="fromT"/>
                  <dgm:param type="secChAlign" val="t"/>
                </dgm:alg>
              </dgm:if>
              <dgm:else name="Name109">
                <dgm:alg type="hierChild">
                  <dgm:param type="linDir" val="fromR"/>
                  <dgm:param type="chAlign" val="l"/>
                  <dgm:param type="secLinDir" val="fromT"/>
                  <dgm:param type="secChAlign" val="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dim" val="1D"/>
                    <dgm:param type="endSty" val="noArr"/>
                    <dgm:param type="connRout" val="bend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linDir" val="fromT"/>
                        <dgm:param type="chAlign" val="r"/>
                      </dgm:alg>
                    </dgm:if>
                    <dgm:if name="Name129" func="var" arg="hierBranch" op="equ" val="r">
                      <dgm:alg type="hierChild">
                        <dgm:param type="linDir" val="fromT"/>
                        <dgm:param type="chAlign" val="l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linDir" val="fromL"/>
                            <dgm:param type="chAlign" val="l"/>
                            <dgm:param type="secLinDir" val="fromT"/>
                            <dgm:param type="secChAlign" val="t"/>
                          </dgm:alg>
                        </dgm:if>
                        <dgm:else name="Name133">
                          <dgm:alg type="hierChild">
                            <dgm:param type="linDir" val="fromR"/>
                            <dgm:param type="chAlign" val="l"/>
                            <dgm:param type="secLinDir" val="fromT"/>
                            <dgm:param type="secChAlign" val="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linDir" val="fromT"/>
                            <dgm:param type="chAlign" val="l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linDir" val="fromL"/>
                        <dgm:param type="chAlign" val="l"/>
                        <dgm:param type="secLinDir" val="fromT"/>
                        <dgm:param type="secChAlign" val="t"/>
                      </dgm:alg>
                    </dgm:if>
                    <dgm:else name="Name146">
                      <dgm:alg type="hierChild">
                        <dgm:param type="linDir" val="fromR"/>
                        <dgm:param type="chAlign" val="l"/>
                        <dgm:param type="secLinDir" val="fromT"/>
                        <dgm:param type="secChAlign" val="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align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0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ibTrans2D1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callout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ImgPlac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ibTrans2D1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0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2D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sibTrans1D1">
    <dgm:scene3d>
      <a:camera prst="orthographicFront"/>
      <a:lightRig rig="threePt" dir="t"/>
    </dgm:scene3d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olidAlign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venn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align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0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ibTrans2D1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callout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ImgPlac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ibTrans2D1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0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2D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sibTrans1D1">
    <dgm:scene3d>
      <a:camera prst="orthographicFront"/>
      <a:lightRig rig="threePt" dir="t"/>
    </dgm:scene3d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olidAlign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venn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</dgm:styleDef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8</Pages>
  <Words>1726</Words>
  <Characters>1811</Characters>
  <Lines>27</Lines>
  <Paragraphs>7</Paragraphs>
  <TotalTime>17</TotalTime>
  <ScaleCrop>false</ScaleCrop>
  <LinksUpToDate>false</LinksUpToDate>
  <CharactersWithSpaces>1824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2017-03-10T07:13:00Z</dcterms:created>
  <dc:creator>微软用户</dc:creator>
  <cp:lastModifiedBy>Administrator</cp:lastModifiedBy>
  <dcterms:modified xsi:type="dcterms:W3CDTF">2026-05-09T00:52:32Z</dcterms:modified>
  <cp:revision>25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eyJoZGlkIjoiYzRmZjJhMDhlMGVlNmQ3NmMzMGE3YzJhNDAxOTA4MmYifQ==</vt:lpwstr>
  </property>
  <property fmtid="{D5CDD505-2E9C-101B-9397-08002B2CF9AE}" pid="3" name="KSOProductBuildVer">
    <vt:lpwstr>2052-12.1.0.25865</vt:lpwstr>
  </property>
  <property fmtid="{D5CDD505-2E9C-101B-9397-08002B2CF9AE}" pid="4" name="ICV">
    <vt:lpwstr>664D86169D9B4AAF9E72F20ED9F23687_13</vt:lpwstr>
  </property>
</Properties>
</file>