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黑体" w:cs="仿宋_GB2312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仿宋_GB2312"/>
          <w:color w:val="000000"/>
          <w:sz w:val="32"/>
          <w:szCs w:val="32"/>
        </w:rPr>
        <w:t>附</w:t>
      </w:r>
      <w:r>
        <w:rPr>
          <w:rFonts w:hint="eastAsia" w:ascii="Times New Roman" w:hAnsi="Times New Roman" w:eastAsia="黑体" w:cs="仿宋_GB2312"/>
          <w:color w:val="000000"/>
          <w:sz w:val="32"/>
          <w:szCs w:val="32"/>
          <w:lang w:eastAsia="zh-CN"/>
        </w:rPr>
        <w:t>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  <w:t>2020年</w:t>
      </w: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  <w:lang w:eastAsia="zh-CN"/>
        </w:rPr>
        <w:t>区</w:t>
      </w: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  <w:t>级预算支出分类管理清单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ascii="Times New Roman" w:hAnsi="Times New Roman" w:eastAsia="方正小标宋简体" w:cs="宋体"/>
          <w:kern w:val="0"/>
          <w:sz w:val="40"/>
          <w:szCs w:val="44"/>
        </w:rPr>
      </w:pPr>
    </w:p>
    <w:tbl>
      <w:tblPr>
        <w:tblStyle w:val="11"/>
        <w:tblW w:w="893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58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类别</w:t>
            </w:r>
            <w:r>
              <w:rPr>
                <w:rFonts w:ascii="Times New Roman" w:hAnsi="Times New Roman" w:eastAsia="黑体" w:cs="宋体"/>
                <w:bCs/>
                <w:kern w:val="0"/>
                <w:sz w:val="24"/>
              </w:rPr>
              <w:t>/项目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内</w:t>
            </w:r>
            <w:r>
              <w:rPr>
                <w:rFonts w:ascii="Times New Roman" w:hAnsi="Times New Roman" w:eastAsia="黑体" w:cs="宋体"/>
                <w:bCs/>
                <w:kern w:val="0"/>
                <w:sz w:val="24"/>
              </w:rPr>
              <w:t xml:space="preserve">   </w:t>
            </w: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b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一、重点保障类</w:t>
            </w:r>
            <w:r>
              <w:rPr>
                <w:rFonts w:hint="eastAsia" w:ascii="Times New Roman" w:hAnsi="Times New Roman"/>
                <w:b/>
                <w:bCs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（一）据实结算类民生支出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中央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、市和区委、区政府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确定的，补助对象和标准明确的民生类政策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（二）重点领域支出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“六稳”、“六保”、教育、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人才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、扶贫、就业以及疫情防控和复工复产支出等支出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（三）重点项目建设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委、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政府确定的水利、交通等重大建设项目，以及公共卫生、应急保障等补短板强弱项项目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二、压减控制类</w:t>
            </w:r>
            <w:r>
              <w:rPr>
                <w:rFonts w:hint="eastAsia" w:ascii="Times New Roman" w:hAnsi="Times New Roman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（一）差旅费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在年初预算基础上再压减3</w:t>
            </w:r>
            <w:r>
              <w:rPr>
                <w:rFonts w:ascii="Times New Roman" w:hAnsi="Times New Roman"/>
                <w:kern w:val="0"/>
                <w:sz w:val="24"/>
              </w:rPr>
              <w:t>0%</w:t>
            </w:r>
            <w:r>
              <w:rPr>
                <w:rFonts w:hint="eastAsia" w:ascii="Times New Roman" w:hAnsi="Times New Roman"/>
                <w:kern w:val="0"/>
                <w:sz w:val="24"/>
              </w:rPr>
              <w:t>。除疫情防控需要等，尽可能采取电话、视频等方式，严格控制出差人数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（二）会议费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 w:cs="宋体"/>
                <w:kern w:val="0"/>
                <w:sz w:val="24"/>
              </w:rPr>
              <w:t>0%。除特殊情况外，尽可能采取视频形式召开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（三）培训费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 w:cs="宋体"/>
                <w:kern w:val="0"/>
                <w:sz w:val="24"/>
              </w:rPr>
              <w:t>0%。优先采取在线培训等网络授课形式。能在本地举办原则上不得到其他地区举办，单位内部具备培训条件的，应当充分利用内部培训场所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（四）公务接待费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/>
                <w:kern w:val="0"/>
                <w:sz w:val="24"/>
              </w:rPr>
              <w:t>0%</w:t>
            </w:r>
            <w:r>
              <w:rPr>
                <w:rFonts w:hint="eastAsia" w:ascii="Times New Roman" w:hAnsi="Times New Roman"/>
                <w:kern w:val="0"/>
                <w:sz w:val="24"/>
              </w:rPr>
              <w:t>。严格执行公务接待审批制度，减少不必要的接待活动，对无公函的公务接待活动和来访人员不予接待。严格控制工作餐人数，严禁扩大接待范围、增加接待项目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（五）因公出国（境）费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受疫情影响无法执行的出国经费全部收回财政，不安排无实质内容的出国活动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（六）办公设备购置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除保障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委、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政府重点工作新成立机构、专班，以及开展科研、教育、勘探、公共安全、公共卫生、应急救援、农林水利等专业技术活动外，一律不再新增购置计算机设备、办公设备、办公家具（不含已签订政府采购合同的项目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（七）非急需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非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刚性支出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对政策目标不明确的一般奖补类支出、可暂缓实施的项目支出</w:t>
            </w:r>
            <w:r>
              <w:rPr>
                <w:rFonts w:hint="eastAsia" w:ascii="Times New Roman" w:hAnsi="Times New Roman" w:cs="宋体"/>
                <w:kern w:val="0"/>
                <w:sz w:val="24"/>
                <w:lang w:val="en-US" w:eastAsia="zh-CN"/>
              </w:rPr>
              <w:t>全部收回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，非急需非刚性支出在年初预算压减基础上再压减</w:t>
            </w:r>
            <w:r>
              <w:rPr>
                <w:rFonts w:hint="eastAsia" w:ascii="Times New Roman" w:hAnsi="Times New Roman" w:cs="宋体"/>
                <w:kern w:val="0"/>
                <w:sz w:val="24"/>
                <w:lang w:val="en-US" w:eastAsia="zh-CN"/>
              </w:rPr>
              <w:t>60%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  <w:u w:val="none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u w:val="none"/>
              </w:rPr>
              <w:t>（八）</w:t>
            </w:r>
            <w:r>
              <w:rPr>
                <w:rFonts w:hint="eastAsia" w:ascii="Times New Roman" w:hAnsi="Times New Roman" w:cs="宋体"/>
                <w:kern w:val="0"/>
                <w:sz w:val="24"/>
                <w:u w:val="none"/>
                <w:lang w:eastAsia="zh-CN"/>
              </w:rPr>
              <w:t>上级</w:t>
            </w:r>
            <w:r>
              <w:rPr>
                <w:rFonts w:hint="eastAsia" w:ascii="Times New Roman" w:hAnsi="Times New Roman" w:cs="宋体"/>
                <w:kern w:val="0"/>
                <w:sz w:val="24"/>
                <w:u w:val="none"/>
              </w:rPr>
              <w:t>转移支付资金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  <w:u w:val="none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对于切块下达的上级转移支付资金，在国家、省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、市</w:t>
            </w:r>
            <w:r>
              <w:rPr>
                <w:rFonts w:hint="eastAsia" w:ascii="宋体" w:hAnsi="宋体" w:cs="宋体"/>
                <w:kern w:val="0"/>
                <w:sz w:val="24"/>
              </w:rPr>
              <w:t>政策允许的范围内，与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级同领域专项资金统筹安排;对于上级按项目法安排的资金，要优先遴选上报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委、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政府确定的重点项目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三、禁止类</w:t>
            </w:r>
            <w:r>
              <w:rPr>
                <w:rFonts w:hint="eastAsia" w:ascii="Times New Roman" w:hAnsi="Times New Roman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（一）办公用房购建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一律不新增安排楼堂馆所购置和建设经费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（二）办公用房修缮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除危房外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4"/>
              </w:rPr>
              <w:t>不得实施办公用房大中型维修改造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（三）公务用车购置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一律不安排一般公务用车购置支出预算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（四）编外用人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党政机关、全额拨款事业单位一律不增加编外人员经费。应由本单位正常履行职责的工作事项，一律不得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纳入政府购买服务范围或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通过政府购买服务方式变相增加编外人员经费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（五）扩面提标和增支政策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除中央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、市和区委、区政府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有明确要求以及疫情防控需要外，一律不再出台扩面提标以及新的增支政策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440" w:lineRule="exact"/>
        <w:ind w:left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  <w:sectPr>
          <w:footerReference r:id="rId5" w:type="default"/>
          <w:footerReference r:id="rId6" w:type="even"/>
          <w:pgSz w:w="11906" w:h="16838"/>
          <w:pgMar w:top="1701" w:right="1417" w:bottom="1701" w:left="1417" w:header="851" w:footer="1474" w:gutter="0"/>
          <w:pgNumType w:fmt="decimal"/>
          <w:cols w:space="0" w:num="1"/>
          <w:rtlGutter w:val="0"/>
          <w:docGrid w:type="lines" w:linePitch="443" w:charSpace="0"/>
        </w:sectPr>
      </w:pPr>
    </w:p>
    <w:p>
      <w:pPr>
        <w:pStyle w:val="2"/>
        <w:ind w:left="0" w:leftChars="0" w:firstLine="0" w:firstLineChars="0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spacing w:line="440" w:lineRule="exact"/>
        <w:ind w:right="-2" w:firstLine="323" w:firstLineChars="101"/>
        <w:jc w:val="left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sectPr>
      <w:footerReference r:id="rId7" w:type="default"/>
      <w:footerReference r:id="rId8" w:type="even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type="lines" w:linePitch="443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evenAndOddHeaders w:val="true"/>
  <w:drawingGridHorizontalSpacing w:val="160"/>
  <w:drawingGridVerticalSpacing w:val="221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2E17F4"/>
    <w:rsid w:val="00000DC6"/>
    <w:rsid w:val="000070D0"/>
    <w:rsid w:val="00011869"/>
    <w:rsid w:val="000214EE"/>
    <w:rsid w:val="00024391"/>
    <w:rsid w:val="00033CFA"/>
    <w:rsid w:val="000454FD"/>
    <w:rsid w:val="00057C70"/>
    <w:rsid w:val="00067E70"/>
    <w:rsid w:val="00071B89"/>
    <w:rsid w:val="000B0AA9"/>
    <w:rsid w:val="000C4207"/>
    <w:rsid w:val="000D3B6A"/>
    <w:rsid w:val="000E3772"/>
    <w:rsid w:val="000E72D4"/>
    <w:rsid w:val="000F1CBD"/>
    <w:rsid w:val="000F60CF"/>
    <w:rsid w:val="00103121"/>
    <w:rsid w:val="00132B1A"/>
    <w:rsid w:val="00135863"/>
    <w:rsid w:val="001375E5"/>
    <w:rsid w:val="00174CA8"/>
    <w:rsid w:val="00195E3D"/>
    <w:rsid w:val="001A0741"/>
    <w:rsid w:val="00206BC2"/>
    <w:rsid w:val="00221EF2"/>
    <w:rsid w:val="002360E2"/>
    <w:rsid w:val="002400DE"/>
    <w:rsid w:val="00244269"/>
    <w:rsid w:val="0024546E"/>
    <w:rsid w:val="002515A9"/>
    <w:rsid w:val="002624B9"/>
    <w:rsid w:val="00290DC4"/>
    <w:rsid w:val="002E485D"/>
    <w:rsid w:val="002E5578"/>
    <w:rsid w:val="0030667A"/>
    <w:rsid w:val="00322495"/>
    <w:rsid w:val="00342942"/>
    <w:rsid w:val="00363706"/>
    <w:rsid w:val="00370E48"/>
    <w:rsid w:val="003A1665"/>
    <w:rsid w:val="003A34A1"/>
    <w:rsid w:val="003D6AB4"/>
    <w:rsid w:val="003E0FE3"/>
    <w:rsid w:val="003E58B1"/>
    <w:rsid w:val="003F3E7A"/>
    <w:rsid w:val="00403883"/>
    <w:rsid w:val="00420AE8"/>
    <w:rsid w:val="00432EC5"/>
    <w:rsid w:val="00442375"/>
    <w:rsid w:val="00460175"/>
    <w:rsid w:val="00467BD9"/>
    <w:rsid w:val="004B0101"/>
    <w:rsid w:val="004B2BC4"/>
    <w:rsid w:val="004C1073"/>
    <w:rsid w:val="004E1C0A"/>
    <w:rsid w:val="004F5405"/>
    <w:rsid w:val="00501D11"/>
    <w:rsid w:val="0050533B"/>
    <w:rsid w:val="005168BA"/>
    <w:rsid w:val="00522DF7"/>
    <w:rsid w:val="00537CB4"/>
    <w:rsid w:val="00550372"/>
    <w:rsid w:val="00555A1C"/>
    <w:rsid w:val="00571171"/>
    <w:rsid w:val="0057392A"/>
    <w:rsid w:val="00585D7C"/>
    <w:rsid w:val="005878A4"/>
    <w:rsid w:val="005C2F39"/>
    <w:rsid w:val="00601AB6"/>
    <w:rsid w:val="00604808"/>
    <w:rsid w:val="0062014E"/>
    <w:rsid w:val="0067125A"/>
    <w:rsid w:val="0067266B"/>
    <w:rsid w:val="00674967"/>
    <w:rsid w:val="006A6058"/>
    <w:rsid w:val="006B0E53"/>
    <w:rsid w:val="006D0AAA"/>
    <w:rsid w:val="006D166F"/>
    <w:rsid w:val="006E3839"/>
    <w:rsid w:val="006E62D9"/>
    <w:rsid w:val="007049AB"/>
    <w:rsid w:val="00734965"/>
    <w:rsid w:val="00770205"/>
    <w:rsid w:val="00773EDE"/>
    <w:rsid w:val="007772BE"/>
    <w:rsid w:val="00785CA5"/>
    <w:rsid w:val="00793B12"/>
    <w:rsid w:val="007971A6"/>
    <w:rsid w:val="007A039F"/>
    <w:rsid w:val="007B03B7"/>
    <w:rsid w:val="007C56FD"/>
    <w:rsid w:val="007D00E4"/>
    <w:rsid w:val="007F022A"/>
    <w:rsid w:val="007F27BD"/>
    <w:rsid w:val="008122ED"/>
    <w:rsid w:val="0082720A"/>
    <w:rsid w:val="008326ED"/>
    <w:rsid w:val="00836FD8"/>
    <w:rsid w:val="00850474"/>
    <w:rsid w:val="008600BC"/>
    <w:rsid w:val="00861001"/>
    <w:rsid w:val="0086290D"/>
    <w:rsid w:val="00867865"/>
    <w:rsid w:val="008747A5"/>
    <w:rsid w:val="00883C0F"/>
    <w:rsid w:val="008941C0"/>
    <w:rsid w:val="00894DC7"/>
    <w:rsid w:val="008966F9"/>
    <w:rsid w:val="008D50DD"/>
    <w:rsid w:val="008E6A0E"/>
    <w:rsid w:val="00904D5F"/>
    <w:rsid w:val="00944525"/>
    <w:rsid w:val="009A2FFC"/>
    <w:rsid w:val="009B5A4E"/>
    <w:rsid w:val="009C04B6"/>
    <w:rsid w:val="009C678F"/>
    <w:rsid w:val="009D138E"/>
    <w:rsid w:val="009F2AE6"/>
    <w:rsid w:val="009F3800"/>
    <w:rsid w:val="009F52AD"/>
    <w:rsid w:val="00A2530D"/>
    <w:rsid w:val="00A3110E"/>
    <w:rsid w:val="00A3419A"/>
    <w:rsid w:val="00A51F06"/>
    <w:rsid w:val="00A70747"/>
    <w:rsid w:val="00A90F06"/>
    <w:rsid w:val="00A93112"/>
    <w:rsid w:val="00AB0CAE"/>
    <w:rsid w:val="00AB1BE9"/>
    <w:rsid w:val="00AD4430"/>
    <w:rsid w:val="00AE0162"/>
    <w:rsid w:val="00AE3168"/>
    <w:rsid w:val="00B026B0"/>
    <w:rsid w:val="00B14FFB"/>
    <w:rsid w:val="00B32FF8"/>
    <w:rsid w:val="00B40ACF"/>
    <w:rsid w:val="00B40E09"/>
    <w:rsid w:val="00B43642"/>
    <w:rsid w:val="00B528C4"/>
    <w:rsid w:val="00B5684E"/>
    <w:rsid w:val="00B76A87"/>
    <w:rsid w:val="00B86758"/>
    <w:rsid w:val="00B87380"/>
    <w:rsid w:val="00BA09FC"/>
    <w:rsid w:val="00BC2D05"/>
    <w:rsid w:val="00BD2967"/>
    <w:rsid w:val="00BD4E98"/>
    <w:rsid w:val="00BE258A"/>
    <w:rsid w:val="00C01E02"/>
    <w:rsid w:val="00C0546C"/>
    <w:rsid w:val="00C055AC"/>
    <w:rsid w:val="00C17E2F"/>
    <w:rsid w:val="00C361D2"/>
    <w:rsid w:val="00C421B9"/>
    <w:rsid w:val="00C4459B"/>
    <w:rsid w:val="00C50651"/>
    <w:rsid w:val="00C853D7"/>
    <w:rsid w:val="00C867AA"/>
    <w:rsid w:val="00CC1F0F"/>
    <w:rsid w:val="00CD0C8C"/>
    <w:rsid w:val="00D0556C"/>
    <w:rsid w:val="00D10CD0"/>
    <w:rsid w:val="00D246C7"/>
    <w:rsid w:val="00D3673C"/>
    <w:rsid w:val="00D405AE"/>
    <w:rsid w:val="00D4105D"/>
    <w:rsid w:val="00D55831"/>
    <w:rsid w:val="00D55C51"/>
    <w:rsid w:val="00DA2F44"/>
    <w:rsid w:val="00DC1870"/>
    <w:rsid w:val="00DC197A"/>
    <w:rsid w:val="00DC338D"/>
    <w:rsid w:val="00DE7962"/>
    <w:rsid w:val="00DF6892"/>
    <w:rsid w:val="00E2003F"/>
    <w:rsid w:val="00E447AB"/>
    <w:rsid w:val="00E50A02"/>
    <w:rsid w:val="00E563A3"/>
    <w:rsid w:val="00E576EB"/>
    <w:rsid w:val="00E60F53"/>
    <w:rsid w:val="00E70995"/>
    <w:rsid w:val="00E827AF"/>
    <w:rsid w:val="00E94405"/>
    <w:rsid w:val="00EA44BE"/>
    <w:rsid w:val="00EB357F"/>
    <w:rsid w:val="00EB5DC9"/>
    <w:rsid w:val="00EC1807"/>
    <w:rsid w:val="00EE3A90"/>
    <w:rsid w:val="00EE4115"/>
    <w:rsid w:val="00EF7C4B"/>
    <w:rsid w:val="00F011FB"/>
    <w:rsid w:val="00F013DC"/>
    <w:rsid w:val="00F41E84"/>
    <w:rsid w:val="00F43FC9"/>
    <w:rsid w:val="00F5343E"/>
    <w:rsid w:val="00F54675"/>
    <w:rsid w:val="00F95DFC"/>
    <w:rsid w:val="00FA2778"/>
    <w:rsid w:val="00FB5DA6"/>
    <w:rsid w:val="00FC1B89"/>
    <w:rsid w:val="00FD6023"/>
    <w:rsid w:val="00FE25D6"/>
    <w:rsid w:val="00FE6534"/>
    <w:rsid w:val="02187521"/>
    <w:rsid w:val="02AC5DD8"/>
    <w:rsid w:val="02C42611"/>
    <w:rsid w:val="041627B5"/>
    <w:rsid w:val="04683BE7"/>
    <w:rsid w:val="04F05267"/>
    <w:rsid w:val="06CB09D2"/>
    <w:rsid w:val="072546B3"/>
    <w:rsid w:val="07F66928"/>
    <w:rsid w:val="096A6C21"/>
    <w:rsid w:val="0B3751C9"/>
    <w:rsid w:val="0BBA27C6"/>
    <w:rsid w:val="0E027B0C"/>
    <w:rsid w:val="0F2E17F4"/>
    <w:rsid w:val="13184F4F"/>
    <w:rsid w:val="13A6259E"/>
    <w:rsid w:val="15801209"/>
    <w:rsid w:val="15C21B48"/>
    <w:rsid w:val="160E4A5F"/>
    <w:rsid w:val="179445F7"/>
    <w:rsid w:val="17AF164C"/>
    <w:rsid w:val="17F96C19"/>
    <w:rsid w:val="191E1457"/>
    <w:rsid w:val="195648E1"/>
    <w:rsid w:val="1B4E0776"/>
    <w:rsid w:val="1BA3324E"/>
    <w:rsid w:val="1D4808B2"/>
    <w:rsid w:val="1F997808"/>
    <w:rsid w:val="219D1A66"/>
    <w:rsid w:val="23B50DEC"/>
    <w:rsid w:val="23E0539E"/>
    <w:rsid w:val="2631496B"/>
    <w:rsid w:val="26543AF7"/>
    <w:rsid w:val="2BFC50A2"/>
    <w:rsid w:val="2D9753CF"/>
    <w:rsid w:val="2F4957AC"/>
    <w:rsid w:val="2F590FF2"/>
    <w:rsid w:val="30773B1D"/>
    <w:rsid w:val="30A169F6"/>
    <w:rsid w:val="31930E1D"/>
    <w:rsid w:val="34736FD5"/>
    <w:rsid w:val="35BE4D5A"/>
    <w:rsid w:val="366C1FBC"/>
    <w:rsid w:val="384E6B51"/>
    <w:rsid w:val="3A5D7380"/>
    <w:rsid w:val="3BC4059A"/>
    <w:rsid w:val="3BD745D6"/>
    <w:rsid w:val="3C623F63"/>
    <w:rsid w:val="3FBF18A0"/>
    <w:rsid w:val="401C6F7E"/>
    <w:rsid w:val="40C70A4D"/>
    <w:rsid w:val="410D329F"/>
    <w:rsid w:val="412A5E94"/>
    <w:rsid w:val="424101F6"/>
    <w:rsid w:val="42C52B71"/>
    <w:rsid w:val="43750209"/>
    <w:rsid w:val="44064F13"/>
    <w:rsid w:val="44281DA2"/>
    <w:rsid w:val="443100B5"/>
    <w:rsid w:val="46256296"/>
    <w:rsid w:val="46826C9A"/>
    <w:rsid w:val="469A7C83"/>
    <w:rsid w:val="479F1580"/>
    <w:rsid w:val="47DF4017"/>
    <w:rsid w:val="49797239"/>
    <w:rsid w:val="497F1DF1"/>
    <w:rsid w:val="4BAD2586"/>
    <w:rsid w:val="4C3567F0"/>
    <w:rsid w:val="4E123AE5"/>
    <w:rsid w:val="4FAB6346"/>
    <w:rsid w:val="500256E3"/>
    <w:rsid w:val="50665DFE"/>
    <w:rsid w:val="506C6F0B"/>
    <w:rsid w:val="51E77D3F"/>
    <w:rsid w:val="538F1B5C"/>
    <w:rsid w:val="54DD443A"/>
    <w:rsid w:val="55640354"/>
    <w:rsid w:val="58F96084"/>
    <w:rsid w:val="59F3038B"/>
    <w:rsid w:val="5B9D084B"/>
    <w:rsid w:val="5BC41930"/>
    <w:rsid w:val="5C145628"/>
    <w:rsid w:val="5E426ADA"/>
    <w:rsid w:val="5F1B0177"/>
    <w:rsid w:val="5F1D4025"/>
    <w:rsid w:val="5F2B1F77"/>
    <w:rsid w:val="5F64738E"/>
    <w:rsid w:val="60B378C4"/>
    <w:rsid w:val="61EE773E"/>
    <w:rsid w:val="632F5888"/>
    <w:rsid w:val="63934612"/>
    <w:rsid w:val="64262767"/>
    <w:rsid w:val="64820AC3"/>
    <w:rsid w:val="64B8553D"/>
    <w:rsid w:val="656352EE"/>
    <w:rsid w:val="65C22F5B"/>
    <w:rsid w:val="66D25327"/>
    <w:rsid w:val="690E051F"/>
    <w:rsid w:val="691A7CE3"/>
    <w:rsid w:val="6A633C54"/>
    <w:rsid w:val="6CAE0A99"/>
    <w:rsid w:val="6EEC54D6"/>
    <w:rsid w:val="70BB2FA2"/>
    <w:rsid w:val="72902D44"/>
    <w:rsid w:val="73347729"/>
    <w:rsid w:val="75ED26D6"/>
    <w:rsid w:val="779D98A4"/>
    <w:rsid w:val="791F565F"/>
    <w:rsid w:val="7A45465B"/>
    <w:rsid w:val="7B186604"/>
    <w:rsid w:val="7CF21681"/>
    <w:rsid w:val="7DFC4E5B"/>
    <w:rsid w:val="7E15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600" w:lineRule="exact"/>
      <w:jc w:val="both"/>
    </w:pPr>
    <w:rPr>
      <w:rFonts w:ascii="仿宋_GB2312" w:eastAsia="仿宋_GB2312" w:hAnsiTheme="minorHAnsi" w:cstheme="minorBidi"/>
      <w:kern w:val="2"/>
      <w:sz w:val="32"/>
      <w:szCs w:val="32"/>
      <w:lang w:val="en-US" w:eastAsia="zh-CN" w:bidi="ar-SA"/>
    </w:rPr>
  </w:style>
  <w:style w:type="paragraph" w:styleId="6">
    <w:name w:val="heading 1"/>
    <w:basedOn w:val="7"/>
    <w:next w:val="1"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outlineLvl w:val="0"/>
    </w:pPr>
    <w:rPr>
      <w:rFonts w:ascii="Times New Roman" w:hAnsi="Times New Roman" w:eastAsia="方正小标宋简体" w:cs="Times New Roman"/>
      <w:b w:val="0"/>
      <w:kern w:val="44"/>
      <w:sz w:val="44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99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6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7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8">
    <w:name w:val="Body Text"/>
    <w:basedOn w:val="1"/>
    <w:qFormat/>
    <w:uiPriority w:val="0"/>
    <w:pPr>
      <w:spacing w:line="480" w:lineRule="exact"/>
    </w:pPr>
    <w:rPr>
      <w:rFonts w:eastAsia="仿宋_GB2312"/>
      <w:sz w:val="32"/>
      <w:szCs w:val="32"/>
    </w:rPr>
  </w:style>
  <w:style w:type="paragraph" w:styleId="9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10">
    <w:name w:val="Balloon Text"/>
    <w:basedOn w:val="1"/>
    <w:link w:val="17"/>
    <w:qFormat/>
    <w:uiPriority w:val="0"/>
    <w:pPr>
      <w:spacing w:line="240" w:lineRule="auto"/>
    </w:pPr>
    <w:rPr>
      <w:sz w:val="18"/>
      <w:szCs w:val="18"/>
    </w:rPr>
  </w:style>
  <w:style w:type="table" w:styleId="12">
    <w:name w:val="Table Grid"/>
    <w:basedOn w:val="11"/>
    <w:unhideWhenUsed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page number"/>
    <w:basedOn w:val="13"/>
    <w:qFormat/>
    <w:uiPriority w:val="0"/>
  </w:style>
  <w:style w:type="character" w:customStyle="1" w:styleId="15">
    <w:name w:val="页眉 Char"/>
    <w:basedOn w:val="13"/>
    <w:link w:val="4"/>
    <w:qFormat/>
    <w:uiPriority w:val="0"/>
    <w:rPr>
      <w:rFonts w:ascii="仿宋_GB2312" w:eastAsia="仿宋_GB2312"/>
      <w:kern w:val="2"/>
      <w:sz w:val="18"/>
      <w:szCs w:val="18"/>
    </w:rPr>
  </w:style>
  <w:style w:type="character" w:customStyle="1" w:styleId="16">
    <w:name w:val="页脚 Char"/>
    <w:basedOn w:val="13"/>
    <w:link w:val="5"/>
    <w:qFormat/>
    <w:uiPriority w:val="99"/>
    <w:rPr>
      <w:rFonts w:ascii="仿宋_GB2312" w:eastAsia="仿宋_GB2312"/>
      <w:kern w:val="2"/>
      <w:sz w:val="18"/>
      <w:szCs w:val="18"/>
    </w:rPr>
  </w:style>
  <w:style w:type="character" w:customStyle="1" w:styleId="17">
    <w:name w:val="批注框文本 Char"/>
    <w:basedOn w:val="13"/>
    <w:link w:val="10"/>
    <w:qFormat/>
    <w:uiPriority w:val="0"/>
    <w:rPr>
      <w:rFonts w:ascii="仿宋_GB2312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山东省财政厅</Company>
  <Pages>10</Pages>
  <Words>4765</Words>
  <Characters>4814</Characters>
  <Lines>21</Lines>
  <Paragraphs>6</Paragraphs>
  <TotalTime>5</TotalTime>
  <ScaleCrop>false</ScaleCrop>
  <LinksUpToDate>false</LinksUpToDate>
  <CharactersWithSpaces>4886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2020-05-29T18:57:00Z</dcterms:created>
  <dc:creator>李磊</dc:creator>
  <cp:lastModifiedBy>WPS_1528096066</cp:lastModifiedBy>
  <cp:lastPrinted>2020-10-21T14:27:00Z</cp:lastPrinted>
  <dcterms:modified xsi:type="dcterms:W3CDTF">2022-11-18T18:57:11Z</dcterms:modified>
  <dc:title>关于贯彻落实政府过紧日子要求进一步加强财政支出管理的通知</dc:title>
  <cp:revision>229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