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仿宋_GB2312"/>
          <w:b/>
          <w:sz w:val="32"/>
          <w:szCs w:val="20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 xml:space="preserve">附件4   </w:t>
      </w:r>
      <w:r>
        <w:rPr>
          <w:rFonts w:eastAsia="仿宋_GB2312"/>
          <w:b/>
          <w:sz w:val="32"/>
          <w:szCs w:val="20"/>
          <w:highlight w:val="none"/>
        </w:rPr>
        <w:t xml:space="preserve">                      </w:t>
      </w:r>
    </w:p>
    <w:p>
      <w:pPr>
        <w:spacing w:beforeLines="50" w:afterLines="50" w:line="360" w:lineRule="exact"/>
        <w:jc w:val="center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责任人责任追究分类标准</w:t>
      </w:r>
    </w:p>
    <w:p>
      <w:pPr>
        <w:spacing w:beforeLines="50" w:afterLines="50" w:line="360" w:lineRule="exact"/>
        <w:jc w:val="center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（直接责任人）</w:t>
      </w:r>
    </w:p>
    <w:tbl>
      <w:tblPr>
        <w:tblStyle w:val="5"/>
        <w:tblW w:w="141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5"/>
        <w:gridCol w:w="1855"/>
        <w:gridCol w:w="1856"/>
        <w:gridCol w:w="1855"/>
        <w:gridCol w:w="1855"/>
        <w:gridCol w:w="18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exact"/>
          <w:tblHeader/>
          <w:jc w:val="center"/>
        </w:trPr>
        <w:tc>
          <w:tcPr>
            <w:tcW w:w="4825" w:type="dxa"/>
            <w:tcBorders>
              <w:tl2br w:val="single" w:color="000000" w:sz="4" w:space="0"/>
            </w:tcBorders>
          </w:tcPr>
          <w:p>
            <w:pPr>
              <w:spacing w:line="320" w:lineRule="exact"/>
              <w:ind w:left="1260" w:hanging="1260" w:hangingChars="700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 xml:space="preserve">               对直接责任人的                                                    责任追究方式</w:t>
            </w:r>
          </w:p>
          <w:p>
            <w:pPr>
              <w:spacing w:line="320" w:lineRule="exact"/>
              <w:ind w:left="234" w:hanging="233" w:hangingChars="130"/>
              <w:jc w:val="left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 xml:space="preserve">对直接责任单位的                 </w:t>
            </w:r>
          </w:p>
          <w:p>
            <w:pPr>
              <w:spacing w:line="320" w:lineRule="exact"/>
              <w:jc w:val="left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责任追究方式</w:t>
            </w:r>
          </w:p>
        </w:tc>
        <w:tc>
          <w:tcPr>
            <w:tcW w:w="1855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书面检讨</w:t>
            </w:r>
          </w:p>
        </w:tc>
        <w:tc>
          <w:tcPr>
            <w:tcW w:w="1856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约谈</w:t>
            </w:r>
          </w:p>
        </w:tc>
        <w:tc>
          <w:tcPr>
            <w:tcW w:w="1855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通报批评</w:t>
            </w:r>
          </w:p>
        </w:tc>
        <w:tc>
          <w:tcPr>
            <w:tcW w:w="1855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建议调离岗位</w:t>
            </w:r>
          </w:p>
        </w:tc>
        <w:tc>
          <w:tcPr>
            <w:tcW w:w="1858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建议降级降职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82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责令整改</w:t>
            </w:r>
          </w:p>
        </w:tc>
        <w:tc>
          <w:tcPr>
            <w:tcW w:w="18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√</w:t>
            </w:r>
          </w:p>
        </w:tc>
        <w:tc>
          <w:tcPr>
            <w:tcW w:w="185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○</w:t>
            </w:r>
          </w:p>
        </w:tc>
        <w:tc>
          <w:tcPr>
            <w:tcW w:w="18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82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约谈</w:t>
            </w:r>
          </w:p>
        </w:tc>
        <w:tc>
          <w:tcPr>
            <w:tcW w:w="18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√</w:t>
            </w:r>
          </w:p>
        </w:tc>
        <w:tc>
          <w:tcPr>
            <w:tcW w:w="18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○</w:t>
            </w:r>
          </w:p>
        </w:tc>
        <w:tc>
          <w:tcPr>
            <w:tcW w:w="18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82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通报批评</w:t>
            </w:r>
          </w:p>
        </w:tc>
        <w:tc>
          <w:tcPr>
            <w:tcW w:w="18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√</w:t>
            </w:r>
          </w:p>
        </w:tc>
        <w:tc>
          <w:tcPr>
            <w:tcW w:w="1855" w:type="dxa"/>
            <w:vAlign w:val="center"/>
          </w:tcPr>
          <w:p>
            <w:pPr>
              <w:spacing w:line="360" w:lineRule="auto"/>
              <w:ind w:firstLine="360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○</w:t>
            </w:r>
          </w:p>
        </w:tc>
        <w:tc>
          <w:tcPr>
            <w:tcW w:w="185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○</w:t>
            </w:r>
          </w:p>
        </w:tc>
      </w:tr>
    </w:tbl>
    <w:p>
      <w:pPr>
        <w:jc w:val="left"/>
        <w:rPr>
          <w:rFonts w:eastAsia="仿宋_GB2312"/>
          <w:bCs/>
          <w:kern w:val="0"/>
          <w:szCs w:val="28"/>
          <w:highlight w:val="none"/>
        </w:rPr>
      </w:pPr>
      <w:r>
        <w:rPr>
          <w:rFonts w:hint="eastAsia" w:ascii="宋体" w:hAnsi="宋体" w:cs="宋体"/>
          <w:bCs/>
          <w:kern w:val="0"/>
          <w:sz w:val="18"/>
          <w:szCs w:val="18"/>
          <w:highlight w:val="none"/>
        </w:rPr>
        <w:t>备注：同一直接责任单位存在多个直接责任人的，对各直接责任人的责任追究方式，根据其所应负责的问题项数按照附件3认定的对直接责任单位的责任追究方式确定。</w:t>
      </w:r>
    </w:p>
    <w:p>
      <w:pPr>
        <w:ind w:left="804" w:leftChars="51" w:hanging="697" w:hangingChars="332"/>
        <w:jc w:val="left"/>
        <w:rPr>
          <w:rFonts w:eastAsia="仿宋_GB2312"/>
          <w:bCs/>
          <w:kern w:val="0"/>
          <w:szCs w:val="28"/>
          <w:highlight w:val="none"/>
        </w:rPr>
      </w:pPr>
    </w:p>
    <w:p>
      <w:pPr>
        <w:ind w:left="804" w:leftChars="51" w:hanging="697" w:hangingChars="332"/>
        <w:jc w:val="left"/>
        <w:rPr>
          <w:rFonts w:eastAsia="仿宋_GB2312"/>
          <w:bCs/>
          <w:kern w:val="0"/>
          <w:szCs w:val="28"/>
          <w:highlight w:val="none"/>
        </w:rPr>
      </w:pPr>
    </w:p>
    <w:p>
      <w:pPr>
        <w:ind w:left="804" w:leftChars="51" w:hanging="697" w:hangingChars="332"/>
        <w:jc w:val="left"/>
        <w:rPr>
          <w:rFonts w:eastAsia="仿宋_GB2312"/>
          <w:bCs/>
          <w:kern w:val="0"/>
          <w:szCs w:val="28"/>
          <w:highlight w:val="none"/>
        </w:rPr>
      </w:pPr>
    </w:p>
    <w:p>
      <w:pPr>
        <w:ind w:left="804" w:leftChars="51" w:hanging="697" w:hangingChars="332"/>
        <w:jc w:val="left"/>
        <w:rPr>
          <w:rFonts w:eastAsia="仿宋_GB2312"/>
          <w:bCs/>
          <w:kern w:val="0"/>
          <w:szCs w:val="28"/>
          <w:highlight w:val="none"/>
        </w:rPr>
      </w:pPr>
    </w:p>
    <w:p>
      <w:pPr>
        <w:ind w:left="804" w:leftChars="51" w:hanging="697" w:hangingChars="332"/>
        <w:jc w:val="left"/>
        <w:rPr>
          <w:rFonts w:eastAsia="仿宋_GB2312"/>
          <w:bCs/>
          <w:kern w:val="0"/>
          <w:szCs w:val="28"/>
          <w:highlight w:val="none"/>
        </w:rPr>
      </w:pPr>
    </w:p>
    <w:p>
      <w:pPr>
        <w:ind w:left="804" w:leftChars="51" w:hanging="697" w:hangingChars="332"/>
        <w:jc w:val="left"/>
        <w:rPr>
          <w:rFonts w:eastAsia="仿宋_GB2312"/>
          <w:bCs/>
          <w:kern w:val="0"/>
          <w:szCs w:val="28"/>
          <w:highlight w:val="none"/>
        </w:rPr>
      </w:pPr>
    </w:p>
    <w:p>
      <w:pPr>
        <w:ind w:left="804" w:leftChars="51" w:hanging="697" w:hangingChars="332"/>
        <w:jc w:val="left"/>
        <w:rPr>
          <w:rFonts w:eastAsia="仿宋_GB2312"/>
          <w:bCs/>
          <w:kern w:val="0"/>
          <w:szCs w:val="28"/>
          <w:highlight w:val="none"/>
        </w:rPr>
      </w:pPr>
    </w:p>
    <w:p>
      <w:pPr>
        <w:ind w:left="804" w:leftChars="51" w:hanging="697" w:hangingChars="332"/>
        <w:jc w:val="left"/>
        <w:rPr>
          <w:rFonts w:eastAsia="仿宋_GB2312"/>
          <w:bCs/>
          <w:kern w:val="0"/>
          <w:szCs w:val="28"/>
          <w:highlight w:val="none"/>
        </w:rPr>
      </w:pPr>
    </w:p>
    <w:p>
      <w:pPr>
        <w:ind w:left="804" w:leftChars="51" w:hanging="697" w:hangingChars="332"/>
        <w:jc w:val="left"/>
        <w:rPr>
          <w:rFonts w:eastAsia="仿宋_GB2312"/>
          <w:bCs/>
          <w:kern w:val="0"/>
          <w:szCs w:val="28"/>
          <w:highlight w:val="none"/>
        </w:rPr>
      </w:pPr>
    </w:p>
    <w:p>
      <w:pPr>
        <w:jc w:val="left"/>
        <w:rPr>
          <w:rFonts w:eastAsia="仿宋_GB2312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 xml:space="preserve">   </w:t>
      </w:r>
      <w:r>
        <w:rPr>
          <w:rFonts w:eastAsia="仿宋_GB2312"/>
          <w:b/>
          <w:sz w:val="32"/>
          <w:szCs w:val="20"/>
          <w:highlight w:val="none"/>
        </w:rPr>
        <w:t xml:space="preserve">                     </w:t>
      </w:r>
    </w:p>
    <w:p>
      <w:pPr>
        <w:spacing w:beforeLines="50" w:afterLines="50" w:line="360" w:lineRule="exact"/>
        <w:jc w:val="center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责任人责任追究分类标准</w:t>
      </w:r>
    </w:p>
    <w:p>
      <w:pPr>
        <w:spacing w:beforeLines="50" w:afterLines="50" w:line="360" w:lineRule="exact"/>
        <w:jc w:val="center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（领导责任人）</w:t>
      </w:r>
    </w:p>
    <w:tbl>
      <w:tblPr>
        <w:tblStyle w:val="5"/>
        <w:tblW w:w="1409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1945"/>
        <w:gridCol w:w="2596"/>
        <w:gridCol w:w="2596"/>
        <w:gridCol w:w="25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exact"/>
          <w:tblHeader/>
          <w:jc w:val="center"/>
        </w:trPr>
        <w:tc>
          <w:tcPr>
            <w:tcW w:w="4361" w:type="dxa"/>
            <w:tcBorders>
              <w:tl2br w:val="single" w:color="000000" w:sz="4" w:space="0"/>
            </w:tcBorders>
          </w:tcPr>
          <w:p>
            <w:pPr>
              <w:spacing w:line="320" w:lineRule="exact"/>
              <w:ind w:left="1260" w:hanging="1260" w:hangingChars="700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 xml:space="preserve">               对领导责任人的                                                    责任追究方式</w:t>
            </w:r>
          </w:p>
          <w:p>
            <w:pPr>
              <w:spacing w:line="320" w:lineRule="exact"/>
              <w:ind w:left="264" w:leftChars="100" w:hanging="54" w:hangingChars="30"/>
              <w:jc w:val="left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 xml:space="preserve">对直接责任人的                 </w:t>
            </w:r>
          </w:p>
          <w:p>
            <w:pPr>
              <w:spacing w:line="320" w:lineRule="exact"/>
              <w:ind w:left="264" w:leftChars="100" w:hanging="54" w:hangingChars="30"/>
              <w:jc w:val="left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责任追究方式</w:t>
            </w:r>
          </w:p>
        </w:tc>
        <w:tc>
          <w:tcPr>
            <w:tcW w:w="1945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约谈</w:t>
            </w:r>
          </w:p>
        </w:tc>
        <w:tc>
          <w:tcPr>
            <w:tcW w:w="2596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通报批评</w:t>
            </w:r>
          </w:p>
        </w:tc>
        <w:tc>
          <w:tcPr>
            <w:tcW w:w="2596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建议调离岗位</w:t>
            </w:r>
          </w:p>
        </w:tc>
        <w:tc>
          <w:tcPr>
            <w:tcW w:w="2597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18"/>
                <w:szCs w:val="18"/>
                <w:highlight w:val="none"/>
              </w:rPr>
              <w:t>建议降级降职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3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约谈</w:t>
            </w:r>
          </w:p>
        </w:tc>
        <w:tc>
          <w:tcPr>
            <w:tcW w:w="19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○</w:t>
            </w:r>
          </w:p>
        </w:tc>
        <w:tc>
          <w:tcPr>
            <w:tcW w:w="25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9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3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通报批评</w:t>
            </w:r>
          </w:p>
        </w:tc>
        <w:tc>
          <w:tcPr>
            <w:tcW w:w="19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○</w:t>
            </w:r>
          </w:p>
        </w:tc>
        <w:tc>
          <w:tcPr>
            <w:tcW w:w="25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○</w:t>
            </w:r>
          </w:p>
        </w:tc>
        <w:tc>
          <w:tcPr>
            <w:tcW w:w="25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9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3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建议调离岗位</w:t>
            </w:r>
          </w:p>
        </w:tc>
        <w:tc>
          <w:tcPr>
            <w:tcW w:w="19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√</w:t>
            </w:r>
          </w:p>
        </w:tc>
        <w:tc>
          <w:tcPr>
            <w:tcW w:w="25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9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3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建议降级降职</w:t>
            </w:r>
          </w:p>
        </w:tc>
        <w:tc>
          <w:tcPr>
            <w:tcW w:w="19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√</w:t>
            </w:r>
          </w:p>
        </w:tc>
        <w:tc>
          <w:tcPr>
            <w:tcW w:w="25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○</w:t>
            </w:r>
          </w:p>
        </w:tc>
        <w:tc>
          <w:tcPr>
            <w:tcW w:w="259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highlight w:val="none"/>
              </w:rPr>
              <w:t>○</w:t>
            </w:r>
          </w:p>
        </w:tc>
      </w:tr>
    </w:tbl>
    <w:p>
      <w:pPr>
        <w:spacing w:line="20" w:lineRule="exact"/>
        <w:rPr>
          <w:rFonts w:ascii="宋体" w:hAnsi="宋体" w:cs="宋体"/>
          <w:sz w:val="18"/>
          <w:szCs w:val="18"/>
          <w:highlight w:val="none"/>
        </w:rPr>
      </w:pPr>
    </w:p>
    <w:p>
      <w:pPr>
        <w:jc w:val="left"/>
        <w:rPr>
          <w:rFonts w:ascii="宋体" w:hAnsi="宋体" w:cs="宋体"/>
          <w:bCs/>
          <w:kern w:val="0"/>
          <w:sz w:val="18"/>
          <w:szCs w:val="18"/>
          <w:highlight w:val="none"/>
        </w:rPr>
      </w:pPr>
      <w:r>
        <w:rPr>
          <w:rFonts w:hint="eastAsia" w:ascii="宋体" w:hAnsi="宋体" w:cs="宋体"/>
          <w:bCs/>
          <w:kern w:val="0"/>
          <w:sz w:val="18"/>
          <w:szCs w:val="18"/>
          <w:highlight w:val="none"/>
        </w:rPr>
        <w:t>备注：同一领导责任人对应多个直接责任人的，对领导责任人的责任追究方式，根据多个直接责任人中受到的最高等级责任追究方式确定。</w:t>
      </w:r>
    </w:p>
    <w:p>
      <w:pPr>
        <w:spacing w:line="576" w:lineRule="exact"/>
        <w:rPr>
          <w:rFonts w:ascii="仿宋_GB2312" w:eastAsia="仿宋_GB2312"/>
          <w:sz w:val="32"/>
          <w:szCs w:val="32"/>
          <w:highlight w:val="none"/>
        </w:rPr>
      </w:pPr>
    </w:p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520" w:right="1440" w:bottom="866" w:left="1440" w:header="851" w:footer="992" w:gutter="0"/>
      <w:cols w:space="720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firstLine="360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28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FgAAAGRycy9Q&#10;SwECFAAUAAAACACHTuJAzql5uc8AAAAFAQAADwAAAAAAAAABACAAAAA4AAAAZHJzL2Rvd25yZXYu&#10;eG1sUEsBAhQAFAAAAAgAh07iQJ8c/wy1AQAAVAMAAA4AAAAAAAAAAQAgAAAAN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firstLine="360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28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E7BD8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unhideWhenUsed/>
    <w:qFormat/>
    <w:uiPriority w:val="99"/>
    <w:pPr>
      <w:spacing w:after="120" w:afterLines="0" w:afterAutospacing="0" w:line="480" w:lineRule="auto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2023-07-20T17:05:40Z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