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overflowPunct/>
        <w:topLinePunct w:val="0"/>
        <w:autoSpaceDE/>
        <w:autoSpaceDN/>
        <w:bidi w:val="0"/>
        <w:adjustRightInd/>
        <w:snapToGrid/>
        <w:spacing w:line="840" w:lineRule="exact"/>
        <w:ind w:left="5250"/>
        <w:textAlignment w:val="auto"/>
        <w:rPr>
          <w:rFonts w:hint="default" w:ascii="Times New Roman" w:hAnsi="Times New Roman" w:cs="Times New Roman"/>
        </w:rPr>
      </w:pPr>
    </w:p>
    <w:p>
      <w:pPr>
        <w:keepNext w:val="0"/>
        <w:keepLines w:val="0"/>
        <w:pageBreakBefore w:val="0"/>
        <w:widowControl w:val="0"/>
        <w:kinsoku/>
        <w:overflowPunct/>
        <w:topLinePunct w:val="0"/>
        <w:autoSpaceDE/>
        <w:autoSpaceDN/>
        <w:bidi w:val="0"/>
        <w:adjustRightInd/>
        <w:snapToGrid/>
        <w:spacing w:line="760" w:lineRule="exact"/>
        <w:ind w:firstLine="640"/>
        <w:jc w:val="center"/>
        <w:textAlignment w:val="auto"/>
        <w:rPr>
          <w:rFonts w:hint="default" w:ascii="Times New Roman" w:hAnsi="Times New Roman" w:cs="Times New Roman"/>
          <w:color w:val="000000"/>
        </w:rPr>
      </w:pP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w:t>
      </w:r>
      <w:r>
        <w:rPr>
          <w:rFonts w:hint="default" w:ascii="Times New Roman" w:hAnsi="Times New Roman" w:eastAsia="仿宋_GB2312" w:cs="Times New Roman"/>
          <w:sz w:val="32"/>
          <w:szCs w:val="32"/>
          <w:lang w:val="en-US" w:eastAsia="zh-CN"/>
        </w:rPr>
        <w:t>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jc w:val="center"/>
        <w:textAlignment w:val="auto"/>
        <w:outlineLvl w:val="9"/>
        <w:rPr>
          <w:rFonts w:hint="default" w:ascii="Times New Roman" w:hAnsi="Times New Roman" w:cs="Times New Roman"/>
          <w:szCs w:val="32"/>
        </w:rPr>
      </w:pPr>
    </w:p>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val="en" w:eastAsia="zh-CN"/>
        </w:rPr>
      </w:pPr>
      <w:r>
        <w:rPr>
          <w:rFonts w:hint="default" w:ascii="Times New Roman" w:hAnsi="Times New Roman" w:eastAsia="文星简小标宋" w:cs="Times New Roman"/>
          <w:bCs/>
          <w:color w:val="000000"/>
          <w:sz w:val="44"/>
          <w:szCs w:val="44"/>
          <w:lang w:eastAsia="zh-CN"/>
        </w:rPr>
        <w:t>威海市环翠区人民政府</w:t>
      </w:r>
      <w:r>
        <w:rPr>
          <w:rFonts w:hint="default" w:eastAsia="文星简小标宋" w:cs="Times New Roman"/>
          <w:bCs/>
          <w:color w:val="000000"/>
          <w:sz w:val="44"/>
          <w:szCs w:val="44"/>
          <w:lang w:val="en" w:eastAsia="zh-CN"/>
        </w:rPr>
        <w:t>办公室</w:t>
      </w: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eastAsia="zh-CN"/>
        </w:rPr>
      </w:pPr>
      <w:r>
        <w:rPr>
          <w:rFonts w:hint="default" w:ascii="Times New Roman" w:hAnsi="Times New Roman" w:eastAsia="文星简小标宋" w:cs="Times New Roman"/>
          <w:bCs/>
          <w:color w:val="000000"/>
          <w:sz w:val="44"/>
          <w:szCs w:val="44"/>
          <w:lang w:eastAsia="zh-CN"/>
        </w:rPr>
        <w:t>关于印发《环翠区城市更新行动实施方案》</w:t>
      </w:r>
    </w:p>
    <w:p>
      <w:pPr>
        <w:keepNext w:val="0"/>
        <w:keepLines w:val="0"/>
        <w:pageBreakBefore w:val="0"/>
        <w:widowControl w:val="0"/>
        <w:kinsoku/>
        <w:wordWrap/>
        <w:overflowPunct/>
        <w:topLinePunct w:val="0"/>
        <w:bidi w:val="0"/>
        <w:snapToGrid/>
        <w:spacing w:line="600" w:lineRule="exact"/>
        <w:ind w:left="0" w:leftChars="0" w:firstLine="0" w:firstLineChars="0"/>
        <w:jc w:val="center"/>
        <w:textAlignment w:val="auto"/>
        <w:rPr>
          <w:rFonts w:hint="default" w:ascii="Times New Roman" w:hAnsi="Times New Roman" w:eastAsia="文星简小标宋" w:cs="Times New Roman"/>
          <w:bCs/>
          <w:color w:val="000000"/>
          <w:sz w:val="44"/>
          <w:szCs w:val="44"/>
          <w:lang w:eastAsia="zh-CN"/>
        </w:rPr>
      </w:pPr>
      <w:r>
        <w:rPr>
          <w:rFonts w:hint="default" w:ascii="Times New Roman" w:hAnsi="Times New Roman" w:eastAsia="文星简小标宋" w:cs="Times New Roman"/>
          <w:bCs/>
          <w:color w:val="000000"/>
          <w:sz w:val="44"/>
          <w:szCs w:val="44"/>
          <w:lang w:eastAsia="zh-CN"/>
        </w:rPr>
        <w:t>的通知</w:t>
      </w:r>
    </w:p>
    <w:p>
      <w:pPr>
        <w:pStyle w:val="17"/>
        <w:keepNext w:val="0"/>
        <w:keepLines w:val="0"/>
        <w:pageBreakBefore w:val="0"/>
        <w:widowControl w:val="0"/>
        <w:kinsoku/>
        <w:wordWrap/>
        <w:overflowPunct/>
        <w:topLinePunct w:val="0"/>
        <w:bidi w:val="0"/>
        <w:snapToGrid/>
        <w:spacing w:line="600" w:lineRule="exact"/>
        <w:textAlignment w:val="auto"/>
        <w:rPr>
          <w:rFonts w:hint="default" w:ascii="Times New Roman" w:hAnsi="Times New Roman" w:eastAsia="文星简小标宋" w:cs="Times New Roman"/>
          <w:bCs/>
          <w:color w:val="000000"/>
          <w:sz w:val="44"/>
          <w:szCs w:val="44"/>
          <w:lang w:eastAsia="zh-CN"/>
        </w:rPr>
      </w:pPr>
    </w:p>
    <w:p>
      <w:pPr>
        <w:keepNext w:val="0"/>
        <w:keepLines w:val="0"/>
        <w:pageBreakBefore w:val="0"/>
        <w:widowControl w:val="0"/>
        <w:kinsoku/>
        <w:wordWrap/>
        <w:overflowPunct/>
        <w:topLinePunct w:val="0"/>
        <w:bidi w:val="0"/>
        <w:snapToGrid w:val="0"/>
        <w:spacing w:line="600" w:lineRule="exact"/>
        <w:ind w:left="0" w:leftChars="0" w:firstLine="0" w:firstLineChars="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各镇政府、街道办事处，</w:t>
      </w:r>
      <w:r>
        <w:rPr>
          <w:rFonts w:hint="default" w:cs="Times New Roman"/>
          <w:sz w:val="32"/>
          <w:szCs w:val="32"/>
          <w:lang w:val="en" w:eastAsia="zh-CN"/>
        </w:rPr>
        <w:t>里口山管理服务中心，</w:t>
      </w:r>
      <w:r>
        <w:rPr>
          <w:rFonts w:hint="default" w:ascii="Times New Roman" w:hAnsi="Times New Roman" w:eastAsia="仿宋_GB2312" w:cs="Times New Roman"/>
          <w:sz w:val="32"/>
          <w:szCs w:val="32"/>
          <w:lang w:val="en-US" w:eastAsia="zh-CN"/>
        </w:rPr>
        <w:t>区政府有关部门、单位：</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《环翠区城市更新行动实施方案》已经</w:t>
      </w:r>
      <w:r>
        <w:rPr>
          <w:rFonts w:hint="default" w:cs="Times New Roman"/>
          <w:sz w:val="32"/>
          <w:szCs w:val="32"/>
          <w:lang w:val="en" w:eastAsia="zh-CN"/>
        </w:rPr>
        <w:t>区委、区</w:t>
      </w:r>
      <w:r>
        <w:rPr>
          <w:rFonts w:hint="default" w:ascii="Times New Roman" w:hAnsi="Times New Roman" w:eastAsia="仿宋_GB2312" w:cs="Times New Roman"/>
          <w:sz w:val="32"/>
          <w:szCs w:val="32"/>
          <w:lang w:val="en-US" w:eastAsia="zh-CN"/>
        </w:rPr>
        <w:t>政府研究同意，现印发给你们，请认真抓好贯彻落实。</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 w:eastAsia="zh-CN"/>
        </w:rPr>
      </w:pPr>
      <w:r>
        <w:rPr>
          <w:rFonts w:hint="default" w:ascii="Times New Roman" w:hAnsi="Times New Roman" w:eastAsia="仿宋_GB2312" w:cs="Times New Roman"/>
          <w:sz w:val="32"/>
          <w:szCs w:val="32"/>
          <w:lang w:val="en-US" w:eastAsia="zh-CN"/>
        </w:rPr>
        <w:t xml:space="preserve">                   威海市环翠区人民政府</w:t>
      </w:r>
      <w:r>
        <w:rPr>
          <w:rFonts w:hint="default" w:cs="Times New Roman"/>
          <w:sz w:val="32"/>
          <w:szCs w:val="32"/>
          <w:lang w:val="en" w:eastAsia="zh-CN"/>
        </w:rPr>
        <w:t>办公室</w:t>
      </w:r>
    </w:p>
    <w:p>
      <w:pPr>
        <w:keepNext w:val="0"/>
        <w:keepLines w:val="0"/>
        <w:pageBreakBefore w:val="0"/>
        <w:widowControl w:val="0"/>
        <w:kinsoku/>
        <w:wordWrap/>
        <w:overflowPunct/>
        <w:topLinePunct w:val="0"/>
        <w:bidi w:val="0"/>
        <w:snapToGrid w:val="0"/>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202</w:t>
      </w:r>
      <w:r>
        <w:rPr>
          <w:rFonts w:hint="default" w:cs="Times New Roman"/>
          <w:sz w:val="32"/>
          <w:szCs w:val="32"/>
          <w:lang w:val="en" w:eastAsia="zh-CN"/>
        </w:rPr>
        <w:t>4</w:t>
      </w:r>
      <w:r>
        <w:rPr>
          <w:rFonts w:hint="default" w:ascii="Times New Roman" w:hAnsi="Times New Roman" w:eastAsia="仿宋_GB2312" w:cs="Times New Roman"/>
          <w:sz w:val="32"/>
          <w:szCs w:val="32"/>
          <w:lang w:val="en-US" w:eastAsia="zh-CN"/>
        </w:rPr>
        <w:t>年</w:t>
      </w:r>
      <w:r>
        <w:rPr>
          <w:rFonts w:hint="default" w:cs="Times New Roman"/>
          <w:sz w:val="32"/>
          <w:szCs w:val="32"/>
          <w:lang w:val="en" w:eastAsia="zh-CN"/>
        </w:rPr>
        <w:t>3</w:t>
      </w:r>
      <w:r>
        <w:rPr>
          <w:rFonts w:hint="default" w:ascii="Times New Roman" w:hAnsi="Times New Roman" w:eastAsia="仿宋_GB2312" w:cs="Times New Roman"/>
          <w:sz w:val="32"/>
          <w:szCs w:val="32"/>
          <w:lang w:val="en-US" w:eastAsia="zh-CN"/>
        </w:rPr>
        <w:t>月</w:t>
      </w:r>
      <w:r>
        <w:rPr>
          <w:rFonts w:hint="default" w:cs="Times New Roman"/>
          <w:sz w:val="32"/>
          <w:szCs w:val="32"/>
          <w:lang w:val="en" w:eastAsia="zh-CN"/>
        </w:rPr>
        <w:t>26</w:t>
      </w:r>
      <w:r>
        <w:rPr>
          <w:rFonts w:hint="default" w:ascii="Times New Roman" w:hAnsi="Times New Roman" w:eastAsia="仿宋_GB2312" w:cs="Times New Roman"/>
          <w:sz w:val="32"/>
          <w:szCs w:val="32"/>
          <w:lang w:val="en-US" w:eastAsia="zh-CN"/>
        </w:rPr>
        <w:t>日</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snapToGrid w:val="0"/>
        <w:spacing w:line="600" w:lineRule="exact"/>
        <w:ind w:firstLine="0" w:firstLineChars="0"/>
        <w:jc w:val="center"/>
        <w:textAlignment w:val="baseline"/>
        <w:rPr>
          <w:rFonts w:eastAsia="方正小标宋简体"/>
          <w:bCs/>
          <w:color w:val="auto"/>
          <w:sz w:val="44"/>
          <w:szCs w:val="44"/>
        </w:rPr>
      </w:pPr>
    </w:p>
    <w:p>
      <w:pPr>
        <w:snapToGrid w:val="0"/>
        <w:spacing w:line="600" w:lineRule="exact"/>
        <w:ind w:firstLine="0" w:firstLineChars="0"/>
        <w:jc w:val="center"/>
        <w:textAlignment w:val="baseline"/>
        <w:rPr>
          <w:rFonts w:eastAsia="方正小标宋简体"/>
          <w:bCs/>
          <w:color w:val="auto"/>
          <w:sz w:val="44"/>
          <w:szCs w:val="44"/>
        </w:rPr>
      </w:pPr>
    </w:p>
    <w:p>
      <w:pPr>
        <w:pStyle w:val="2"/>
      </w:pPr>
      <w:bookmarkStart w:id="0" w:name="_GoBack"/>
      <w:bookmarkEnd w:id="0"/>
    </w:p>
    <w:p>
      <w:pPr>
        <w:pStyle w:val="2"/>
      </w:pPr>
    </w:p>
    <w:p>
      <w:pPr>
        <w:snapToGrid w:val="0"/>
        <w:spacing w:line="600" w:lineRule="exact"/>
        <w:ind w:firstLine="0" w:firstLineChars="0"/>
        <w:jc w:val="center"/>
        <w:textAlignment w:val="baseline"/>
        <w:rPr>
          <w:color w:val="auto"/>
        </w:rPr>
      </w:pPr>
      <w:r>
        <w:rPr>
          <w:rFonts w:eastAsia="方正小标宋简体"/>
          <w:bCs/>
          <w:color w:val="auto"/>
          <w:sz w:val="44"/>
          <w:szCs w:val="44"/>
        </w:rPr>
        <w:t>环翠区城市更新行动实施方案</w:t>
      </w:r>
    </w:p>
    <w:p>
      <w:pPr>
        <w:spacing w:line="600" w:lineRule="exact"/>
        <w:ind w:firstLine="640"/>
        <w:rPr>
          <w:rFonts w:ascii="仿宋_GB2312" w:hAnsi="仿宋_GB2312" w:cs="仿宋_GB2312"/>
          <w:color w:val="auto"/>
          <w:szCs w:val="32"/>
        </w:rPr>
      </w:pPr>
    </w:p>
    <w:p>
      <w:pPr>
        <w:spacing w:line="600" w:lineRule="exact"/>
        <w:ind w:firstLine="640"/>
        <w:rPr>
          <w:color w:val="auto"/>
          <w:szCs w:val="32"/>
        </w:rPr>
      </w:pPr>
      <w:r>
        <w:rPr>
          <w:rFonts w:hint="eastAsia" w:ascii="仿宋_GB2312" w:hAnsi="仿宋_GB2312" w:cs="仿宋_GB2312"/>
          <w:color w:val="auto"/>
          <w:szCs w:val="32"/>
        </w:rPr>
        <w:t>为进一步优化城市空间结构，提升功能品质，彰显山海风貌特色，扎实推进城市更新行动，加快打造优质均衡发展的精致城市样板，</w:t>
      </w:r>
      <w:r>
        <w:rPr>
          <w:color w:val="auto"/>
          <w:szCs w:val="32"/>
        </w:rPr>
        <w:t>根据</w:t>
      </w:r>
      <w:r>
        <w:rPr>
          <w:rFonts w:hint="eastAsia"/>
          <w:color w:val="auto"/>
          <w:szCs w:val="32"/>
          <w:lang w:val="en-US" w:eastAsia="zh-CN"/>
        </w:rPr>
        <w:t>国家</w:t>
      </w:r>
      <w:r>
        <w:rPr>
          <w:rFonts w:hint="eastAsia"/>
          <w:color w:val="auto"/>
          <w:szCs w:val="32"/>
        </w:rPr>
        <w:t>、省、市关于城市更新工作有关部署和《威海市城市更新三年行动实施方案（2023—2025年）》精神，</w:t>
      </w:r>
      <w:r>
        <w:rPr>
          <w:color w:val="auto"/>
          <w:szCs w:val="32"/>
        </w:rPr>
        <w:t>结合我区实际，制定本实施方案。</w:t>
      </w:r>
    </w:p>
    <w:p>
      <w:pPr>
        <w:spacing w:line="600" w:lineRule="exact"/>
        <w:ind w:firstLine="640"/>
        <w:rPr>
          <w:rFonts w:eastAsia="黑体"/>
          <w:color w:val="auto"/>
          <w:szCs w:val="32"/>
        </w:rPr>
      </w:pPr>
      <w:r>
        <w:rPr>
          <w:rFonts w:eastAsia="黑体"/>
          <w:color w:val="auto"/>
          <w:szCs w:val="32"/>
        </w:rPr>
        <w:t>一、指导思想</w:t>
      </w:r>
    </w:p>
    <w:p>
      <w:pPr>
        <w:spacing w:line="600" w:lineRule="exact"/>
        <w:ind w:firstLine="640"/>
        <w:rPr>
          <w:rFonts w:ascii="仿宋_GB2312" w:hAnsi="仿宋_GB2312" w:cs="仿宋_GB2312"/>
          <w:color w:val="auto"/>
          <w:szCs w:val="32"/>
        </w:rPr>
      </w:pPr>
      <w:r>
        <w:rPr>
          <w:color w:val="auto"/>
          <w:szCs w:val="32"/>
        </w:rPr>
        <w:t>以习近平新时代中国特色社会主义思想为指导，全面贯彻落实党的二十大精神，牢记习近平总书记</w:t>
      </w:r>
      <w:r>
        <w:rPr>
          <w:rFonts w:hint="eastAsia"/>
          <w:color w:val="auto"/>
          <w:szCs w:val="32"/>
        </w:rPr>
        <w:t>殷切嘱托，把“</w:t>
      </w:r>
      <w:r>
        <w:rPr>
          <w:color w:val="auto"/>
          <w:szCs w:val="32"/>
        </w:rPr>
        <w:t>威海要向精致城市方向发展</w:t>
      </w:r>
      <w:r>
        <w:rPr>
          <w:rFonts w:hint="eastAsia"/>
          <w:color w:val="auto"/>
          <w:szCs w:val="32"/>
        </w:rPr>
        <w:t>”作为总目标总方向总遵循</w:t>
      </w:r>
      <w:r>
        <w:rPr>
          <w:color w:val="auto"/>
          <w:szCs w:val="32"/>
        </w:rPr>
        <w:t>，坚持以人民为中心的发展思想，</w:t>
      </w:r>
      <w:r>
        <w:rPr>
          <w:rFonts w:hint="eastAsia" w:ascii="仿宋_GB2312" w:hAnsi="仿宋_GB2312" w:cs="仿宋_GB2312"/>
          <w:color w:val="auto"/>
          <w:szCs w:val="32"/>
        </w:rPr>
        <w:t>把城市更新行动作为精致城市建设重要抓手，着力改善城市人居环境，塑造城市特色风貌，转变城市发展方式，不断增强城市整体性、系统性、生长性</w:t>
      </w:r>
      <w:r>
        <w:rPr>
          <w:rFonts w:hint="eastAsia" w:ascii="仿宋_GB2312" w:hAnsi="仿宋_GB2312" w:cs="仿宋_GB2312"/>
          <w:color w:val="auto"/>
          <w:szCs w:val="32"/>
          <w:highlight w:val="none"/>
        </w:rPr>
        <w:t>，加快打造精致幸福充满活力的共同富裕先行示范区，争当全市</w:t>
      </w:r>
      <w:r>
        <w:rPr>
          <w:rFonts w:hint="eastAsia" w:ascii="仿宋_GB2312" w:hAnsi="仿宋_GB2312" w:cs="仿宋_GB2312"/>
          <w:color w:val="auto"/>
          <w:szCs w:val="32"/>
        </w:rPr>
        <w:t>“精致城市</w:t>
      </w:r>
      <w:r>
        <w:rPr>
          <w:color w:val="auto"/>
          <w:szCs w:val="32"/>
        </w:rPr>
        <w:t>·</w:t>
      </w:r>
      <w:r>
        <w:rPr>
          <w:rFonts w:hint="eastAsia" w:ascii="仿宋_GB2312" w:hAnsi="仿宋_GB2312" w:cs="仿宋_GB2312"/>
          <w:color w:val="auto"/>
          <w:szCs w:val="32"/>
        </w:rPr>
        <w:t>幸福威海”建设排头兵。</w:t>
      </w:r>
    </w:p>
    <w:p>
      <w:pPr>
        <w:spacing w:line="600" w:lineRule="exact"/>
        <w:ind w:firstLine="640"/>
        <w:rPr>
          <w:rFonts w:eastAsia="黑体"/>
          <w:color w:val="auto"/>
          <w:szCs w:val="32"/>
        </w:rPr>
      </w:pPr>
      <w:r>
        <w:rPr>
          <w:rFonts w:eastAsia="黑体"/>
          <w:color w:val="auto"/>
          <w:szCs w:val="32"/>
        </w:rPr>
        <w:t>二、工作目标</w:t>
      </w:r>
      <w:r>
        <w:rPr>
          <w:rFonts w:hint="eastAsia" w:eastAsia="黑体"/>
          <w:color w:val="auto"/>
          <w:szCs w:val="32"/>
        </w:rPr>
        <w:t>和基本原则</w:t>
      </w:r>
    </w:p>
    <w:p>
      <w:pPr>
        <w:spacing w:line="600" w:lineRule="exact"/>
        <w:ind w:firstLine="640"/>
        <w:rPr>
          <w:rFonts w:eastAsia="楷体_GB2312" w:cs="楷体_GB2312"/>
          <w:color w:val="auto"/>
          <w:szCs w:val="32"/>
        </w:rPr>
      </w:pPr>
      <w:r>
        <w:rPr>
          <w:rFonts w:hint="eastAsia" w:eastAsia="楷体_GB2312" w:cs="楷体_GB2312"/>
          <w:color w:val="auto"/>
          <w:szCs w:val="32"/>
        </w:rPr>
        <w:t>（一）目标任务</w:t>
      </w:r>
    </w:p>
    <w:p>
      <w:pPr>
        <w:spacing w:line="600" w:lineRule="exact"/>
        <w:ind w:firstLine="640"/>
        <w:rPr>
          <w:rFonts w:cs="仿宋_GB2312"/>
          <w:color w:val="auto"/>
          <w:szCs w:val="32"/>
        </w:rPr>
      </w:pPr>
      <w:r>
        <w:rPr>
          <w:rFonts w:hint="eastAsia" w:cs="仿宋_GB2312"/>
          <w:color w:val="auto"/>
          <w:szCs w:val="32"/>
        </w:rPr>
        <w:t>坚持问题导向、目标导向、需求导向，以八大特色行动、五大重点片区、八大领域提升为核心，系统推进城市更新，到</w:t>
      </w:r>
      <w:r>
        <w:rPr>
          <w:rFonts w:cs="仿宋_GB2312"/>
          <w:color w:val="auto"/>
          <w:szCs w:val="32"/>
        </w:rPr>
        <w:t>2025</w:t>
      </w:r>
      <w:r>
        <w:rPr>
          <w:rFonts w:hint="eastAsia" w:cs="仿宋_GB2312"/>
          <w:color w:val="auto"/>
          <w:szCs w:val="32"/>
        </w:rPr>
        <w:t>年</w:t>
      </w:r>
      <w:r>
        <w:rPr>
          <w:rFonts w:hint="eastAsia" w:cs="仿宋_GB2312"/>
          <w:color w:val="auto"/>
          <w:szCs w:val="32"/>
          <w:highlight w:val="none"/>
        </w:rPr>
        <w:t>打造</w:t>
      </w:r>
      <w:r>
        <w:rPr>
          <w:rFonts w:hint="eastAsia" w:cs="仿宋_GB2312"/>
          <w:color w:val="auto"/>
          <w:szCs w:val="32"/>
          <w:highlight w:val="none"/>
          <w:lang w:val="en-US" w:eastAsia="zh-CN"/>
        </w:rPr>
        <w:t>卫城大院</w:t>
      </w:r>
      <w:r>
        <w:rPr>
          <w:rFonts w:hint="eastAsia" w:cs="仿宋_GB2312"/>
          <w:color w:val="auto"/>
          <w:szCs w:val="32"/>
          <w:highlight w:val="none"/>
        </w:rPr>
        <w:t>等一</w:t>
      </w:r>
      <w:r>
        <w:rPr>
          <w:rFonts w:hint="eastAsia" w:cs="仿宋_GB2312"/>
          <w:color w:val="auto"/>
          <w:szCs w:val="32"/>
        </w:rPr>
        <w:t>批城市更新典型项目，自然岸线保有率管控目标</w:t>
      </w:r>
      <w:r>
        <w:rPr>
          <w:rFonts w:hint="eastAsia" w:cs="仿宋_GB2312"/>
          <w:color w:val="auto"/>
          <w:szCs w:val="32"/>
          <w:lang w:val="en-US" w:eastAsia="zh-CN"/>
        </w:rPr>
        <w:t>达到</w:t>
      </w:r>
      <w:r>
        <w:rPr>
          <w:rFonts w:hint="eastAsia" w:cs="仿宋_GB2312"/>
          <w:color w:val="auto"/>
          <w:szCs w:val="32"/>
        </w:rPr>
        <w:t>52.9%，城市建成区绿地率稳定在43%以上，智慧社区覆盖率达到</w:t>
      </w:r>
      <w:r>
        <w:rPr>
          <w:rFonts w:cs="仿宋_GB2312"/>
          <w:color w:val="auto"/>
          <w:szCs w:val="32"/>
        </w:rPr>
        <w:t>90%</w:t>
      </w:r>
      <w:r>
        <w:rPr>
          <w:rFonts w:hint="eastAsia" w:cs="仿宋_GB2312"/>
          <w:color w:val="auto"/>
          <w:szCs w:val="32"/>
        </w:rPr>
        <w:t>，山、水、城布局紧凑合理，城市不精致问题得到有效解决，城市人居环境、经济活力、风貌特色、安全韧性、治理效能显著提升，</w:t>
      </w:r>
      <w:r>
        <w:rPr>
          <w:rFonts w:hint="eastAsia"/>
          <w:color w:val="auto"/>
          <w:szCs w:val="32"/>
        </w:rPr>
        <w:t>强化中心崛起担当，</w:t>
      </w:r>
      <w:r>
        <w:rPr>
          <w:rFonts w:hint="eastAsia" w:cs="仿宋_GB2312"/>
          <w:color w:val="auto"/>
          <w:szCs w:val="32"/>
        </w:rPr>
        <w:t>探索出符合我区实际的可持续城市更新模式。</w:t>
      </w:r>
    </w:p>
    <w:p>
      <w:pPr>
        <w:spacing w:line="600" w:lineRule="exact"/>
        <w:ind w:firstLine="640"/>
        <w:rPr>
          <w:rFonts w:eastAsia="楷体_GB2312" w:cs="楷体_GB2312"/>
          <w:color w:val="auto"/>
          <w:szCs w:val="32"/>
        </w:rPr>
      </w:pPr>
      <w:r>
        <w:rPr>
          <w:rFonts w:hint="eastAsia" w:eastAsia="楷体_GB2312" w:cs="楷体_GB2312"/>
          <w:color w:val="auto"/>
          <w:szCs w:val="32"/>
        </w:rPr>
        <w:t>（二）</w:t>
      </w:r>
      <w:r>
        <w:rPr>
          <w:rFonts w:eastAsia="楷体_GB2312" w:cs="楷体_GB2312"/>
          <w:color w:val="auto"/>
          <w:szCs w:val="32"/>
        </w:rPr>
        <w:t>基本原则</w:t>
      </w:r>
    </w:p>
    <w:p>
      <w:pPr>
        <w:spacing w:line="600" w:lineRule="exact"/>
        <w:ind w:firstLine="640"/>
        <w:rPr>
          <w:rFonts w:ascii="仿宋_GB2312" w:hAnsi="仿宋_GB2312" w:cs="仿宋_GB2312"/>
          <w:color w:val="auto"/>
          <w:szCs w:val="32"/>
        </w:rPr>
      </w:pPr>
      <w:r>
        <w:rPr>
          <w:rFonts w:hint="eastAsia" w:ascii="方正小标宋简体" w:hAnsi="方正小标宋简体" w:eastAsia="方正小标宋简体" w:cs="方正小标宋简体"/>
          <w:color w:val="auto"/>
          <w:szCs w:val="32"/>
        </w:rPr>
        <w:t>——</w:t>
      </w:r>
      <w:r>
        <w:rPr>
          <w:rFonts w:hint="eastAsia" w:ascii="仿宋_GB2312" w:hAnsi="仿宋_GB2312" w:cs="仿宋_GB2312"/>
          <w:color w:val="auto"/>
          <w:szCs w:val="32"/>
        </w:rPr>
        <w:t>坚持以人为本、全龄友好。</w:t>
      </w:r>
      <w:r>
        <w:rPr>
          <w:rFonts w:hint="eastAsia" w:ascii="仿宋_GB2312" w:hAnsi="仿宋_GB2312" w:cs="仿宋_GB2312"/>
          <w:color w:val="auto"/>
          <w:szCs w:val="32"/>
          <w:highlight w:val="none"/>
        </w:rPr>
        <w:t>聚焦群众关心关切的出行、停车、</w:t>
      </w:r>
      <w:r>
        <w:rPr>
          <w:rFonts w:hint="eastAsia" w:ascii="仿宋_GB2312" w:hAnsi="仿宋_GB2312" w:cs="仿宋_GB2312"/>
          <w:color w:val="auto"/>
          <w:szCs w:val="32"/>
          <w:highlight w:val="none"/>
          <w:lang w:val="en-US" w:eastAsia="zh-CN"/>
        </w:rPr>
        <w:t>环境</w:t>
      </w:r>
      <w:r>
        <w:rPr>
          <w:rFonts w:hint="eastAsia" w:ascii="仿宋_GB2312" w:hAnsi="仿宋_GB2312" w:cs="仿宋_GB2312"/>
          <w:color w:val="auto"/>
          <w:szCs w:val="32"/>
          <w:highlight w:val="none"/>
        </w:rPr>
        <w:t>等问题，不断完善城市生活、产业、生态韧性功能，提高城市承载力、宜居</w:t>
      </w:r>
      <w:r>
        <w:rPr>
          <w:rFonts w:hint="eastAsia" w:ascii="仿宋_GB2312" w:hAnsi="仿宋_GB2312" w:cs="仿宋_GB2312"/>
          <w:color w:val="auto"/>
          <w:szCs w:val="32"/>
        </w:rPr>
        <w:t>性、包容度。</w:t>
      </w:r>
    </w:p>
    <w:p>
      <w:pPr>
        <w:spacing w:line="600" w:lineRule="exact"/>
        <w:ind w:firstLine="640"/>
        <w:rPr>
          <w:rFonts w:ascii="仿宋_GB2312" w:hAnsi="仿宋_GB2312" w:cs="仿宋_GB2312"/>
          <w:color w:val="auto"/>
          <w:szCs w:val="32"/>
          <w:highlight w:val="none"/>
        </w:rPr>
      </w:pPr>
      <w:r>
        <w:rPr>
          <w:rFonts w:hint="eastAsia" w:ascii="方正小标宋简体" w:hAnsi="方正小标宋简体" w:eastAsia="方正小标宋简体" w:cs="方正小标宋简体"/>
          <w:color w:val="auto"/>
          <w:szCs w:val="32"/>
        </w:rPr>
        <w:t>——</w:t>
      </w:r>
      <w:r>
        <w:rPr>
          <w:rFonts w:hint="eastAsia" w:ascii="仿宋_GB2312" w:hAnsi="仿宋_GB2312" w:cs="仿宋_GB2312"/>
          <w:color w:val="auto"/>
          <w:szCs w:val="32"/>
        </w:rPr>
        <w:t>坚持守牢底线、彰显特色。严格控制大拆大建，坚持“留改拆”并举、以保留利用提升为主，延续城市肌</w:t>
      </w:r>
      <w:r>
        <w:rPr>
          <w:rFonts w:hint="eastAsia" w:ascii="仿宋_GB2312" w:hAnsi="仿宋_GB2312" w:cs="仿宋_GB2312"/>
          <w:color w:val="auto"/>
          <w:szCs w:val="32"/>
          <w:highlight w:val="none"/>
        </w:rPr>
        <w:t>理，推动传统与现代、自然与人文有机融合，保留城市特有“基因”。</w:t>
      </w:r>
    </w:p>
    <w:p>
      <w:pPr>
        <w:spacing w:line="600" w:lineRule="exact"/>
        <w:ind w:firstLine="640"/>
        <w:rPr>
          <w:rFonts w:hint="eastAsia" w:ascii="仿宋_GB2312" w:hAnsi="仿宋_GB2312" w:eastAsia="仿宋_GB2312" w:cs="仿宋_GB2312"/>
          <w:color w:val="auto"/>
          <w:szCs w:val="32"/>
          <w:highlight w:val="none"/>
          <w:lang w:eastAsia="zh-CN"/>
        </w:rPr>
      </w:pPr>
      <w:r>
        <w:rPr>
          <w:rFonts w:hint="eastAsia" w:ascii="方正小标宋简体" w:hAnsi="方正小标宋简体" w:eastAsia="方正小标宋简体" w:cs="方正小标宋简体"/>
          <w:color w:val="auto"/>
          <w:szCs w:val="32"/>
          <w:highlight w:val="none"/>
        </w:rPr>
        <w:t>——</w:t>
      </w:r>
      <w:r>
        <w:rPr>
          <w:rFonts w:hint="eastAsia" w:ascii="仿宋_GB2312" w:hAnsi="仿宋_GB2312" w:cs="仿宋_GB2312"/>
          <w:color w:val="auto"/>
          <w:szCs w:val="32"/>
          <w:highlight w:val="none"/>
        </w:rPr>
        <w:t>坚持政府引导、多方参与。妥善处理政府、市场和公众等多方关系，鼓励市场主体和社会公众积极参与，不断拓展共建共治共享的新局面</w:t>
      </w:r>
      <w:r>
        <w:rPr>
          <w:rFonts w:hint="eastAsia" w:ascii="仿宋_GB2312" w:hAnsi="仿宋_GB2312" w:cs="仿宋_GB2312"/>
          <w:color w:val="auto"/>
          <w:szCs w:val="32"/>
          <w:highlight w:val="none"/>
          <w:lang w:eastAsia="zh-CN"/>
        </w:rPr>
        <w:t>。</w:t>
      </w:r>
    </w:p>
    <w:p>
      <w:pPr>
        <w:snapToGrid w:val="0"/>
        <w:spacing w:line="600" w:lineRule="exact"/>
        <w:ind w:firstLine="640"/>
        <w:textAlignment w:val="baseline"/>
        <w:outlineLvl w:val="0"/>
        <w:rPr>
          <w:rFonts w:eastAsia="黑体"/>
          <w:color w:val="auto"/>
          <w:szCs w:val="32"/>
        </w:rPr>
      </w:pPr>
      <w:r>
        <w:rPr>
          <w:rFonts w:hint="eastAsia" w:eastAsia="黑体"/>
          <w:color w:val="auto"/>
          <w:szCs w:val="32"/>
        </w:rPr>
        <w:t>三</w:t>
      </w:r>
      <w:r>
        <w:rPr>
          <w:rFonts w:eastAsia="黑体"/>
          <w:color w:val="auto"/>
          <w:szCs w:val="32"/>
        </w:rPr>
        <w:t>、</w:t>
      </w:r>
      <w:r>
        <w:rPr>
          <w:rFonts w:hint="eastAsia" w:eastAsia="黑体"/>
          <w:color w:val="auto"/>
          <w:szCs w:val="32"/>
        </w:rPr>
        <w:t>扎实开展八大行动，系统提升城市功能品质</w:t>
      </w:r>
    </w:p>
    <w:p>
      <w:pPr>
        <w:spacing w:line="600" w:lineRule="exact"/>
        <w:ind w:firstLine="640"/>
        <w:rPr>
          <w:rFonts w:ascii="仿宋_GB2312" w:hAnsi="仿宋_GB2312" w:cs="仿宋_GB2312"/>
          <w:color w:val="auto"/>
          <w:szCs w:val="32"/>
        </w:rPr>
      </w:pPr>
      <w:r>
        <w:rPr>
          <w:rFonts w:hint="eastAsia" w:ascii="仿宋_GB2312" w:hAnsi="仿宋_GB2312" w:cs="仿宋_GB2312"/>
          <w:color w:val="auto"/>
          <w:szCs w:val="32"/>
        </w:rPr>
        <w:t>聚焦补短板、惠民生，不断优化城市人居环境、彰显城市特色风貌、拓展产业升级空间、提高城市安全韧性和智慧管理水平，扎实开展社区环境焕新、特色街区打造、低效用地提效等八大行动，建立城市更新项目库，全领域、全环节、全要素发力，全方位提升城市功能品质和发展能级。</w:t>
      </w:r>
    </w:p>
    <w:p>
      <w:pPr>
        <w:spacing w:line="600" w:lineRule="exact"/>
        <w:ind w:firstLine="640"/>
        <w:rPr>
          <w:rFonts w:cs="仿宋_GB2312"/>
          <w:color w:val="auto"/>
          <w:szCs w:val="32"/>
        </w:rPr>
      </w:pPr>
      <w:r>
        <w:rPr>
          <w:rFonts w:hint="eastAsia" w:eastAsia="楷体_GB2312" w:cs="楷体_GB2312"/>
          <w:color w:val="auto"/>
          <w:szCs w:val="32"/>
        </w:rPr>
        <w:t>（一）社区环境焕新行动。</w:t>
      </w:r>
      <w:r>
        <w:rPr>
          <w:rFonts w:hint="eastAsia" w:cs="仿宋_GB2312"/>
          <w:color w:val="auto"/>
          <w:szCs w:val="32"/>
        </w:rPr>
        <w:t>按照“</w:t>
      </w:r>
      <w:r>
        <w:rPr>
          <w:rFonts w:cs="仿宋_GB2312"/>
          <w:color w:val="auto"/>
          <w:szCs w:val="32"/>
        </w:rPr>
        <w:t>15</w:t>
      </w:r>
      <w:r>
        <w:rPr>
          <w:rFonts w:hint="eastAsia" w:cs="仿宋_GB2312"/>
          <w:color w:val="auto"/>
          <w:szCs w:val="32"/>
        </w:rPr>
        <w:t>分钟生活圈”和完整居住社区标准，加快推进老旧小区连片更新改造，实施飞线规范整治、转供电设施改造</w:t>
      </w:r>
      <w:r>
        <w:rPr>
          <w:rFonts w:hint="eastAsia" w:cs="仿宋_GB2312"/>
          <w:color w:val="auto"/>
          <w:szCs w:val="32"/>
          <w:lang w:eastAsia="zh-CN"/>
        </w:rPr>
        <w:t>、</w:t>
      </w:r>
      <w:r>
        <w:rPr>
          <w:rFonts w:hint="eastAsia" w:cs="仿宋_GB2312"/>
          <w:color w:val="auto"/>
          <w:szCs w:val="32"/>
          <w:lang w:val="en-US" w:eastAsia="zh-CN"/>
        </w:rPr>
        <w:t>智慧化改造等十大必改内容</w:t>
      </w:r>
      <w:r>
        <w:rPr>
          <w:rFonts w:hint="eastAsia" w:cs="仿宋_GB2312"/>
          <w:color w:val="auto"/>
          <w:szCs w:val="32"/>
        </w:rPr>
        <w:t>，加快推进棚户区改造，积极创建“精致社区·美好家园”市级典范试点，不断满足人民群众日益增长的美好生活需要。</w:t>
      </w:r>
    </w:p>
    <w:p>
      <w:pPr>
        <w:spacing w:line="600" w:lineRule="exact"/>
        <w:ind w:firstLine="640"/>
        <w:rPr>
          <w:rFonts w:cs="仿宋_GB2312"/>
          <w:color w:val="auto"/>
          <w:szCs w:val="32"/>
        </w:rPr>
      </w:pPr>
      <w:r>
        <w:rPr>
          <w:rFonts w:hint="eastAsia" w:cs="仿宋_GB2312"/>
          <w:color w:val="auto"/>
          <w:szCs w:val="32"/>
        </w:rPr>
        <w:t>目标任务：到2025年，完成纳入计划的2005年以前建成老旧小区</w:t>
      </w:r>
      <w:r>
        <w:rPr>
          <w:rFonts w:hint="eastAsia" w:cs="仿宋_GB2312"/>
          <w:color w:val="auto"/>
          <w:szCs w:val="32"/>
          <w:lang w:val="en-US" w:eastAsia="zh-CN"/>
        </w:rPr>
        <w:t>改造任务和</w:t>
      </w:r>
      <w:r>
        <w:rPr>
          <w:rFonts w:hint="eastAsia" w:cs="仿宋_GB2312"/>
          <w:color w:val="auto"/>
          <w:szCs w:val="32"/>
        </w:rPr>
        <w:t>640套棚户区改造</w:t>
      </w:r>
      <w:r>
        <w:rPr>
          <w:rFonts w:hint="eastAsia" w:cs="仿宋_GB2312"/>
          <w:color w:val="auto"/>
          <w:szCs w:val="32"/>
          <w:lang w:val="en-US" w:eastAsia="zh-CN"/>
        </w:rPr>
        <w:t>回迁安置</w:t>
      </w:r>
      <w:r>
        <w:rPr>
          <w:rFonts w:hint="eastAsia" w:cs="仿宋_GB2312"/>
          <w:color w:val="auto"/>
          <w:szCs w:val="32"/>
        </w:rPr>
        <w:t>，实施古陌王家岭</w:t>
      </w:r>
      <w:r>
        <w:rPr>
          <w:rFonts w:hint="eastAsia" w:cs="仿宋_GB2312"/>
          <w:color w:val="auto"/>
          <w:szCs w:val="32"/>
          <w:lang w:val="en-US" w:eastAsia="zh-CN"/>
        </w:rPr>
        <w:t>和</w:t>
      </w:r>
      <w:r>
        <w:rPr>
          <w:rFonts w:hint="eastAsia" w:cs="仿宋_GB2312"/>
          <w:color w:val="auto"/>
          <w:szCs w:val="32"/>
        </w:rPr>
        <w:t>戚东夼万福山庄北区老城区</w:t>
      </w:r>
      <w:r>
        <w:rPr>
          <w:rFonts w:hint="eastAsia" w:cs="仿宋_GB2312"/>
          <w:color w:val="auto"/>
          <w:szCs w:val="32"/>
          <w:lang w:val="en-US" w:eastAsia="zh-CN"/>
        </w:rPr>
        <w:t>改造</w:t>
      </w:r>
      <w:r>
        <w:rPr>
          <w:rFonts w:hint="eastAsia" w:cs="仿宋_GB2312"/>
          <w:color w:val="auto"/>
          <w:szCs w:val="32"/>
        </w:rPr>
        <w:t>，打造“</w:t>
      </w:r>
      <w:r>
        <w:rPr>
          <w:rFonts w:cs="仿宋_GB2312"/>
          <w:color w:val="auto"/>
          <w:szCs w:val="32"/>
        </w:rPr>
        <w:t>15</w:t>
      </w:r>
      <w:r>
        <w:rPr>
          <w:rFonts w:hint="eastAsia" w:cs="仿宋_GB2312"/>
          <w:color w:val="auto"/>
          <w:szCs w:val="32"/>
        </w:rPr>
        <w:t>分钟生活圈”9个，围绕完善社区服务设施、打造宜居生活环境等方面，推进完整</w:t>
      </w:r>
      <w:r>
        <w:rPr>
          <w:rFonts w:hint="eastAsia" w:cs="仿宋_GB2312"/>
          <w:color w:val="auto"/>
          <w:szCs w:val="32"/>
          <w:lang w:val="en-US" w:eastAsia="zh-CN"/>
        </w:rPr>
        <w:t>居住</w:t>
      </w:r>
      <w:r>
        <w:rPr>
          <w:rFonts w:hint="eastAsia" w:cs="仿宋_GB2312"/>
          <w:color w:val="auto"/>
          <w:szCs w:val="32"/>
        </w:rPr>
        <w:t>社区和星级智慧小区建设。</w:t>
      </w:r>
      <w:r>
        <w:rPr>
          <w:rFonts w:hint="eastAsia" w:ascii="楷体_GB2312" w:hAnsi="楷体_GB2312" w:eastAsia="楷体_GB2312" w:cs="楷体_GB2312"/>
          <w:color w:val="auto"/>
          <w:szCs w:val="32"/>
        </w:rPr>
        <w:t>（责任单位：区工业和信息化局、区民政局、区住房城乡建设局、区商务局、区综合行政执法局、区环境卫生中心、区大数据中心，各镇街。以下任务均需各镇街落实，不再一一列出）</w:t>
      </w:r>
    </w:p>
    <w:p>
      <w:pPr>
        <w:spacing w:line="600" w:lineRule="exact"/>
        <w:ind w:firstLine="640"/>
        <w:rPr>
          <w:color w:val="auto"/>
        </w:rPr>
      </w:pPr>
      <w:r>
        <w:rPr>
          <w:rFonts w:hint="eastAsia" w:eastAsia="楷体_GB2312" w:cs="楷体_GB2312"/>
          <w:color w:val="auto"/>
          <w:szCs w:val="32"/>
        </w:rPr>
        <w:t>（二）特色街区打造行动。</w:t>
      </w:r>
      <w:r>
        <w:rPr>
          <w:rFonts w:hint="eastAsia" w:cs="仿宋_GB2312"/>
          <w:color w:val="auto"/>
          <w:szCs w:val="32"/>
        </w:rPr>
        <w:t>通过培育</w:t>
      </w:r>
      <w:r>
        <w:rPr>
          <w:rFonts w:hint="eastAsia" w:cs="仿宋_GB2312"/>
          <w:color w:val="auto"/>
          <w:szCs w:val="32"/>
          <w:highlight w:val="none"/>
        </w:rPr>
        <w:t>体验型新场景，打造全龄友好公共空间，优化街区设施和交通环境等，建设一批高颜值、高品质、有故事的特色街区，为城市发展注入新活力。</w:t>
      </w:r>
    </w:p>
    <w:p>
      <w:pPr>
        <w:spacing w:line="600" w:lineRule="exact"/>
        <w:ind w:firstLine="640"/>
        <w:rPr>
          <w:color w:val="auto"/>
        </w:rPr>
      </w:pPr>
      <w:r>
        <w:rPr>
          <w:rFonts w:hint="eastAsia" w:cs="仿宋_GB2312"/>
          <w:color w:val="auto"/>
          <w:szCs w:val="32"/>
        </w:rPr>
        <w:t>目标任务：到</w:t>
      </w:r>
      <w:r>
        <w:rPr>
          <w:rFonts w:cs="仿宋_GB2312"/>
          <w:color w:val="auto"/>
          <w:szCs w:val="32"/>
        </w:rPr>
        <w:t>2025</w:t>
      </w:r>
      <w:r>
        <w:rPr>
          <w:rFonts w:hint="eastAsia" w:cs="仿宋_GB2312"/>
          <w:color w:val="auto"/>
          <w:szCs w:val="32"/>
        </w:rPr>
        <w:t>年，通过分类引导、新业态培育等方式，</w:t>
      </w:r>
      <w:r>
        <w:rPr>
          <w:rFonts w:hint="eastAsia" w:cs="仿宋_GB2312"/>
          <w:color w:val="auto"/>
          <w:szCs w:val="32"/>
          <w:lang w:val="en-US" w:eastAsia="zh-CN"/>
        </w:rPr>
        <w:t>配合推进</w:t>
      </w:r>
      <w:r>
        <w:rPr>
          <w:rFonts w:hint="eastAsia" w:cs="仿宋_GB2312"/>
          <w:color w:val="auto"/>
          <w:szCs w:val="32"/>
        </w:rPr>
        <w:t>栖霞街特色街区</w:t>
      </w:r>
      <w:r>
        <w:rPr>
          <w:rFonts w:hint="eastAsia" w:cs="仿宋_GB2312"/>
          <w:color w:val="auto"/>
          <w:szCs w:val="32"/>
          <w:lang w:val="en-US" w:eastAsia="zh-CN"/>
        </w:rPr>
        <w:t>等</w:t>
      </w:r>
      <w:r>
        <w:rPr>
          <w:rFonts w:hint="eastAsia" w:cs="仿宋_GB2312"/>
          <w:color w:val="auto"/>
          <w:szCs w:val="32"/>
        </w:rPr>
        <w:t>城市更新改造项目，</w:t>
      </w:r>
      <w:r>
        <w:rPr>
          <w:rFonts w:hint="eastAsia" w:cs="仿宋_GB2312"/>
          <w:color w:val="auto"/>
          <w:szCs w:val="32"/>
          <w:lang w:val="en-US" w:eastAsia="zh-CN"/>
        </w:rPr>
        <w:t>建设好</w:t>
      </w:r>
      <w:r>
        <w:rPr>
          <w:color w:val="auto"/>
          <w:szCs w:val="32"/>
        </w:rPr>
        <w:t>卫城省级城市更新样板片区</w:t>
      </w:r>
      <w:r>
        <w:rPr>
          <w:rFonts w:ascii="Times New Roman" w:hAnsi="Times New Roman" w:eastAsia="仿宋_GB2312" w:cs="Times New Roman"/>
          <w:color w:val="auto"/>
          <w:sz w:val="32"/>
          <w:szCs w:val="32"/>
        </w:rPr>
        <w:t>。</w:t>
      </w:r>
      <w:r>
        <w:rPr>
          <w:rFonts w:hint="eastAsia" w:ascii="楷体_GB2312" w:hAnsi="楷体_GB2312" w:eastAsia="楷体_GB2312" w:cs="楷体_GB2312"/>
          <w:color w:val="auto"/>
          <w:szCs w:val="32"/>
        </w:rPr>
        <w:t>（责任单位：区住房城乡建设局、区商务局、区综合行政执法局、区文化和旅游局、区市政园林中心、区城投公司）</w:t>
      </w:r>
    </w:p>
    <w:p>
      <w:pPr>
        <w:spacing w:line="600" w:lineRule="exact"/>
        <w:ind w:firstLine="640"/>
        <w:rPr>
          <w:color w:val="auto"/>
          <w:szCs w:val="32"/>
        </w:rPr>
      </w:pPr>
      <w:r>
        <w:rPr>
          <w:rFonts w:hint="eastAsia" w:eastAsia="楷体_GB2312" w:cs="楷体_GB2312"/>
          <w:color w:val="auto"/>
          <w:szCs w:val="32"/>
        </w:rPr>
        <w:t>（三）蓝绿空间提质行动。</w:t>
      </w:r>
      <w:r>
        <w:rPr>
          <w:rFonts w:hint="eastAsia"/>
          <w:color w:val="auto"/>
          <w:szCs w:val="32"/>
        </w:rPr>
        <w:t>以市级“绿满威海·四季多彩”国土绿化行动为契机，推动临山生态敏感地区生态修复，实施浪漫海湾综合提升，重点增强公园可达性、舒适性，加强功能复合，促进绿道成网，构建更加完善的城市生态系统。</w:t>
      </w:r>
    </w:p>
    <w:p>
      <w:pPr>
        <w:spacing w:line="600" w:lineRule="exact"/>
        <w:ind w:firstLine="640"/>
        <w:rPr>
          <w:color w:val="auto"/>
          <w:szCs w:val="32"/>
        </w:rPr>
      </w:pPr>
      <w:r>
        <w:rPr>
          <w:rFonts w:hint="eastAsia"/>
          <w:color w:val="auto"/>
          <w:szCs w:val="32"/>
        </w:rPr>
        <w:t>目标任务：到</w:t>
      </w:r>
      <w:r>
        <w:rPr>
          <w:color w:val="auto"/>
          <w:szCs w:val="32"/>
        </w:rPr>
        <w:t>2025</w:t>
      </w:r>
      <w:r>
        <w:rPr>
          <w:rFonts w:hint="eastAsia"/>
          <w:color w:val="auto"/>
          <w:szCs w:val="32"/>
        </w:rPr>
        <w:t>年，完成森林质量提升400公顷，实施泉乐坊PARK欢乐海岸、望岛河城市绿道</w:t>
      </w:r>
      <w:r>
        <w:rPr>
          <w:color w:val="auto"/>
          <w:szCs w:val="32"/>
        </w:rPr>
        <w:t>等公园绿地新改建</w:t>
      </w:r>
      <w:r>
        <w:rPr>
          <w:rFonts w:hint="eastAsia"/>
          <w:color w:val="auto"/>
          <w:szCs w:val="32"/>
          <w:lang w:val="en-US" w:eastAsia="zh-CN"/>
        </w:rPr>
        <w:t>工程</w:t>
      </w:r>
      <w:r>
        <w:rPr>
          <w:rFonts w:hint="eastAsia"/>
          <w:color w:val="auto"/>
          <w:szCs w:val="32"/>
          <w:lang w:eastAsia="zh-CN"/>
        </w:rPr>
        <w:t>，</w:t>
      </w:r>
      <w:r>
        <w:rPr>
          <w:rFonts w:hint="eastAsia"/>
          <w:color w:val="auto"/>
          <w:szCs w:val="32"/>
          <w:lang w:val="en-US" w:eastAsia="zh-CN"/>
        </w:rPr>
        <w:t>推进</w:t>
      </w:r>
      <w:r>
        <w:rPr>
          <w:color w:val="auto"/>
        </w:rPr>
        <w:t>葡萄滩、靖子湾、柳树湾</w:t>
      </w:r>
      <w:r>
        <w:rPr>
          <w:rFonts w:hint="eastAsia"/>
          <w:color w:val="auto"/>
        </w:rPr>
        <w:t>-</w:t>
      </w:r>
      <w:r>
        <w:rPr>
          <w:color w:val="auto"/>
        </w:rPr>
        <w:t>恐龙湾、半月湾、黄泥湾</w:t>
      </w:r>
      <w:r>
        <w:rPr>
          <w:rFonts w:hint="eastAsia"/>
          <w:color w:val="auto"/>
        </w:rPr>
        <w:t>等5处海湾综合提升改造。</w:t>
      </w:r>
      <w:r>
        <w:rPr>
          <w:rFonts w:hint="eastAsia" w:ascii="楷体_GB2312" w:hAnsi="楷体_GB2312" w:eastAsia="楷体_GB2312" w:cs="楷体_GB2312"/>
          <w:color w:val="auto"/>
          <w:szCs w:val="32"/>
        </w:rPr>
        <w:t>（责任单位：区自然资源局、区市政园林中心、区林业发展中心、区生态文明中心、区城投公司、生态环境分局、规划分局）</w:t>
      </w:r>
    </w:p>
    <w:p>
      <w:pPr>
        <w:spacing w:line="600" w:lineRule="exact"/>
        <w:ind w:firstLine="640"/>
        <w:rPr>
          <w:rFonts w:cs="仿宋_GB2312"/>
          <w:color w:val="auto"/>
          <w:szCs w:val="32"/>
        </w:rPr>
      </w:pPr>
      <w:r>
        <w:rPr>
          <w:rFonts w:hint="eastAsia" w:eastAsia="楷体_GB2312" w:cs="楷体_GB2312"/>
          <w:color w:val="auto"/>
          <w:szCs w:val="32"/>
        </w:rPr>
        <w:t>（四）精致空间塑造行动。</w:t>
      </w:r>
      <w:r>
        <w:rPr>
          <w:rFonts w:hint="eastAsia" w:cs="仿宋_GB2312"/>
          <w:color w:val="auto"/>
          <w:szCs w:val="32"/>
        </w:rPr>
        <w:t>开展既有建筑外立面整治行动，重点抓好安全维护、色彩管理、改造设计和信息化管理，不断提升城市形象。</w:t>
      </w:r>
    </w:p>
    <w:p>
      <w:pPr>
        <w:spacing w:line="600" w:lineRule="exact"/>
        <w:ind w:firstLine="640"/>
        <w:rPr>
          <w:rFonts w:cs="仿宋_GB2312"/>
          <w:color w:val="auto"/>
          <w:szCs w:val="32"/>
        </w:rPr>
      </w:pPr>
      <w:r>
        <w:rPr>
          <w:rFonts w:hint="eastAsia" w:cs="仿宋_GB2312"/>
          <w:color w:val="auto"/>
          <w:szCs w:val="32"/>
        </w:rPr>
        <w:t>目标任务：到</w:t>
      </w:r>
      <w:r>
        <w:rPr>
          <w:rFonts w:cs="仿宋_GB2312"/>
          <w:color w:val="auto"/>
          <w:szCs w:val="32"/>
        </w:rPr>
        <w:t>2025</w:t>
      </w:r>
      <w:r>
        <w:rPr>
          <w:rFonts w:hint="eastAsia" w:cs="仿宋_GB2312"/>
          <w:color w:val="auto"/>
          <w:szCs w:val="32"/>
        </w:rPr>
        <w:t>年，</w:t>
      </w:r>
      <w:r>
        <w:rPr>
          <w:color w:val="auto"/>
        </w:rPr>
        <w:t>推进世昌大道、文化路等主干路以及都市商业圈人流密集场所等建筑外立面问题改造</w:t>
      </w:r>
      <w:r>
        <w:rPr>
          <w:rFonts w:hint="eastAsia"/>
          <w:color w:val="auto"/>
        </w:rPr>
        <w:t>，着力实施东城路西侧建筑等建筑外立面改造项目，</w:t>
      </w:r>
      <w:r>
        <w:rPr>
          <w:color w:val="auto"/>
        </w:rPr>
        <w:t>力争通过攻坚行动，使城市形象和公共安全明显改善，让“红瓦绿树、碧海蓝天”的城市风貌更加鲜明</w:t>
      </w:r>
      <w:r>
        <w:rPr>
          <w:rFonts w:eastAsia="楷体_GB2312"/>
          <w:color w:val="auto"/>
        </w:rPr>
        <w:t>。</w:t>
      </w:r>
      <w:r>
        <w:rPr>
          <w:rFonts w:hint="eastAsia" w:ascii="楷体_GB2312" w:hAnsi="楷体_GB2312" w:eastAsia="楷体_GB2312" w:cs="楷体_GB2312"/>
          <w:color w:val="auto"/>
          <w:szCs w:val="32"/>
        </w:rPr>
        <w:t>（责任单位：区住房城乡建设局、规划分局）</w:t>
      </w:r>
    </w:p>
    <w:p>
      <w:pPr>
        <w:spacing w:line="600" w:lineRule="exact"/>
        <w:ind w:firstLine="640"/>
        <w:rPr>
          <w:rFonts w:cs="仿宋_GB2312"/>
          <w:color w:val="auto"/>
          <w:szCs w:val="32"/>
        </w:rPr>
      </w:pPr>
      <w:r>
        <w:rPr>
          <w:rFonts w:hint="eastAsia" w:eastAsia="楷体_GB2312" w:cs="楷体_GB2312"/>
          <w:color w:val="auto"/>
          <w:szCs w:val="32"/>
        </w:rPr>
        <w:t>（五）交通承载扩容行动。</w:t>
      </w:r>
      <w:r>
        <w:rPr>
          <w:rFonts w:hint="eastAsia" w:cs="仿宋_GB2312"/>
          <w:color w:val="auto"/>
          <w:szCs w:val="32"/>
        </w:rPr>
        <w:t>以构建畅达道路网络、提升交通运行效率为目标，重点完善道路交通结构，协调动、静态交通系统，系统提升交通运行效率。结合基础设施“七网”建设行动，贯通交通干道，强化城市内部组团联系，畅通区域微循环，增加停车设施，释放道路通行空间，完善千里山海自驾旅游公路环翠段沿线配套设施，不断提升城市道路服务能力。</w:t>
      </w:r>
    </w:p>
    <w:p>
      <w:pPr>
        <w:spacing w:line="600" w:lineRule="exact"/>
        <w:ind w:firstLine="640"/>
        <w:rPr>
          <w:rFonts w:cs="仿宋_GB2312"/>
          <w:color w:val="auto"/>
          <w:szCs w:val="32"/>
        </w:rPr>
      </w:pPr>
      <w:r>
        <w:rPr>
          <w:rFonts w:hint="eastAsia" w:cs="仿宋_GB2312"/>
          <w:color w:val="auto"/>
          <w:szCs w:val="32"/>
        </w:rPr>
        <w:t>目标任务：到</w:t>
      </w:r>
      <w:r>
        <w:rPr>
          <w:rFonts w:cs="仿宋_GB2312"/>
          <w:color w:val="auto"/>
          <w:szCs w:val="32"/>
        </w:rPr>
        <w:t>2025</w:t>
      </w:r>
      <w:r>
        <w:rPr>
          <w:rFonts w:hint="eastAsia" w:cs="仿宋_GB2312"/>
          <w:color w:val="auto"/>
          <w:szCs w:val="32"/>
        </w:rPr>
        <w:t>年，改造提升</w:t>
      </w:r>
      <w:r>
        <w:rPr>
          <w:rFonts w:hint="eastAsia" w:cs="仿宋_GB2312"/>
          <w:color w:val="auto"/>
          <w:szCs w:val="32"/>
          <w:lang w:val="en-US" w:eastAsia="zh-CN"/>
        </w:rPr>
        <w:t>20</w:t>
      </w:r>
      <w:r>
        <w:rPr>
          <w:rFonts w:hint="eastAsia" w:cs="仿宋_GB2312"/>
          <w:color w:val="auto"/>
          <w:szCs w:val="32"/>
        </w:rPr>
        <w:t>条旅游公路和农村公路，加快</w:t>
      </w:r>
      <w:r>
        <w:rPr>
          <w:rFonts w:hint="eastAsia" w:cs="仿宋_GB2312"/>
          <w:color w:val="auto"/>
          <w:szCs w:val="32"/>
          <w:lang w:val="en-US" w:eastAsia="zh-CN"/>
        </w:rPr>
        <w:t>推进</w:t>
      </w:r>
      <w:r>
        <w:rPr>
          <w:rFonts w:hint="eastAsia" w:cs="仿宋_GB2312"/>
          <w:color w:val="auto"/>
          <w:szCs w:val="32"/>
        </w:rPr>
        <w:t>S302环山快速路</w:t>
      </w:r>
      <w:r>
        <w:rPr>
          <w:rFonts w:hint="eastAsia" w:cs="仿宋_GB2312"/>
          <w:color w:val="auto"/>
          <w:szCs w:val="32"/>
          <w:lang w:eastAsia="zh-CN"/>
        </w:rPr>
        <w:t>、</w:t>
      </w:r>
      <w:r>
        <w:rPr>
          <w:rFonts w:hint="eastAsia" w:cs="仿宋_GB2312"/>
          <w:color w:val="auto"/>
          <w:szCs w:val="32"/>
          <w:highlight w:val="none"/>
        </w:rPr>
        <w:t>平度路西延等道路工</w:t>
      </w:r>
      <w:r>
        <w:rPr>
          <w:rFonts w:hint="eastAsia" w:cs="仿宋_GB2312"/>
          <w:color w:val="auto"/>
          <w:szCs w:val="32"/>
        </w:rPr>
        <w:t>程</w:t>
      </w:r>
      <w:r>
        <w:rPr>
          <w:rFonts w:hint="eastAsia" w:cs="仿宋_GB2312"/>
          <w:color w:val="auto"/>
          <w:szCs w:val="32"/>
          <w:lang w:val="en-US" w:eastAsia="zh-CN"/>
        </w:rPr>
        <w:t>建设</w:t>
      </w:r>
      <w:r>
        <w:rPr>
          <w:rFonts w:hint="eastAsia" w:cs="仿宋_GB2312"/>
          <w:color w:val="auto"/>
          <w:szCs w:val="32"/>
        </w:rPr>
        <w:t>，精准实施一批公园出入口、公交港湾、易堵路口等“微改造”项目。进一步完善千里山海自驾旅游公路基础设施，</w:t>
      </w:r>
      <w:r>
        <w:rPr>
          <w:rFonts w:hint="eastAsia" w:cs="仿宋_GB2312"/>
          <w:color w:val="auto"/>
          <w:szCs w:val="32"/>
          <w:lang w:val="en-US" w:eastAsia="zh-CN"/>
        </w:rPr>
        <w:t>完成</w:t>
      </w:r>
      <w:r>
        <w:rPr>
          <w:rFonts w:hint="eastAsia" w:cs="仿宋_GB2312"/>
          <w:color w:val="auto"/>
          <w:szCs w:val="32"/>
        </w:rPr>
        <w:t>环海路沿线停车位建设，增加停车泊位700余个。</w:t>
      </w:r>
      <w:r>
        <w:rPr>
          <w:rFonts w:hint="eastAsia" w:ascii="楷体_GB2312" w:hAnsi="楷体_GB2312" w:eastAsia="楷体_GB2312" w:cs="楷体_GB2312"/>
          <w:color w:val="auto"/>
          <w:szCs w:val="32"/>
        </w:rPr>
        <w:t>（责任单位：区交通事务发展中心、区市政园林中心、区城投公司）</w:t>
      </w:r>
    </w:p>
    <w:p>
      <w:pPr>
        <w:spacing w:line="600" w:lineRule="exact"/>
        <w:ind w:firstLine="640"/>
        <w:rPr>
          <w:rFonts w:cs="仿宋_GB2312"/>
          <w:color w:val="auto"/>
          <w:szCs w:val="32"/>
        </w:rPr>
      </w:pPr>
      <w:r>
        <w:rPr>
          <w:rFonts w:hint="eastAsia" w:eastAsia="楷体_GB2312" w:cs="楷体_GB2312"/>
          <w:color w:val="auto"/>
          <w:szCs w:val="32"/>
        </w:rPr>
        <w:t>（六）韧性基建攻坚行动。</w:t>
      </w:r>
      <w:r>
        <w:rPr>
          <w:rFonts w:hint="eastAsia" w:cs="仿宋_GB2312"/>
          <w:color w:val="auto"/>
          <w:szCs w:val="32"/>
        </w:rPr>
        <w:t>通过城市更新，完善市政公用设施体系和综合防灾减灾体系，强化城市生命线安全工程建设，加强新建建筑质量安全监管，推进城市功能海绵化改造，推广绿色低碳新技术新理念，不断提升城市安全运行能力。</w:t>
      </w:r>
    </w:p>
    <w:p>
      <w:pPr>
        <w:spacing w:line="600" w:lineRule="exact"/>
        <w:ind w:firstLine="640"/>
        <w:rPr>
          <w:color w:val="auto"/>
        </w:rPr>
      </w:pPr>
      <w:r>
        <w:rPr>
          <w:rFonts w:hint="eastAsia" w:cs="仿宋_GB2312"/>
          <w:color w:val="auto"/>
          <w:szCs w:val="32"/>
        </w:rPr>
        <w:t>目标任务：到</w:t>
      </w:r>
      <w:r>
        <w:rPr>
          <w:rFonts w:cs="仿宋_GB2312"/>
          <w:color w:val="auto"/>
          <w:szCs w:val="32"/>
        </w:rPr>
        <w:t>2025</w:t>
      </w:r>
      <w:r>
        <w:rPr>
          <w:rFonts w:hint="eastAsia" w:cs="仿宋_GB2312"/>
          <w:color w:val="auto"/>
          <w:szCs w:val="32"/>
        </w:rPr>
        <w:t>年，推进环翠区污水处理厂</w:t>
      </w:r>
      <w:r>
        <w:rPr>
          <w:rFonts w:hint="eastAsia" w:cs="仿宋_GB2312"/>
          <w:color w:val="auto"/>
          <w:szCs w:val="32"/>
          <w:lang w:eastAsia="zh-CN"/>
        </w:rPr>
        <w:t>、</w:t>
      </w:r>
      <w:r>
        <w:rPr>
          <w:rFonts w:hint="eastAsia" w:cs="仿宋_GB2312"/>
          <w:color w:val="auto"/>
          <w:szCs w:val="32"/>
        </w:rPr>
        <w:t>王家河</w:t>
      </w:r>
      <w:r>
        <w:rPr>
          <w:rFonts w:cs="仿宋_GB2312"/>
          <w:color w:val="auto"/>
          <w:szCs w:val="32"/>
        </w:rPr>
        <w:t>35KV</w:t>
      </w:r>
      <w:r>
        <w:rPr>
          <w:rFonts w:hint="eastAsia" w:cs="仿宋_GB2312"/>
          <w:color w:val="auto"/>
          <w:szCs w:val="32"/>
        </w:rPr>
        <w:t>变电站、环翠区利用华能（威海）电厂余热供暖等项目建设。聚焦防灾减灾领域突出问题，</w:t>
      </w:r>
      <w:r>
        <w:rPr>
          <w:rFonts w:ascii="仿宋_GB2312" w:hAnsi="仿宋_GB2312" w:cs="仿宋_GB2312"/>
          <w:color w:val="auto"/>
          <w:szCs w:val="32"/>
          <w:shd w:val="clear" w:color="auto" w:fill="FFFFFF"/>
        </w:rPr>
        <w:t>不断完善</w:t>
      </w:r>
      <w:r>
        <w:rPr>
          <w:color w:val="auto"/>
          <w:szCs w:val="32"/>
          <w:shd w:val="clear" w:color="auto" w:fill="FFFFFF"/>
        </w:rPr>
        <w:t>应急物资</w:t>
      </w:r>
      <w:r>
        <w:rPr>
          <w:rFonts w:hint="eastAsia" w:ascii="仿宋_GB2312" w:hAnsi="仿宋_GB2312" w:cs="仿宋_GB2312"/>
          <w:color w:val="auto"/>
          <w:szCs w:val="32"/>
          <w:shd w:val="clear" w:color="auto" w:fill="FFFFFF"/>
        </w:rPr>
        <w:t>储备体系建设</w:t>
      </w:r>
      <w:r>
        <w:rPr>
          <w:rFonts w:hint="eastAsia" w:ascii="仿宋_GB2312" w:hAnsi="仿宋_GB2312" w:cs="仿宋_GB2312"/>
          <w:color w:val="auto"/>
          <w:szCs w:val="32"/>
          <w:shd w:val="clear" w:color="auto" w:fill="FFFFFF"/>
          <w:lang w:eastAsia="zh-CN"/>
        </w:rPr>
        <w:t>，</w:t>
      </w:r>
      <w:r>
        <w:rPr>
          <w:rFonts w:hint="eastAsia"/>
          <w:color w:val="auto"/>
          <w:szCs w:val="32"/>
        </w:rPr>
        <w:t>完成</w:t>
      </w:r>
      <w:r>
        <w:rPr>
          <w:rFonts w:hint="eastAsia" w:cs="仿宋_GB2312"/>
          <w:color w:val="auto"/>
          <w:szCs w:val="32"/>
        </w:rPr>
        <w:t>海滨路与同和路交叉口、昆明路与海港路交叉口等17处内涝点整治工作。</w:t>
      </w:r>
      <w:r>
        <w:rPr>
          <w:rFonts w:hint="eastAsia" w:cs="仿宋_GB2312"/>
          <w:color w:val="auto"/>
          <w:szCs w:val="32"/>
          <w:lang w:val="en-US" w:eastAsia="zh-CN"/>
        </w:rPr>
        <w:t>力争</w:t>
      </w:r>
      <w:r>
        <w:rPr>
          <w:rFonts w:hint="eastAsia"/>
          <w:color w:val="auto"/>
          <w:szCs w:val="32"/>
        </w:rPr>
        <w:t>打造省级优质结构工程和安全文明工地5个以上</w:t>
      </w:r>
      <w:r>
        <w:rPr>
          <w:rFonts w:hint="eastAsia"/>
          <w:color w:val="auto"/>
          <w:szCs w:val="32"/>
          <w:lang w:eastAsia="zh-CN"/>
        </w:rPr>
        <w:t>，</w:t>
      </w:r>
      <w:r>
        <w:rPr>
          <w:rFonts w:hint="eastAsia"/>
          <w:color w:val="auto"/>
          <w:kern w:val="24"/>
          <w:position w:val="2"/>
          <w:szCs w:val="32"/>
        </w:rPr>
        <w:t>被动式超低能耗建筑3处，</w:t>
      </w:r>
      <w:r>
        <w:rPr>
          <w:color w:val="auto"/>
          <w:szCs w:val="32"/>
        </w:rPr>
        <w:t>省级绿色节能科技类试点示范或标识项目2个</w:t>
      </w:r>
      <w:r>
        <w:rPr>
          <w:rFonts w:hint="eastAsia"/>
          <w:color w:val="auto"/>
          <w:szCs w:val="32"/>
        </w:rPr>
        <w:t>，</w:t>
      </w:r>
      <w:r>
        <w:rPr>
          <w:rFonts w:hint="eastAsia"/>
          <w:color w:val="auto"/>
          <w:kern w:val="24"/>
          <w:position w:val="2"/>
          <w:szCs w:val="32"/>
        </w:rPr>
        <w:t>实现绿色建筑标准全覆盖，擦亮中德生态示范城市名片。</w:t>
      </w:r>
      <w:r>
        <w:rPr>
          <w:rFonts w:hint="eastAsia" w:ascii="楷体_GB2312" w:hAnsi="楷体_GB2312" w:eastAsia="楷体_GB2312" w:cs="楷体_GB2312"/>
          <w:color w:val="auto"/>
          <w:szCs w:val="32"/>
        </w:rPr>
        <w:t>（责任单位：区住房城乡建设局、区水利局、区应急管理局、区市政园林中心）</w:t>
      </w:r>
    </w:p>
    <w:p>
      <w:pPr>
        <w:spacing w:line="600" w:lineRule="exact"/>
        <w:ind w:firstLine="640"/>
        <w:rPr>
          <w:rFonts w:cs="仿宋_GB2312"/>
          <w:color w:val="auto"/>
          <w:szCs w:val="32"/>
        </w:rPr>
      </w:pPr>
      <w:r>
        <w:rPr>
          <w:rFonts w:hint="eastAsia" w:ascii="楷体_GB2312" w:hAnsi="楷体_GB2312" w:eastAsia="楷体_GB2312" w:cs="楷体_GB2312"/>
          <w:color w:val="auto"/>
          <w:szCs w:val="32"/>
        </w:rPr>
        <w:t>（七）智慧城市筑基行动。</w:t>
      </w:r>
      <w:r>
        <w:rPr>
          <w:rFonts w:hint="eastAsia" w:cs="仿宋_GB2312"/>
          <w:color w:val="auto"/>
          <w:szCs w:val="32"/>
        </w:rPr>
        <w:t>加强城市智慧管理，推广智慧化、数字化应用场景，实现城市管理科学化、精细化。不断增强城市大脑智能化支撑能力，加快推进新型通信网络、基础算力、智能终端等信息基础设施提档升级。实施智慧社区突破行动，构建跨层级、跨领域、跨部门社区治理体系，发展宜居</w:t>
      </w:r>
      <w:r>
        <w:rPr>
          <w:rFonts w:hint="eastAsia" w:cs="仿宋_GB2312"/>
          <w:color w:val="auto"/>
          <w:szCs w:val="32"/>
          <w:lang w:eastAsia="zh-CN"/>
        </w:rPr>
        <w:t>、</w:t>
      </w:r>
      <w:r>
        <w:rPr>
          <w:rFonts w:hint="eastAsia" w:cs="仿宋_GB2312"/>
          <w:color w:val="auto"/>
          <w:szCs w:val="32"/>
        </w:rPr>
        <w:t>便捷</w:t>
      </w:r>
      <w:r>
        <w:rPr>
          <w:rFonts w:hint="eastAsia" w:cs="仿宋_GB2312"/>
          <w:color w:val="auto"/>
          <w:szCs w:val="32"/>
          <w:lang w:eastAsia="zh-CN"/>
        </w:rPr>
        <w:t>、</w:t>
      </w:r>
      <w:r>
        <w:rPr>
          <w:rFonts w:hint="eastAsia" w:cs="仿宋_GB2312"/>
          <w:color w:val="auto"/>
          <w:szCs w:val="32"/>
        </w:rPr>
        <w:t>普惠的社区公共服务，不断提升城市智慧水平。</w:t>
      </w:r>
    </w:p>
    <w:p>
      <w:pPr>
        <w:spacing w:line="600" w:lineRule="exact"/>
        <w:ind w:firstLine="640"/>
        <w:rPr>
          <w:rFonts w:cs="仿宋_GB2312"/>
          <w:color w:val="auto"/>
          <w:szCs w:val="32"/>
        </w:rPr>
      </w:pPr>
      <w:r>
        <w:rPr>
          <w:rFonts w:hint="eastAsia" w:cs="仿宋_GB2312"/>
          <w:color w:val="auto"/>
          <w:szCs w:val="32"/>
        </w:rPr>
        <w:t>目标任务：</w:t>
      </w:r>
      <w:r>
        <w:rPr>
          <w:rFonts w:hint="eastAsia" w:cs="仿宋_GB2312"/>
          <w:color w:val="auto"/>
          <w:szCs w:val="32"/>
          <w:highlight w:val="none"/>
        </w:rPr>
        <w:t>加快“环翠智脑”建设，到2025年，</w:t>
      </w:r>
      <w:r>
        <w:rPr>
          <w:rFonts w:hint="eastAsia" w:cs="仿宋_GB2312"/>
          <w:color w:val="auto"/>
          <w:szCs w:val="32"/>
          <w:highlight w:val="none"/>
          <w:lang w:val="en-US" w:eastAsia="zh-CN"/>
        </w:rPr>
        <w:t>打造</w:t>
      </w:r>
      <w:r>
        <w:rPr>
          <w:rFonts w:hint="eastAsia" w:cs="仿宋_GB2312"/>
          <w:color w:val="auto"/>
          <w:szCs w:val="32"/>
          <w:highlight w:val="none"/>
        </w:rPr>
        <w:t>智慧城市综合运行指挥中心，</w:t>
      </w:r>
      <w:r>
        <w:rPr>
          <w:rFonts w:hint="eastAsia" w:cs="仿宋_GB2312"/>
          <w:color w:val="auto"/>
          <w:szCs w:val="32"/>
          <w:highlight w:val="none"/>
          <w:lang w:val="en-US" w:eastAsia="zh-CN"/>
        </w:rPr>
        <w:t>推进</w:t>
      </w:r>
      <w:r>
        <w:rPr>
          <w:rFonts w:hint="eastAsia" w:cs="仿宋_GB2312"/>
          <w:color w:val="auto"/>
          <w:szCs w:val="32"/>
          <w:highlight w:val="none"/>
        </w:rPr>
        <w:t>政务服务、公共安全、社会治理、市场监管、应急减灾、医疗服务、智慧旅游等</w:t>
      </w:r>
      <w:r>
        <w:rPr>
          <w:rFonts w:hint="eastAsia" w:cs="仿宋_GB2312"/>
          <w:color w:val="auto"/>
          <w:szCs w:val="32"/>
        </w:rPr>
        <w:t>创新主题应用，实现事件态势感知。推进智慧城市高质量发展，逐步实现城市管理科学化、精细化、智能化</w:t>
      </w:r>
      <w:r>
        <w:rPr>
          <w:rFonts w:hint="eastAsia" w:cs="仿宋_GB2312"/>
          <w:color w:val="auto"/>
          <w:szCs w:val="32"/>
          <w:lang w:eastAsia="zh-CN"/>
        </w:rPr>
        <w:t>，</w:t>
      </w:r>
      <w:r>
        <w:rPr>
          <w:rFonts w:hint="eastAsia" w:cs="仿宋_GB2312"/>
          <w:color w:val="auto"/>
          <w:szCs w:val="32"/>
        </w:rPr>
        <w:t>智慧社区覆盖率达到90%。</w:t>
      </w:r>
      <w:r>
        <w:rPr>
          <w:rFonts w:hint="eastAsia" w:ascii="楷体_GB2312" w:hAnsi="楷体_GB2312" w:eastAsia="楷体_GB2312" w:cs="楷体_GB2312"/>
          <w:color w:val="auto"/>
          <w:szCs w:val="32"/>
        </w:rPr>
        <w:t>（责任单位：区住房城乡建设局、区行政审批局、区市场监管局、区应急局、区文化和旅游局、区卫生健康局、区大数据中心）</w:t>
      </w:r>
    </w:p>
    <w:p>
      <w:pPr>
        <w:spacing w:line="600" w:lineRule="exact"/>
        <w:ind w:firstLine="640"/>
        <w:rPr>
          <w:rFonts w:cs="仿宋_GB2312"/>
          <w:color w:val="auto"/>
          <w:szCs w:val="32"/>
        </w:rPr>
      </w:pPr>
      <w:r>
        <w:rPr>
          <w:rFonts w:hint="eastAsia" w:ascii="楷体_GB2312" w:hAnsi="楷体_GB2312" w:eastAsia="楷体_GB2312" w:cs="楷体_GB2312"/>
          <w:color w:val="auto"/>
          <w:szCs w:val="32"/>
        </w:rPr>
        <w:t>（八）低效用地提效行动。</w:t>
      </w:r>
      <w:r>
        <w:rPr>
          <w:rFonts w:hint="eastAsia" w:cs="仿宋_GB2312"/>
          <w:color w:val="auto"/>
          <w:szCs w:val="32"/>
        </w:rPr>
        <w:t>推动存量低效用地提质增效，坚持生态保护和公共利益优先，通过生态修复、产业升级、功能完善等方式，分类引导低效用地功能转变，促进空间利用集约紧凑、功能复合、低碳高效，推进产城融合。</w:t>
      </w:r>
    </w:p>
    <w:p>
      <w:pPr>
        <w:spacing w:line="600" w:lineRule="exact"/>
        <w:ind w:firstLine="640"/>
        <w:rPr>
          <w:color w:val="auto"/>
        </w:rPr>
      </w:pPr>
      <w:r>
        <w:rPr>
          <w:rFonts w:hint="eastAsia" w:cs="仿宋_GB2312"/>
          <w:color w:val="auto"/>
          <w:szCs w:val="32"/>
        </w:rPr>
        <w:t>目标任务：到2025年，</w:t>
      </w:r>
      <w:r>
        <w:rPr>
          <w:rFonts w:hint="eastAsia" w:cs="仿宋_GB2312"/>
          <w:color w:val="auto"/>
          <w:szCs w:val="32"/>
          <w:lang w:val="en-US" w:eastAsia="zh-CN"/>
        </w:rPr>
        <w:t>推动</w:t>
      </w:r>
      <w:r>
        <w:rPr>
          <w:rFonts w:cs="仿宋_GB2312"/>
          <w:color w:val="auto"/>
          <w:szCs w:val="32"/>
          <w:highlight w:val="none"/>
        </w:rPr>
        <w:t>冶口</w:t>
      </w:r>
      <w:r>
        <w:rPr>
          <w:rFonts w:hint="eastAsia" w:cs="仿宋_GB2312"/>
          <w:color w:val="auto"/>
          <w:szCs w:val="32"/>
          <w:highlight w:val="none"/>
        </w:rPr>
        <w:t>老村、</w:t>
      </w:r>
      <w:r>
        <w:rPr>
          <w:rFonts w:cs="仿宋_GB2312"/>
          <w:color w:val="auto"/>
          <w:szCs w:val="32"/>
          <w:highlight w:val="none"/>
        </w:rPr>
        <w:t>海运学校、珠海路南、望岛河南等低效用地</w:t>
      </w:r>
      <w:r>
        <w:rPr>
          <w:rFonts w:hint="eastAsia" w:cs="仿宋_GB2312"/>
          <w:color w:val="auto"/>
          <w:szCs w:val="32"/>
          <w:highlight w:val="none"/>
          <w:lang w:val="en-US" w:eastAsia="zh-CN"/>
        </w:rPr>
        <w:t>的</w:t>
      </w:r>
      <w:r>
        <w:rPr>
          <w:rFonts w:cs="仿宋_GB2312"/>
          <w:color w:val="auto"/>
          <w:szCs w:val="32"/>
          <w:highlight w:val="none"/>
        </w:rPr>
        <w:t>改造</w:t>
      </w:r>
      <w:r>
        <w:rPr>
          <w:rFonts w:hint="eastAsia" w:cs="仿宋_GB2312"/>
          <w:color w:val="auto"/>
          <w:szCs w:val="32"/>
          <w:highlight w:val="none"/>
        </w:rPr>
        <w:t>和</w:t>
      </w:r>
      <w:r>
        <w:rPr>
          <w:rFonts w:cs="仿宋_GB2312"/>
          <w:color w:val="auto"/>
          <w:szCs w:val="32"/>
          <w:highlight w:val="none"/>
        </w:rPr>
        <w:t>环</w:t>
      </w:r>
      <w:r>
        <w:rPr>
          <w:rFonts w:cs="仿宋_GB2312"/>
          <w:color w:val="auto"/>
          <w:szCs w:val="32"/>
        </w:rPr>
        <w:t>翠钓具共享平台基地青年中心的建设。</w:t>
      </w:r>
      <w:r>
        <w:rPr>
          <w:color w:val="auto"/>
        </w:rPr>
        <w:t>通过攻坚行动，进一步优化产业布局，完善城市功能，提升城市品质，为城市发展注入新动能、导入新产业、让城市焕发新生机。</w:t>
      </w:r>
      <w:r>
        <w:rPr>
          <w:rFonts w:hint="eastAsia" w:ascii="楷体_GB2312" w:hAnsi="楷体_GB2312" w:eastAsia="楷体_GB2312" w:cs="楷体_GB2312"/>
          <w:color w:val="auto"/>
          <w:szCs w:val="32"/>
        </w:rPr>
        <w:t>（责任单位：区发展改革局、区自然资源局、区住房城乡建设局、区农业农村局、区城投公司、规划分局）</w:t>
      </w:r>
    </w:p>
    <w:p>
      <w:pPr>
        <w:spacing w:line="600" w:lineRule="exact"/>
        <w:ind w:firstLine="640"/>
        <w:rPr>
          <w:rFonts w:eastAsia="黑体" w:cs="黑体"/>
          <w:color w:val="auto"/>
          <w:szCs w:val="32"/>
        </w:rPr>
      </w:pPr>
      <w:r>
        <w:rPr>
          <w:rFonts w:hint="eastAsia" w:eastAsia="黑体" w:cs="黑体"/>
          <w:color w:val="auto"/>
          <w:szCs w:val="32"/>
        </w:rPr>
        <w:t>四、着力打造五大片区，</w:t>
      </w:r>
      <w:r>
        <w:rPr>
          <w:rFonts w:hint="eastAsia" w:eastAsia="黑体" w:cs="黑体"/>
          <w:color w:val="auto"/>
          <w:szCs w:val="32"/>
          <w:lang w:val="en-US" w:eastAsia="zh-CN"/>
        </w:rPr>
        <w:t>打造</w:t>
      </w:r>
      <w:r>
        <w:rPr>
          <w:rFonts w:hint="eastAsia" w:eastAsia="黑体" w:cs="黑体"/>
          <w:color w:val="auto"/>
          <w:szCs w:val="32"/>
        </w:rPr>
        <w:t>城市更新全域样板</w:t>
      </w:r>
    </w:p>
    <w:p>
      <w:pPr>
        <w:spacing w:line="600" w:lineRule="exact"/>
        <w:ind w:firstLine="640"/>
        <w:rPr>
          <w:rFonts w:cs="仿宋_GB2312"/>
          <w:color w:val="auto"/>
          <w:szCs w:val="32"/>
        </w:rPr>
      </w:pPr>
      <w:r>
        <w:rPr>
          <w:rFonts w:hint="eastAsia" w:cs="仿宋_GB2312"/>
          <w:color w:val="auto"/>
          <w:szCs w:val="32"/>
        </w:rPr>
        <w:t>依托《威海市中心城区重点片区城市更新导引》，以片区综合更新改造为重点，高</w:t>
      </w:r>
      <w:r>
        <w:rPr>
          <w:rFonts w:hint="eastAsia" w:cs="仿宋_GB2312"/>
          <w:color w:val="auto"/>
          <w:szCs w:val="32"/>
          <w:highlight w:val="none"/>
        </w:rPr>
        <w:t>标准</w:t>
      </w:r>
      <w:r>
        <w:rPr>
          <w:rFonts w:hint="eastAsia" w:cs="仿宋_GB2312"/>
          <w:color w:val="auto"/>
          <w:szCs w:val="32"/>
          <w:highlight w:val="none"/>
          <w:lang w:val="en-US" w:eastAsia="zh-CN"/>
        </w:rPr>
        <w:t>更新</w:t>
      </w:r>
      <w:r>
        <w:rPr>
          <w:rFonts w:hint="eastAsia" w:cs="仿宋_GB2312"/>
          <w:color w:val="auto"/>
          <w:szCs w:val="32"/>
          <w:highlight w:val="none"/>
        </w:rPr>
        <w:t>远遥科技湾片区、卫城-金线顶片区等五大重点片区，打造人气最高、特色</w:t>
      </w:r>
      <w:r>
        <w:rPr>
          <w:rFonts w:hint="eastAsia" w:cs="仿宋_GB2312"/>
          <w:color w:val="auto"/>
          <w:szCs w:val="32"/>
        </w:rPr>
        <w:t>最足、承载能力最强的核心片区，为全域精致城市建设提供引擎和样板。</w:t>
      </w:r>
    </w:p>
    <w:p>
      <w:pPr>
        <w:spacing w:line="600" w:lineRule="exact"/>
        <w:ind w:firstLine="640"/>
        <w:rPr>
          <w:rFonts w:cs="仿宋_GB2312"/>
          <w:color w:val="auto"/>
          <w:szCs w:val="32"/>
        </w:rPr>
      </w:pPr>
      <w:r>
        <w:rPr>
          <w:rFonts w:hint="eastAsia" w:eastAsia="楷体_GB2312" w:cs="楷体_GB2312"/>
          <w:color w:val="auto"/>
          <w:szCs w:val="32"/>
        </w:rPr>
        <w:t>（一）</w:t>
      </w:r>
      <w:r>
        <w:rPr>
          <w:rFonts w:hint="eastAsia" w:eastAsia="楷体_GB2312" w:cs="楷体_GB2312"/>
          <w:color w:val="auto"/>
          <w:szCs w:val="32"/>
          <w:highlight w:val="none"/>
        </w:rPr>
        <w:t>打造自在都市山海漫游带</w:t>
      </w:r>
      <w:r>
        <w:rPr>
          <w:rFonts w:hint="eastAsia" w:eastAsia="楷体_GB2312" w:cs="楷体_GB2312"/>
          <w:color w:val="auto"/>
          <w:szCs w:val="32"/>
          <w:highlight w:val="none"/>
          <w:lang w:eastAsia="zh-CN"/>
        </w:rPr>
        <w:t>。</w:t>
      </w:r>
      <w:r>
        <w:rPr>
          <w:rFonts w:hint="eastAsia" w:cs="仿宋_GB2312"/>
          <w:color w:val="auto"/>
          <w:szCs w:val="32"/>
          <w:highlight w:val="none"/>
        </w:rPr>
        <w:t>重点</w:t>
      </w:r>
      <w:r>
        <w:rPr>
          <w:rFonts w:hint="eastAsia" w:cs="仿宋_GB2312"/>
          <w:color w:val="auto"/>
          <w:szCs w:val="32"/>
          <w:highlight w:val="none"/>
          <w:lang w:val="en-US" w:eastAsia="zh-CN"/>
        </w:rPr>
        <w:t>对</w:t>
      </w:r>
      <w:r>
        <w:rPr>
          <w:rFonts w:hint="eastAsia" w:cs="仿宋_GB2312"/>
          <w:color w:val="auto"/>
          <w:szCs w:val="32"/>
          <w:highlight w:val="none"/>
        </w:rPr>
        <w:t>远遥科技</w:t>
      </w:r>
      <w:r>
        <w:rPr>
          <w:rFonts w:hint="eastAsia" w:cs="仿宋_GB2312"/>
          <w:color w:val="auto"/>
          <w:szCs w:val="32"/>
        </w:rPr>
        <w:t>湾片区、东山片区</w:t>
      </w:r>
      <w:r>
        <w:rPr>
          <w:rFonts w:hint="eastAsia" w:cs="仿宋_GB2312"/>
          <w:color w:val="auto"/>
          <w:szCs w:val="32"/>
          <w:lang w:val="en-US" w:eastAsia="zh-CN"/>
        </w:rPr>
        <w:t>进行更新</w:t>
      </w:r>
      <w:r>
        <w:rPr>
          <w:rFonts w:hint="eastAsia" w:cs="仿宋_GB2312"/>
          <w:color w:val="auto"/>
          <w:szCs w:val="32"/>
        </w:rPr>
        <w:t>，完善千里山海旅游自驾公路</w:t>
      </w:r>
      <w:r>
        <w:rPr>
          <w:rFonts w:hint="eastAsia" w:cs="仿宋_GB2312"/>
          <w:color w:val="auto"/>
          <w:szCs w:val="32"/>
          <w:lang w:val="en-US" w:eastAsia="zh-CN"/>
        </w:rPr>
        <w:t>环翠段</w:t>
      </w:r>
      <w:r>
        <w:rPr>
          <w:rFonts w:hint="eastAsia" w:cs="仿宋_GB2312"/>
          <w:color w:val="auto"/>
          <w:szCs w:val="32"/>
        </w:rPr>
        <w:t>沿线服务设施和消费场景，激活最具威海特色的都市魅力海岸。</w:t>
      </w:r>
    </w:p>
    <w:p>
      <w:pPr>
        <w:spacing w:line="600" w:lineRule="exact"/>
        <w:ind w:firstLine="640"/>
        <w:rPr>
          <w:rFonts w:cs="仿宋_GB2312"/>
          <w:color w:val="auto"/>
          <w:szCs w:val="32"/>
        </w:rPr>
      </w:pPr>
      <w:r>
        <w:rPr>
          <w:rFonts w:hint="eastAsia" w:cs="仿宋_GB2312"/>
          <w:color w:val="auto"/>
          <w:szCs w:val="32"/>
        </w:rPr>
        <w:t>1</w:t>
      </w:r>
      <w:r>
        <w:rPr>
          <w:rFonts w:hint="eastAsia" w:ascii="仿宋_GB2312" w:hAnsi="仿宋_GB2312" w:cs="仿宋_GB2312"/>
          <w:color w:val="auto"/>
          <w:szCs w:val="32"/>
        </w:rPr>
        <w:t>.</w:t>
      </w:r>
      <w:r>
        <w:rPr>
          <w:rFonts w:hint="eastAsia" w:cs="仿宋_GB2312"/>
          <w:color w:val="auto"/>
          <w:szCs w:val="32"/>
        </w:rPr>
        <w:t>远遥科技湾片区。以“海洋科技新港·蓝色创梦桃源”为主题，重点对北山街实施微更新改造，在远遥科技湾区外围社区植入灵活办公、产业服务平台和初创产业社区等空间，建设海洋科技研学公园，力争到</w:t>
      </w:r>
      <w:r>
        <w:rPr>
          <w:rFonts w:cs="仿宋_GB2312"/>
          <w:color w:val="auto"/>
          <w:szCs w:val="32"/>
          <w:highlight w:val="none"/>
        </w:rPr>
        <w:t>2025</w:t>
      </w:r>
      <w:r>
        <w:rPr>
          <w:rFonts w:hint="eastAsia" w:cs="仿宋_GB2312"/>
          <w:color w:val="auto"/>
          <w:szCs w:val="32"/>
          <w:highlight w:val="none"/>
        </w:rPr>
        <w:t>年将片区打造为海洋科技先锋港。</w:t>
      </w:r>
      <w:r>
        <w:rPr>
          <w:rFonts w:hint="eastAsia" w:cs="仿宋_GB2312"/>
          <w:color w:val="auto"/>
          <w:szCs w:val="32"/>
        </w:rPr>
        <w:t>（</w:t>
      </w:r>
      <w:r>
        <w:rPr>
          <w:rFonts w:hint="eastAsia" w:ascii="楷体_GB2312" w:hAnsi="楷体_GB2312" w:eastAsia="楷体_GB2312" w:cs="楷体_GB2312"/>
          <w:color w:val="auto"/>
          <w:szCs w:val="32"/>
        </w:rPr>
        <w:t>责任单位：区海洋发展局、区城投公司、区国运公司、孙家疃街道</w:t>
      </w:r>
      <w:r>
        <w:rPr>
          <w:rFonts w:hint="eastAsia" w:cs="仿宋_GB2312"/>
          <w:color w:val="auto"/>
          <w:szCs w:val="32"/>
        </w:rPr>
        <w:t>）</w:t>
      </w:r>
    </w:p>
    <w:p>
      <w:pPr>
        <w:spacing w:line="600" w:lineRule="exact"/>
        <w:ind w:firstLine="640"/>
        <w:rPr>
          <w:rFonts w:cs="仿宋_GB2312"/>
          <w:color w:val="auto"/>
          <w:szCs w:val="32"/>
        </w:rPr>
      </w:pPr>
      <w:r>
        <w:rPr>
          <w:rFonts w:hint="eastAsia" w:cs="仿宋_GB2312"/>
          <w:color w:val="auto"/>
          <w:szCs w:val="32"/>
        </w:rPr>
        <w:t>2</w:t>
      </w:r>
      <w:r>
        <w:rPr>
          <w:rFonts w:hint="eastAsia" w:ascii="仿宋_GB2312" w:hAnsi="仿宋_GB2312" w:cs="仿宋_GB2312"/>
          <w:color w:val="auto"/>
          <w:szCs w:val="32"/>
        </w:rPr>
        <w:t>.</w:t>
      </w:r>
      <w:r>
        <w:rPr>
          <w:rFonts w:hint="eastAsia" w:cs="仿宋_GB2312"/>
          <w:color w:val="auto"/>
          <w:szCs w:val="32"/>
        </w:rPr>
        <w:t>东山片区。以“文化时光礁岸·山海创意画廊”为主题，重点打造孙家疃街道半月</w:t>
      </w:r>
      <w:r>
        <w:rPr>
          <w:rFonts w:hint="eastAsia" w:cs="仿宋_GB2312"/>
          <w:color w:val="auto"/>
          <w:szCs w:val="32"/>
          <w:highlight w:val="none"/>
        </w:rPr>
        <w:t>路东、合庆南山北地块项目，</w:t>
      </w:r>
      <w:r>
        <w:rPr>
          <w:rFonts w:hint="eastAsia" w:cs="仿宋_GB2312"/>
          <w:color w:val="auto"/>
          <w:szCs w:val="32"/>
          <w:lang w:val="en-US" w:eastAsia="zh-CN"/>
        </w:rPr>
        <w:t>完善</w:t>
      </w:r>
      <w:r>
        <w:rPr>
          <w:rFonts w:hint="eastAsia" w:cs="仿宋_GB2312"/>
          <w:color w:val="auto"/>
          <w:szCs w:val="32"/>
        </w:rPr>
        <w:t>集观景、便民服务等功能于一体的“幸福海”驿站，建</w:t>
      </w:r>
      <w:r>
        <w:rPr>
          <w:rFonts w:hint="eastAsia" w:cs="仿宋_GB2312"/>
          <w:color w:val="auto"/>
          <w:szCs w:val="32"/>
          <w:highlight w:val="none"/>
        </w:rPr>
        <w:t>成太空舱民宿</w:t>
      </w:r>
      <w:r>
        <w:rPr>
          <w:rFonts w:cs="仿宋_GB2312"/>
          <w:color w:val="auto"/>
          <w:szCs w:val="32"/>
          <w:highlight w:val="none"/>
        </w:rPr>
        <w:t>7</w:t>
      </w:r>
      <w:r>
        <w:rPr>
          <w:rFonts w:hint="eastAsia" w:cs="仿宋_GB2312"/>
          <w:color w:val="auto"/>
          <w:szCs w:val="32"/>
          <w:highlight w:val="none"/>
        </w:rPr>
        <w:t>处，</w:t>
      </w:r>
      <w:r>
        <w:rPr>
          <w:rFonts w:hint="eastAsia" w:cs="仿宋_GB2312"/>
          <w:color w:val="auto"/>
          <w:szCs w:val="32"/>
        </w:rPr>
        <w:t>不断完善环海路基础设施，</w:t>
      </w:r>
      <w:r>
        <w:rPr>
          <w:rFonts w:hint="eastAsia" w:cs="仿宋_GB2312"/>
          <w:color w:val="auto"/>
          <w:szCs w:val="32"/>
          <w:lang w:val="en-US" w:eastAsia="zh-CN"/>
        </w:rPr>
        <w:t>推动</w:t>
      </w:r>
      <w:r>
        <w:rPr>
          <w:rFonts w:hint="eastAsia" w:cs="仿宋_GB2312"/>
          <w:color w:val="auto"/>
          <w:szCs w:val="32"/>
        </w:rPr>
        <w:t>山东村多业态综合体建设，力争到2025年将片区打造为山海浪漫海岸。（</w:t>
      </w:r>
      <w:r>
        <w:rPr>
          <w:rFonts w:hint="eastAsia" w:ascii="楷体_GB2312" w:hAnsi="楷体_GB2312" w:eastAsia="楷体_GB2312" w:cs="楷体_GB2312"/>
          <w:color w:val="auto"/>
          <w:szCs w:val="32"/>
        </w:rPr>
        <w:t>责任单位：区交通事务发展中心、区市政园林中心、区城投公司、孙家疃街道</w:t>
      </w:r>
      <w:r>
        <w:rPr>
          <w:rFonts w:hint="eastAsia" w:cs="仿宋_GB2312"/>
          <w:color w:val="auto"/>
          <w:szCs w:val="32"/>
        </w:rPr>
        <w:t>）</w:t>
      </w:r>
    </w:p>
    <w:p>
      <w:pPr>
        <w:spacing w:line="600" w:lineRule="exact"/>
        <w:ind w:firstLine="640"/>
        <w:rPr>
          <w:rFonts w:cs="仿宋_GB2312"/>
          <w:color w:val="auto"/>
          <w:szCs w:val="32"/>
        </w:rPr>
      </w:pPr>
      <w:r>
        <w:rPr>
          <w:rFonts w:hint="eastAsia" w:eastAsia="楷体_GB2312" w:cs="楷体_GB2312"/>
          <w:color w:val="auto"/>
          <w:szCs w:val="32"/>
        </w:rPr>
        <w:t>（二）构建中央都市服务轴。</w:t>
      </w:r>
      <w:r>
        <w:rPr>
          <w:rFonts w:hint="eastAsia" w:cs="仿宋_GB2312"/>
          <w:color w:val="auto"/>
          <w:szCs w:val="32"/>
        </w:rPr>
        <w:t>重点打造卫城-金线顶片区，激活中心城区商业和产业活力，提升重点功能组团和产业组团能级，带动城市公共服务和人口活力提升。</w:t>
      </w:r>
    </w:p>
    <w:p>
      <w:pPr>
        <w:spacing w:line="600" w:lineRule="exact"/>
        <w:ind w:firstLine="640"/>
        <w:rPr>
          <w:rFonts w:cs="仿宋_GB2312"/>
          <w:color w:val="auto"/>
          <w:szCs w:val="32"/>
          <w:highlight w:val="none"/>
        </w:rPr>
      </w:pPr>
      <w:r>
        <w:rPr>
          <w:rFonts w:hint="eastAsia" w:cs="仿宋_GB2312"/>
          <w:color w:val="auto"/>
          <w:szCs w:val="32"/>
          <w:highlight w:val="none"/>
        </w:rPr>
        <w:t>3</w:t>
      </w:r>
      <w:r>
        <w:rPr>
          <w:rFonts w:hint="eastAsia" w:ascii="仿宋_GB2312" w:hAnsi="仿宋_GB2312" w:cs="仿宋_GB2312"/>
          <w:color w:val="auto"/>
          <w:szCs w:val="32"/>
          <w:highlight w:val="none"/>
        </w:rPr>
        <w:t>.</w:t>
      </w:r>
      <w:r>
        <w:rPr>
          <w:rFonts w:hint="eastAsia" w:cs="仿宋_GB2312"/>
          <w:color w:val="auto"/>
          <w:szCs w:val="32"/>
          <w:highlight w:val="none"/>
        </w:rPr>
        <w:t>卫城-金线顶片区。以“卫城记忆故里·精致城市客厅”为主题，</w:t>
      </w:r>
      <w:r>
        <w:rPr>
          <w:rFonts w:hint="eastAsia" w:cs="仿宋_GB2312"/>
          <w:color w:val="auto"/>
          <w:szCs w:val="32"/>
          <w:highlight w:val="none"/>
          <w:lang w:val="en-US" w:eastAsia="zh-CN"/>
        </w:rPr>
        <w:t>配合推进</w:t>
      </w:r>
      <w:r>
        <w:rPr>
          <w:rFonts w:hint="eastAsia" w:cs="仿宋_GB2312"/>
          <w:color w:val="auto"/>
          <w:szCs w:val="32"/>
          <w:highlight w:val="none"/>
        </w:rPr>
        <w:t>栖霞街改造和城市客厅项目，进一步激发属相街活力，更新改造卫城大院、威海</w:t>
      </w:r>
      <w:r>
        <w:rPr>
          <w:rFonts w:hint="eastAsia" w:cs="仿宋_GB2312"/>
          <w:color w:val="auto"/>
          <w:szCs w:val="32"/>
          <w:highlight w:val="none"/>
          <w:lang w:eastAsia="zh-CN"/>
        </w:rPr>
        <w:t>剧院、威胜大酒店（海关楼）改造项目</w:t>
      </w:r>
      <w:r>
        <w:rPr>
          <w:rFonts w:hint="eastAsia" w:cs="仿宋_GB2312"/>
          <w:color w:val="auto"/>
          <w:szCs w:val="32"/>
          <w:highlight w:val="none"/>
        </w:rPr>
        <w:t>，力争到</w:t>
      </w:r>
      <w:r>
        <w:rPr>
          <w:rFonts w:cs="仿宋_GB2312"/>
          <w:color w:val="auto"/>
          <w:szCs w:val="32"/>
          <w:highlight w:val="none"/>
        </w:rPr>
        <w:t>2025</w:t>
      </w:r>
      <w:r>
        <w:rPr>
          <w:rFonts w:hint="eastAsia" w:cs="仿宋_GB2312"/>
          <w:color w:val="auto"/>
          <w:szCs w:val="32"/>
          <w:highlight w:val="none"/>
        </w:rPr>
        <w:t>年将片区打造为中央文化复兴区。（</w:t>
      </w:r>
      <w:r>
        <w:rPr>
          <w:rFonts w:hint="eastAsia" w:ascii="楷体_GB2312" w:hAnsi="楷体_GB2312" w:eastAsia="楷体_GB2312" w:cs="楷体_GB2312"/>
          <w:color w:val="auto"/>
          <w:szCs w:val="32"/>
          <w:highlight w:val="none"/>
        </w:rPr>
        <w:t>责任单位：区城投公司、鲸园街道、环翠楼街道</w:t>
      </w:r>
      <w:r>
        <w:rPr>
          <w:rFonts w:hint="eastAsia" w:cs="仿宋_GB2312"/>
          <w:color w:val="auto"/>
          <w:szCs w:val="32"/>
          <w:highlight w:val="none"/>
        </w:rPr>
        <w:t>）</w:t>
      </w:r>
    </w:p>
    <w:p>
      <w:pPr>
        <w:spacing w:line="600" w:lineRule="exact"/>
        <w:ind w:firstLine="640"/>
        <w:rPr>
          <w:rFonts w:cs="仿宋_GB2312"/>
          <w:color w:val="auto"/>
          <w:szCs w:val="32"/>
          <w:highlight w:val="none"/>
        </w:rPr>
      </w:pPr>
      <w:r>
        <w:rPr>
          <w:rFonts w:hint="eastAsia" w:eastAsia="楷体_GB2312" w:cs="楷体_GB2312"/>
          <w:color w:val="auto"/>
          <w:szCs w:val="32"/>
          <w:highlight w:val="none"/>
        </w:rPr>
        <w:t>（三）打造精致新城发展典范。</w:t>
      </w:r>
      <w:r>
        <w:rPr>
          <w:rFonts w:hint="eastAsia" w:cs="仿宋_GB2312"/>
          <w:color w:val="auto"/>
          <w:szCs w:val="32"/>
          <w:highlight w:val="none"/>
        </w:rPr>
        <w:t>重点</w:t>
      </w:r>
      <w:r>
        <w:rPr>
          <w:rFonts w:hint="eastAsia" w:cs="仿宋_GB2312"/>
          <w:color w:val="auto"/>
          <w:szCs w:val="32"/>
          <w:highlight w:val="none"/>
          <w:lang w:val="en-US" w:eastAsia="zh-CN"/>
        </w:rPr>
        <w:t>对</w:t>
      </w:r>
      <w:r>
        <w:rPr>
          <w:rFonts w:hint="eastAsia" w:cs="仿宋_GB2312"/>
          <w:color w:val="auto"/>
          <w:szCs w:val="32"/>
          <w:highlight w:val="none"/>
        </w:rPr>
        <w:t>张村沈阳路沿线片区和羊亭工业园-嵩山珠海路南片区</w:t>
      </w:r>
      <w:r>
        <w:rPr>
          <w:rFonts w:hint="eastAsia" w:cs="仿宋_GB2312"/>
          <w:color w:val="auto"/>
          <w:szCs w:val="32"/>
          <w:highlight w:val="none"/>
          <w:lang w:val="en-US" w:eastAsia="zh-CN"/>
        </w:rPr>
        <w:t>进行更新</w:t>
      </w:r>
      <w:r>
        <w:rPr>
          <w:rFonts w:hint="eastAsia" w:cs="仿宋_GB2312"/>
          <w:color w:val="auto"/>
          <w:szCs w:val="32"/>
          <w:highlight w:val="none"/>
        </w:rPr>
        <w:t>，着力改善提升城镇容貌，探索创新城镇发展模式，为全域精致小城镇建设更新提供示范。</w:t>
      </w:r>
    </w:p>
    <w:p>
      <w:pPr>
        <w:spacing w:line="600" w:lineRule="exact"/>
        <w:ind w:firstLine="640"/>
        <w:rPr>
          <w:rFonts w:cs="仿宋_GB2312"/>
          <w:color w:val="auto"/>
          <w:szCs w:val="32"/>
        </w:rPr>
      </w:pPr>
      <w:r>
        <w:rPr>
          <w:rFonts w:hint="eastAsia" w:cs="仿宋_GB2312"/>
          <w:color w:val="auto"/>
          <w:szCs w:val="32"/>
          <w:highlight w:val="none"/>
        </w:rPr>
        <w:t>4</w:t>
      </w:r>
      <w:r>
        <w:rPr>
          <w:rFonts w:hint="eastAsia" w:ascii="仿宋_GB2312" w:hAnsi="仿宋_GB2312" w:cs="仿宋_GB2312"/>
          <w:color w:val="auto"/>
          <w:szCs w:val="32"/>
          <w:highlight w:val="none"/>
        </w:rPr>
        <w:t>.</w:t>
      </w:r>
      <w:r>
        <w:rPr>
          <w:rFonts w:hint="eastAsia" w:cs="仿宋_GB2312"/>
          <w:color w:val="auto"/>
          <w:szCs w:val="32"/>
          <w:highlight w:val="none"/>
        </w:rPr>
        <w:t>张村沈阳路沿线片区。以“威西明珠·工贸动脉”为主题，重点对沈阳路进行断面优化及风貌提升，力</w:t>
      </w:r>
      <w:r>
        <w:rPr>
          <w:rFonts w:hint="eastAsia" w:cs="仿宋_GB2312"/>
          <w:color w:val="auto"/>
          <w:szCs w:val="32"/>
        </w:rPr>
        <w:t>争到</w:t>
      </w:r>
      <w:r>
        <w:rPr>
          <w:rFonts w:cs="仿宋_GB2312"/>
          <w:color w:val="auto"/>
          <w:szCs w:val="32"/>
        </w:rPr>
        <w:t>2025</w:t>
      </w:r>
      <w:r>
        <w:rPr>
          <w:rFonts w:hint="eastAsia" w:cs="仿宋_GB2312"/>
          <w:color w:val="auto"/>
          <w:szCs w:val="32"/>
        </w:rPr>
        <w:t>年将片区打造为西部精致门户。（</w:t>
      </w:r>
      <w:r>
        <w:rPr>
          <w:rFonts w:hint="eastAsia" w:ascii="楷体_GB2312" w:hAnsi="楷体_GB2312" w:eastAsia="楷体_GB2312" w:cs="楷体_GB2312"/>
          <w:color w:val="auto"/>
          <w:szCs w:val="32"/>
        </w:rPr>
        <w:t>责任单位：张村镇</w:t>
      </w:r>
      <w:r>
        <w:rPr>
          <w:rFonts w:hint="eastAsia" w:cs="仿宋_GB2312"/>
          <w:color w:val="auto"/>
          <w:szCs w:val="32"/>
        </w:rPr>
        <w:t>）</w:t>
      </w:r>
    </w:p>
    <w:p>
      <w:pPr>
        <w:spacing w:line="600" w:lineRule="exact"/>
        <w:ind w:firstLine="640"/>
        <w:rPr>
          <w:rFonts w:cs="仿宋_GB2312"/>
          <w:color w:val="auto"/>
          <w:szCs w:val="32"/>
        </w:rPr>
      </w:pPr>
      <w:r>
        <w:rPr>
          <w:rFonts w:hint="eastAsia" w:cs="仿宋_GB2312"/>
          <w:color w:val="auto"/>
          <w:szCs w:val="32"/>
        </w:rPr>
        <w:t>5</w:t>
      </w:r>
      <w:r>
        <w:rPr>
          <w:rFonts w:hint="eastAsia" w:ascii="仿宋_GB2312" w:hAnsi="仿宋_GB2312" w:cs="仿宋_GB2312"/>
          <w:color w:val="auto"/>
          <w:szCs w:val="32"/>
        </w:rPr>
        <w:t>.</w:t>
      </w:r>
      <w:r>
        <w:rPr>
          <w:rFonts w:hint="eastAsia" w:cs="仿宋_GB2312"/>
          <w:color w:val="auto"/>
          <w:szCs w:val="32"/>
        </w:rPr>
        <w:t>羊亭工业园-嵩山珠海路南片区。以“</w:t>
      </w:r>
      <w:r>
        <w:rPr>
          <w:rFonts w:hint="eastAsia" w:cs="仿宋_GB2312"/>
          <w:color w:val="auto"/>
          <w:szCs w:val="32"/>
          <w:highlight w:val="none"/>
        </w:rPr>
        <w:t>流光新川·智造</w:t>
      </w:r>
      <w:r>
        <w:rPr>
          <w:rFonts w:hint="eastAsia" w:cs="仿宋_GB2312"/>
          <w:color w:val="auto"/>
          <w:szCs w:val="32"/>
        </w:rPr>
        <w:t>绿廊”为主题，重点对羊亭河公园</w:t>
      </w:r>
      <w:r>
        <w:rPr>
          <w:rFonts w:hint="eastAsia" w:cs="仿宋_GB2312"/>
          <w:color w:val="auto"/>
          <w:szCs w:val="32"/>
          <w:lang w:eastAsia="zh-CN"/>
        </w:rPr>
        <w:t>、</w:t>
      </w:r>
      <w:r>
        <w:rPr>
          <w:rFonts w:hint="eastAsia" w:cs="仿宋_GB2312"/>
          <w:color w:val="auto"/>
          <w:szCs w:val="32"/>
          <w:lang w:val="en-US" w:eastAsia="zh-CN"/>
        </w:rPr>
        <w:t>珠海路南片区</w:t>
      </w:r>
      <w:r>
        <w:rPr>
          <w:rFonts w:hint="eastAsia" w:cs="仿宋_GB2312"/>
          <w:color w:val="auto"/>
          <w:szCs w:val="32"/>
        </w:rPr>
        <w:t>进行</w:t>
      </w:r>
      <w:r>
        <w:rPr>
          <w:rFonts w:hint="eastAsia" w:cs="仿宋_GB2312"/>
          <w:color w:val="auto"/>
          <w:szCs w:val="32"/>
          <w:lang w:val="en-US" w:eastAsia="zh-CN"/>
        </w:rPr>
        <w:t>提</w:t>
      </w:r>
      <w:r>
        <w:rPr>
          <w:rFonts w:hint="eastAsia" w:cs="仿宋_GB2312"/>
          <w:color w:val="auto"/>
          <w:szCs w:val="32"/>
          <w:highlight w:val="none"/>
          <w:lang w:val="en-US" w:eastAsia="zh-CN"/>
        </w:rPr>
        <w:t>升</w:t>
      </w:r>
      <w:r>
        <w:rPr>
          <w:rFonts w:hint="eastAsia" w:cs="仿宋_GB2312"/>
          <w:color w:val="auto"/>
          <w:szCs w:val="32"/>
          <w:highlight w:val="none"/>
        </w:rPr>
        <w:t>改造，</w:t>
      </w:r>
      <w:r>
        <w:rPr>
          <w:rFonts w:hint="eastAsia" w:cs="仿宋_GB2312"/>
          <w:color w:val="auto"/>
          <w:szCs w:val="32"/>
        </w:rPr>
        <w:t>有机缝合产城空间，力争到</w:t>
      </w:r>
      <w:r>
        <w:rPr>
          <w:rFonts w:cs="仿宋_GB2312"/>
          <w:color w:val="auto"/>
          <w:szCs w:val="32"/>
        </w:rPr>
        <w:t>2025</w:t>
      </w:r>
      <w:r>
        <w:rPr>
          <w:rFonts w:hint="eastAsia" w:cs="仿宋_GB2312"/>
          <w:color w:val="auto"/>
          <w:szCs w:val="32"/>
        </w:rPr>
        <w:t>年将片区打造为高新智造与滨水生态有机共荣的产业新城。（</w:t>
      </w:r>
      <w:r>
        <w:rPr>
          <w:rFonts w:hint="eastAsia" w:ascii="楷体_GB2312" w:hAnsi="楷体_GB2312" w:eastAsia="楷体_GB2312" w:cs="楷体_GB2312"/>
          <w:color w:val="auto"/>
          <w:szCs w:val="32"/>
        </w:rPr>
        <w:t>责任单位：羊亭镇、嵩山街道</w:t>
      </w:r>
      <w:r>
        <w:rPr>
          <w:rFonts w:hint="eastAsia" w:cs="仿宋_GB2312"/>
          <w:color w:val="auto"/>
          <w:szCs w:val="32"/>
        </w:rPr>
        <w:t>）</w:t>
      </w:r>
    </w:p>
    <w:p>
      <w:pPr>
        <w:pStyle w:val="11"/>
        <w:spacing w:line="600" w:lineRule="exact"/>
        <w:ind w:firstLine="640"/>
        <w:rPr>
          <w:rFonts w:eastAsia="黑体" w:cs="黑体"/>
          <w:color w:val="auto"/>
          <w:szCs w:val="32"/>
        </w:rPr>
      </w:pPr>
      <w:r>
        <w:rPr>
          <w:rFonts w:hint="eastAsia" w:eastAsia="黑体" w:cs="黑体"/>
          <w:color w:val="auto"/>
          <w:szCs w:val="32"/>
        </w:rPr>
        <w:t>五、</w:t>
      </w:r>
      <w:r>
        <w:rPr>
          <w:rFonts w:hint="eastAsia" w:eastAsia="黑体" w:cs="黑体"/>
          <w:color w:val="auto"/>
          <w:szCs w:val="32"/>
          <w:lang w:val="en-US" w:eastAsia="zh-CN"/>
        </w:rPr>
        <w:t>聚焦</w:t>
      </w:r>
      <w:r>
        <w:rPr>
          <w:rFonts w:hint="eastAsia" w:eastAsia="黑体" w:cs="黑体"/>
          <w:color w:val="auto"/>
          <w:szCs w:val="32"/>
        </w:rPr>
        <w:t>八大</w:t>
      </w:r>
      <w:r>
        <w:rPr>
          <w:rFonts w:hint="eastAsia" w:eastAsia="黑体" w:cs="黑体"/>
          <w:color w:val="auto"/>
          <w:szCs w:val="32"/>
          <w:lang w:val="en-US" w:eastAsia="zh-CN"/>
        </w:rPr>
        <w:t>重点</w:t>
      </w:r>
      <w:r>
        <w:rPr>
          <w:rFonts w:hint="eastAsia" w:eastAsia="黑体" w:cs="黑体"/>
          <w:color w:val="auto"/>
          <w:szCs w:val="32"/>
        </w:rPr>
        <w:t>领域，</w:t>
      </w:r>
      <w:r>
        <w:rPr>
          <w:rFonts w:hint="eastAsia" w:eastAsia="黑体" w:cs="黑体"/>
          <w:color w:val="auto"/>
          <w:szCs w:val="32"/>
          <w:lang w:val="en-US" w:eastAsia="zh-CN"/>
        </w:rPr>
        <w:t>提升</w:t>
      </w:r>
      <w:r>
        <w:rPr>
          <w:rFonts w:hint="eastAsia" w:eastAsia="黑体" w:cs="黑体"/>
          <w:color w:val="auto"/>
          <w:szCs w:val="32"/>
        </w:rPr>
        <w:t>精致城市建设水平</w:t>
      </w:r>
    </w:p>
    <w:p>
      <w:pPr>
        <w:spacing w:line="600" w:lineRule="exact"/>
        <w:ind w:firstLine="640"/>
        <w:rPr>
          <w:color w:val="auto"/>
        </w:rPr>
      </w:pPr>
      <w:r>
        <w:rPr>
          <w:rFonts w:hint="eastAsia" w:eastAsia="楷体_GB2312" w:cs="楷体_GB2312"/>
          <w:color w:val="auto"/>
          <w:szCs w:val="32"/>
        </w:rPr>
        <w:t>（一）优化城市发展布局。</w:t>
      </w:r>
      <w:r>
        <w:rPr>
          <w:rFonts w:hint="eastAsia"/>
          <w:color w:val="auto"/>
          <w:szCs w:val="32"/>
        </w:rPr>
        <w:t>推进“城区、园区、景区、湾区”互融发展，全面提升精致引领能力和城市综合服务功能；抢抓胶东经济圈一体化发展的战略机遇，加快布局新材料、高端装备制造、生物医药、新一代信息技术等战略性新兴产业，培育发展数字经济、楼宇经济、夜间经济、跨境电商等绿色新业态；依托山、海、岛、城、湾、街、泉等特色资源，深入挖掘，深度整合，连点成线，连线成面，持续推动“旅游+”产业融合发展，积极做好“智慧旅游”文章，加快全域旅游国际化进程，进一步融入国际旅游网络，吸引东北亚乃至世界各地游客。持续强化国土空间科学开发理念，积极推进区域良性互动、城乡融合发展，突出“山海联动、湾区崛起”，构建功能定位清晰、空间高效利用、产业优势互补的区域发展新格局。</w:t>
      </w:r>
      <w:r>
        <w:rPr>
          <w:rFonts w:hint="eastAsia"/>
          <w:color w:val="auto"/>
        </w:rPr>
        <w:t>加快推进国土空间分区规划编制，进一步优化城市布局</w:t>
      </w:r>
      <w:r>
        <w:rPr>
          <w:rFonts w:hint="eastAsia"/>
          <w:color w:val="auto"/>
          <w:lang w:eastAsia="zh-CN"/>
        </w:rPr>
        <w:t>，</w:t>
      </w:r>
      <w:r>
        <w:rPr>
          <w:rFonts w:hint="eastAsia"/>
          <w:color w:val="auto"/>
        </w:rPr>
        <w:t>提升发展空间。</w:t>
      </w:r>
      <w:r>
        <w:rPr>
          <w:rFonts w:hint="eastAsia" w:ascii="楷体_GB2312" w:hAnsi="楷体_GB2312" w:eastAsia="楷体_GB2312" w:cs="楷体_GB2312"/>
          <w:color w:val="auto"/>
        </w:rPr>
        <w:t>（责任单位：区发展改革局、区工业和信息化局、区自然资源局、区住房城乡建设局、区海洋发展局、区商务局、区文化和旅游局、区市政园林中心、生态环境分局、规划分局）</w:t>
      </w:r>
    </w:p>
    <w:p>
      <w:pPr>
        <w:spacing w:line="600" w:lineRule="exact"/>
        <w:ind w:firstLine="640"/>
        <w:rPr>
          <w:color w:val="auto"/>
        </w:rPr>
      </w:pPr>
      <w:r>
        <w:rPr>
          <w:rFonts w:hint="eastAsia" w:eastAsia="楷体_GB2312" w:cs="楷体_GB2312"/>
          <w:color w:val="auto"/>
          <w:szCs w:val="32"/>
        </w:rPr>
        <w:t>（二）突出特色区域城市设计。</w:t>
      </w:r>
      <w:r>
        <w:rPr>
          <w:rFonts w:hint="eastAsia"/>
          <w:color w:val="auto"/>
        </w:rPr>
        <w:t>依据《威海市城市风貌保护规划》中的总体风貌空间格局，按照城市设计有关要求，设计构建好城市空间，严格执行建筑土地管理、市政道路、环境卫生、园林绿化等领域有关城乡规划标准体系。将城市风貌控制要素纳入地块规划条件，确保单体建筑符合城市设计要求，与山海环境相融。严格落实好建筑高度、体量、风格、色彩等控制要求及控制性详细规划其他要求。实施好</w:t>
      </w:r>
      <w:r>
        <w:rPr>
          <w:color w:val="auto"/>
        </w:rPr>
        <w:t>“大景区”</w:t>
      </w:r>
      <w:r>
        <w:rPr>
          <w:rFonts w:hint="eastAsia"/>
          <w:color w:val="auto"/>
        </w:rPr>
        <w:t>打造</w:t>
      </w:r>
      <w:r>
        <w:rPr>
          <w:color w:val="auto"/>
        </w:rPr>
        <w:t>，以“北海省级旅游度假区”为主体，对环海路封闭运营，打造动静相宜的沉浸式游览体验，着力争创国家4A级景区。</w:t>
      </w:r>
      <w:r>
        <w:rPr>
          <w:rFonts w:hint="eastAsia" w:ascii="楷体_GB2312" w:hAnsi="楷体_GB2312" w:eastAsia="楷体_GB2312" w:cs="楷体_GB2312"/>
          <w:color w:val="auto"/>
        </w:rPr>
        <w:t>（责任单位：区自然资源局、区住房城乡建设局、区商务局、区文化和旅游局、区环境卫生中心、区市政园林中心、区城投公司、规划分局）</w:t>
      </w:r>
    </w:p>
    <w:p>
      <w:pPr>
        <w:pStyle w:val="11"/>
        <w:spacing w:line="600" w:lineRule="exact"/>
        <w:ind w:firstLine="640"/>
        <w:rPr>
          <w:color w:val="auto"/>
        </w:rPr>
      </w:pPr>
      <w:r>
        <w:rPr>
          <w:rFonts w:hint="eastAsia" w:eastAsia="楷体_GB2312" w:cs="楷体_GB2312"/>
          <w:color w:val="auto"/>
          <w:szCs w:val="32"/>
        </w:rPr>
        <w:t>（三）提升城市管理水平。</w:t>
      </w:r>
      <w:r>
        <w:rPr>
          <w:rFonts w:hint="eastAsia"/>
          <w:color w:val="auto"/>
          <w:szCs w:val="32"/>
        </w:rPr>
        <w:t>坚持共建共治共享理念，健全现代化城市管理体系，聚焦城建领域群众关心关注的热点难点问题</w:t>
      </w:r>
      <w:r>
        <w:rPr>
          <w:rFonts w:hint="eastAsia"/>
          <w:color w:val="auto"/>
          <w:szCs w:val="32"/>
          <w:lang w:eastAsia="zh-CN"/>
        </w:rPr>
        <w:t>，</w:t>
      </w:r>
      <w:r>
        <w:rPr>
          <w:rFonts w:hint="eastAsia"/>
          <w:color w:val="auto"/>
          <w:szCs w:val="32"/>
        </w:rPr>
        <w:t>充分发挥吹哨报到机制作用，持续推动工作重心和配套资源下沉</w:t>
      </w:r>
      <w:r>
        <w:rPr>
          <w:rFonts w:hint="eastAsia"/>
          <w:color w:val="auto"/>
          <w:kern w:val="24"/>
          <w:position w:val="2"/>
          <w:szCs w:val="32"/>
        </w:rPr>
        <w:t>。推进城区户外广告规范化管理，严格技术标准，控制数量质量，强化安全监管，形成户外广告管理新格局。</w:t>
      </w:r>
      <w:r>
        <w:rPr>
          <w:rFonts w:hint="eastAsia"/>
          <w:color w:val="auto"/>
        </w:rPr>
        <w:t>紧盯海岸线、</w:t>
      </w:r>
      <w:r>
        <w:rPr>
          <w:rFonts w:hint="eastAsia"/>
          <w:color w:val="auto"/>
          <w:kern w:val="24"/>
          <w:position w:val="2"/>
          <w:szCs w:val="32"/>
        </w:rPr>
        <w:t>铁路沿线、农村大集、惠民摊点等重点区域，扎实开展市容市貌综合整治，打造干净、整洁、有序、靓丽的城市环境。全面推进城市依法治理，</w:t>
      </w:r>
      <w:r>
        <w:rPr>
          <w:color w:val="auto"/>
          <w:szCs w:val="32"/>
        </w:rPr>
        <w:t>强化法律责任追究，依法惩处规划建设管理违法行为。</w:t>
      </w:r>
      <w:r>
        <w:rPr>
          <w:rFonts w:hint="eastAsia" w:ascii="楷体_GB2312" w:hAnsi="楷体_GB2312" w:eastAsia="楷体_GB2312" w:cs="楷体_GB2312"/>
          <w:color w:val="auto"/>
        </w:rPr>
        <w:t>（责任单位：区社会治理服务中心、区民政局、区住房城乡建设局、区综合行政执法局、规划分局）</w:t>
      </w:r>
    </w:p>
    <w:p>
      <w:pPr>
        <w:pStyle w:val="11"/>
        <w:spacing w:line="600" w:lineRule="exact"/>
        <w:ind w:firstLine="640"/>
        <w:rPr>
          <w:color w:val="auto"/>
          <w:kern w:val="24"/>
          <w:position w:val="2"/>
          <w:szCs w:val="32"/>
        </w:rPr>
      </w:pPr>
      <w:r>
        <w:rPr>
          <w:rFonts w:hint="eastAsia" w:eastAsia="楷体_GB2312" w:cs="楷体_GB2312"/>
          <w:color w:val="auto"/>
          <w:szCs w:val="32"/>
        </w:rPr>
        <w:t>（四）提升公共服务水平。</w:t>
      </w:r>
      <w:r>
        <w:rPr>
          <w:rFonts w:hint="eastAsia"/>
          <w:color w:val="auto"/>
          <w:kern w:val="24"/>
          <w:position w:val="2"/>
          <w:szCs w:val="32"/>
        </w:rPr>
        <w:t>实施社会保障兜底行动，全面落实就业优先政策，健全就业促进机制，深化欠薪问题源头治理。深入推进教育提质工程，实施好新一轮校舍升级改造，争创省级全环境育人实验区，确保创建全国义务教育优质均衡县、学前教育普及普惠县。深化医药卫生体制改革，</w:t>
      </w:r>
      <w:r>
        <w:rPr>
          <w:color w:val="auto"/>
          <w:kern w:val="24"/>
          <w:position w:val="2"/>
          <w:szCs w:val="32"/>
        </w:rPr>
        <w:t>提升基层中医药服务能力</w:t>
      </w:r>
      <w:r>
        <w:rPr>
          <w:rFonts w:hint="eastAsia"/>
          <w:color w:val="auto"/>
          <w:kern w:val="24"/>
          <w:position w:val="2"/>
          <w:szCs w:val="32"/>
        </w:rPr>
        <w:t>，完善分级诊疗制度，</w:t>
      </w:r>
      <w:r>
        <w:rPr>
          <w:color w:val="auto"/>
          <w:kern w:val="24"/>
          <w:position w:val="2"/>
          <w:szCs w:val="32"/>
        </w:rPr>
        <w:t>扎实推进</w:t>
      </w:r>
      <w:r>
        <w:rPr>
          <w:rFonts w:hint="eastAsia"/>
          <w:color w:val="auto"/>
          <w:kern w:val="24"/>
          <w:position w:val="2"/>
          <w:szCs w:val="32"/>
        </w:rPr>
        <w:t>省级消除结核病先行区建设，促进优质医疗资源下沉；实施医疗服务提升年行动，优化门诊预约、诊间结算等“一站式”服务，发挥好“1+18+N”医保服务体系作用，推动“集采药品医保惠民点”应设尽设，让群众就医购药更实惠、更便捷、更舒心。全面开展全龄友好城区建设，聚焦“一老一小”，优化提升居家和社区基本养老服务，推动社区食堂可持续发展，拓展儿童友好空间覆盖面，确保“护童成长”试点顺利通过国家验收。聚焦困难群众需求，深入推进残疾人家庭无障碍改造，实现镇街“全覆盖”；统筹衔接救助资源，聚合共享救助信息，擦亮叫响“环环助”品牌，构建覆盖全民、城乡统筹、权责清晰、保障适度的多层次社会保障体系。</w:t>
      </w:r>
      <w:r>
        <w:rPr>
          <w:rFonts w:hint="eastAsia" w:ascii="楷体_GB2312" w:hAnsi="楷体_GB2312" w:eastAsia="楷体_GB2312" w:cs="楷体_GB2312"/>
          <w:color w:val="auto"/>
        </w:rPr>
        <w:t>（责任单位：区妇联、区残联、区教育体育局、区民政局、区人力资源社会保障局、区住房城乡建设局、区卫生健康局</w:t>
      </w:r>
      <w:r>
        <w:rPr>
          <w:rFonts w:hint="eastAsia" w:ascii="楷体_GB2312" w:hAnsi="楷体_GB2312" w:eastAsia="楷体_GB2312" w:cs="楷体_GB2312"/>
          <w:color w:val="auto"/>
          <w:lang w:eastAsia="zh-CN"/>
        </w:rPr>
        <w:t>、</w:t>
      </w:r>
      <w:r>
        <w:rPr>
          <w:rFonts w:hint="eastAsia" w:ascii="楷体_GB2312" w:hAnsi="楷体_GB2312" w:eastAsia="楷体_GB2312" w:cs="楷体_GB2312"/>
          <w:color w:val="auto"/>
          <w:lang w:val="en-US" w:eastAsia="zh-CN"/>
        </w:rPr>
        <w:t>区医保局</w:t>
      </w:r>
      <w:r>
        <w:rPr>
          <w:rFonts w:hint="eastAsia" w:ascii="楷体_GB2312" w:hAnsi="楷体_GB2312" w:eastAsia="楷体_GB2312" w:cs="楷体_GB2312"/>
          <w:color w:val="auto"/>
        </w:rPr>
        <w:t>）</w:t>
      </w:r>
    </w:p>
    <w:p>
      <w:pPr>
        <w:adjustRightInd w:val="0"/>
        <w:snapToGrid w:val="0"/>
        <w:spacing w:line="600" w:lineRule="exact"/>
        <w:ind w:firstLine="640"/>
        <w:rPr>
          <w:rFonts w:ascii="楷体_GB2312" w:hAnsi="楷体_GB2312" w:eastAsia="楷体_GB2312" w:cs="楷体_GB2312"/>
          <w:color w:val="auto"/>
          <w:kern w:val="24"/>
          <w:position w:val="2"/>
          <w:szCs w:val="32"/>
        </w:rPr>
      </w:pPr>
      <w:r>
        <w:rPr>
          <w:rFonts w:hint="eastAsia" w:eastAsia="楷体_GB2312" w:cs="楷体_GB2312"/>
          <w:color w:val="auto"/>
          <w:szCs w:val="32"/>
        </w:rPr>
        <w:t>（五）深化新旧动能转换</w:t>
      </w:r>
      <w:r>
        <w:rPr>
          <w:rFonts w:hint="eastAsia" w:eastAsia="楷体_GB2312" w:cs="楷体_GB2312"/>
          <w:color w:val="auto"/>
          <w:szCs w:val="32"/>
          <w:lang w:eastAsia="zh-CN"/>
        </w:rPr>
        <w:t>，</w:t>
      </w:r>
      <w:r>
        <w:rPr>
          <w:rFonts w:hint="eastAsia" w:eastAsia="楷体_GB2312" w:cs="楷体_GB2312"/>
          <w:color w:val="auto"/>
          <w:szCs w:val="32"/>
          <w:lang w:val="en-US" w:eastAsia="zh-CN"/>
        </w:rPr>
        <w:t>推动绿色低碳高质量发展</w:t>
      </w:r>
      <w:r>
        <w:rPr>
          <w:rFonts w:hint="eastAsia" w:eastAsia="楷体_GB2312" w:cs="楷体_GB2312"/>
          <w:color w:val="auto"/>
          <w:szCs w:val="32"/>
        </w:rPr>
        <w:t>。</w:t>
      </w:r>
      <w:r>
        <w:rPr>
          <w:rFonts w:hint="eastAsia"/>
          <w:color w:val="auto"/>
          <w:kern w:val="24"/>
          <w:position w:val="2"/>
          <w:szCs w:val="32"/>
        </w:rPr>
        <w:t>落实创新驱动发展战略，以生态为基础，全面提升区域经济社会发展质量。紧盯全省“十强产业”和全市八大产业集群，坚持“存量变革”和“增量崛起”两手抓，着力向重点产业、优势产业聚焦，大力发展先进制造业，优化提升现代服务业，完善提升产业生态，持续完善具有环翠特色的现代化产业体系。积极融入绿色低碳高质量发展先行区建设，实施更高层次技改提级行动，推动产业生态化、绿色化发展，新培育市级以上绿色工厂和绿色供应链管理企业5家以上</w:t>
      </w:r>
      <w:r>
        <w:rPr>
          <w:rFonts w:hint="eastAsia"/>
          <w:color w:val="auto"/>
          <w:kern w:val="24"/>
          <w:position w:val="2"/>
          <w:szCs w:val="32"/>
          <w:highlight w:val="none"/>
        </w:rPr>
        <w:t>。推动威海市环翠区里口山生态环境导向的开发项目纳入山东省环保金融项目库，全面落实河湖湾长制，强化河流断面水质精细化管理，实施五渚河西庄段河道综合整治，创建省级美丽幸福示范河湖1条。大力弘扬绿色低碳生活理念，加快充电基础设施布局建设，完善垃圾分类收运处置体系，计划打造社区垃圾分类示范点5个以上。</w:t>
      </w:r>
      <w:r>
        <w:rPr>
          <w:rFonts w:hint="eastAsia" w:ascii="楷体_GB2312" w:hAnsi="楷体_GB2312" w:eastAsia="楷体_GB2312" w:cs="楷体_GB2312"/>
          <w:color w:val="auto"/>
          <w:kern w:val="24"/>
          <w:position w:val="2"/>
          <w:szCs w:val="32"/>
        </w:rPr>
        <w:t>（责任单位：区发展改革局、区科技局、区工业和信息化局、</w:t>
      </w:r>
      <w:r>
        <w:rPr>
          <w:rFonts w:hint="eastAsia" w:ascii="楷体_GB2312" w:hAnsi="楷体_GB2312" w:eastAsia="楷体_GB2312" w:cs="楷体_GB2312"/>
          <w:color w:val="auto"/>
        </w:rPr>
        <w:t>区人力资源社会保障局</w:t>
      </w:r>
      <w:r>
        <w:rPr>
          <w:rFonts w:hint="eastAsia" w:ascii="楷体_GB2312" w:hAnsi="楷体_GB2312" w:eastAsia="楷体_GB2312" w:cs="楷体_GB2312"/>
          <w:color w:val="auto"/>
          <w:kern w:val="24"/>
          <w:position w:val="2"/>
          <w:szCs w:val="32"/>
        </w:rPr>
        <w:t>、区自然资源局、区住房城乡建设局、区水利局、区农业农村局、区海洋发展局、区商务局、区环境卫生中心、区市政园林中心、区生态文明中心、生态环境分局）</w:t>
      </w:r>
    </w:p>
    <w:p>
      <w:pPr>
        <w:spacing w:line="600" w:lineRule="exact"/>
        <w:ind w:firstLine="640"/>
        <w:outlineLvl w:val="2"/>
        <w:rPr>
          <w:color w:val="auto"/>
        </w:rPr>
      </w:pPr>
      <w:r>
        <w:rPr>
          <w:rFonts w:hint="eastAsia" w:ascii="楷体_GB2312" w:hAnsi="楷体_GB2312" w:eastAsia="楷体_GB2312" w:cs="楷体_GB2312"/>
          <w:color w:val="auto"/>
          <w:kern w:val="24"/>
          <w:position w:val="2"/>
          <w:szCs w:val="32"/>
        </w:rPr>
        <w:t>（六）打造一流营商环境。</w:t>
      </w:r>
      <w:r>
        <w:rPr>
          <w:rFonts w:hint="eastAsia"/>
          <w:color w:val="auto"/>
          <w:szCs w:val="32"/>
        </w:rPr>
        <w:t>坚持把优化营商环境作为“一号改革工程”，聚焦“营在环翠 商通未来”</w:t>
      </w:r>
      <w:r>
        <w:rPr>
          <w:rFonts w:hint="eastAsia"/>
          <w:color w:val="auto"/>
          <w:szCs w:val="32"/>
          <w:lang w:val="en-US" w:eastAsia="zh-CN"/>
        </w:rPr>
        <w:t>区域</w:t>
      </w:r>
      <w:r>
        <w:rPr>
          <w:rFonts w:hint="eastAsia"/>
          <w:color w:val="auto"/>
          <w:szCs w:val="32"/>
        </w:rPr>
        <w:t>品牌，成立专业化机构，深入开展七大营商主题行动，完善“重点分包+专业分包+全面分包”联系机制，探索各级扶持政策“免申即享”模式，扎实推进“无证明城市”建设，加快推动执法力量下沉，构建以信用为基础的新型监管机制，打造基层政务服务省级标杆大厅</w:t>
      </w:r>
      <w:r>
        <w:rPr>
          <w:rFonts w:hint="eastAsia"/>
          <w:color w:val="auto"/>
          <w:szCs w:val="32"/>
          <w:lang w:val="en-US" w:eastAsia="zh-CN"/>
        </w:rPr>
        <w:t>1</w:t>
      </w:r>
      <w:r>
        <w:rPr>
          <w:rFonts w:hint="eastAsia"/>
          <w:color w:val="auto"/>
          <w:szCs w:val="32"/>
        </w:rPr>
        <w:t>处。持续抓好城市社区服务中心和村居便民服务站规范化建设运行，推进政务服务向社区（村居）延伸，实现城市社区（村居）便民服务代办点全覆盖。</w:t>
      </w:r>
      <w:r>
        <w:rPr>
          <w:rFonts w:ascii="楷体_GB2312" w:hAnsi="楷体_GB2312" w:eastAsia="楷体_GB2312" w:cs="楷体_GB2312"/>
          <w:color w:val="auto"/>
          <w:szCs w:val="32"/>
        </w:rPr>
        <w:t>（责任单位：区投促中心</w:t>
      </w:r>
      <w:r>
        <w:rPr>
          <w:rFonts w:hint="eastAsia" w:ascii="楷体_GB2312" w:hAnsi="楷体_GB2312" w:eastAsia="楷体_GB2312" w:cs="楷体_GB2312"/>
          <w:color w:val="auto"/>
          <w:szCs w:val="32"/>
        </w:rPr>
        <w:t>、区</w:t>
      </w:r>
      <w:r>
        <w:rPr>
          <w:rFonts w:ascii="楷体_GB2312" w:hAnsi="楷体_GB2312" w:eastAsia="楷体_GB2312" w:cs="楷体_GB2312"/>
          <w:color w:val="auto"/>
          <w:szCs w:val="32"/>
        </w:rPr>
        <w:t>发改局、</w:t>
      </w:r>
      <w:r>
        <w:rPr>
          <w:rFonts w:hint="eastAsia" w:ascii="楷体_GB2312" w:hAnsi="楷体_GB2312" w:eastAsia="楷体_GB2312" w:cs="楷体_GB2312"/>
          <w:color w:val="auto"/>
          <w:szCs w:val="32"/>
        </w:rPr>
        <w:t>区</w:t>
      </w:r>
      <w:r>
        <w:rPr>
          <w:rFonts w:ascii="楷体_GB2312" w:hAnsi="楷体_GB2312" w:eastAsia="楷体_GB2312" w:cs="楷体_GB2312"/>
          <w:color w:val="auto"/>
          <w:szCs w:val="32"/>
        </w:rPr>
        <w:t>行政审批服务局、</w:t>
      </w:r>
      <w:r>
        <w:rPr>
          <w:rFonts w:hint="eastAsia" w:ascii="楷体_GB2312" w:hAnsi="楷体_GB2312" w:eastAsia="楷体_GB2312" w:cs="楷体_GB2312"/>
          <w:color w:val="auto"/>
          <w:szCs w:val="32"/>
        </w:rPr>
        <w:t>区</w:t>
      </w:r>
      <w:r>
        <w:rPr>
          <w:rFonts w:ascii="楷体_GB2312" w:hAnsi="楷体_GB2312" w:eastAsia="楷体_GB2312" w:cs="楷体_GB2312"/>
          <w:color w:val="auto"/>
          <w:szCs w:val="32"/>
        </w:rPr>
        <w:t>市场监管局</w:t>
      </w:r>
      <w:r>
        <w:rPr>
          <w:rFonts w:hint="eastAsia" w:ascii="楷体_GB2312" w:hAnsi="楷体_GB2312" w:eastAsia="楷体_GB2312" w:cs="楷体_GB2312"/>
          <w:color w:val="auto"/>
          <w:szCs w:val="32"/>
        </w:rPr>
        <w:t>、区大数据中心</w:t>
      </w:r>
      <w:r>
        <w:rPr>
          <w:rFonts w:ascii="楷体_GB2312" w:hAnsi="楷体_GB2312" w:eastAsia="楷体_GB2312" w:cs="楷体_GB2312"/>
          <w:color w:val="auto"/>
          <w:szCs w:val="32"/>
        </w:rPr>
        <w:t>）</w:t>
      </w:r>
    </w:p>
    <w:p>
      <w:pPr>
        <w:pStyle w:val="11"/>
        <w:spacing w:line="600" w:lineRule="exact"/>
        <w:ind w:firstLine="640"/>
        <w:rPr>
          <w:color w:val="auto"/>
        </w:rPr>
      </w:pPr>
      <w:r>
        <w:rPr>
          <w:rFonts w:hint="eastAsia" w:eastAsia="楷体_GB2312" w:cs="楷体_GB2312"/>
          <w:color w:val="auto"/>
          <w:szCs w:val="32"/>
        </w:rPr>
        <w:t>（七）统筹城乡融合发展。</w:t>
      </w:r>
      <w:r>
        <w:rPr>
          <w:rFonts w:hint="eastAsia"/>
          <w:color w:val="auto"/>
          <w:kern w:val="24"/>
          <w:position w:val="2"/>
          <w:szCs w:val="32"/>
        </w:rPr>
        <w:t>做精做优十大乡村振兴样板片区，推进桥头镇特色高效种植农业、禹星源文体休闲田园综合体等33个乡村振兴重点项目建设，争创齐鲁样板省级示范区1处。以更大力度开展“两清三化”行动，依托“乡村找房”“环翠·链乡”等平台，高效整合利用农村闲置低效资源，计划打造示范项目5个以上。深入开展农村人居环境整治行动，推动12个村生活污水治理，争创省级“四好农村路”示范县，不断提升乡村宜居度和幸福感。发挥好三级“田长”作用，坚决遏制耕地“非农化”“非粮化”，全力护航粮食安全。</w:t>
      </w:r>
      <w:r>
        <w:rPr>
          <w:rFonts w:hint="eastAsia" w:ascii="楷体_GB2312" w:hAnsi="楷体_GB2312" w:eastAsia="楷体_GB2312" w:cs="楷体_GB2312"/>
          <w:color w:val="auto"/>
          <w:kern w:val="24"/>
          <w:position w:val="2"/>
          <w:szCs w:val="32"/>
        </w:rPr>
        <w:t>（责任单位：区自然资源局、区农业农村局、区交通事务发展中心、生态环境分局）</w:t>
      </w:r>
    </w:p>
    <w:p>
      <w:pPr>
        <w:adjustRightInd w:val="0"/>
        <w:snapToGrid w:val="0"/>
        <w:spacing w:line="600" w:lineRule="exact"/>
        <w:ind w:firstLine="640"/>
        <w:rPr>
          <w:color w:val="auto"/>
        </w:rPr>
      </w:pPr>
      <w:r>
        <w:rPr>
          <w:rFonts w:hint="eastAsia" w:eastAsia="楷体_GB2312" w:cs="楷体_GB2312"/>
          <w:color w:val="auto"/>
          <w:szCs w:val="32"/>
        </w:rPr>
        <w:t>（八）加强生态修复和保护。</w:t>
      </w:r>
      <w:r>
        <w:rPr>
          <w:rFonts w:hint="eastAsia"/>
          <w:color w:val="auto"/>
          <w:szCs w:val="32"/>
          <w:highlight w:val="none"/>
        </w:rPr>
        <w:t>巩固蓝天碧水净土保卫战成果，实施</w:t>
      </w:r>
      <w:r>
        <w:rPr>
          <w:rFonts w:hint="eastAsia"/>
          <w:color w:val="auto"/>
          <w:szCs w:val="32"/>
        </w:rPr>
        <w:t>环境空气质量改善工程，扎实开展好施工扬尘防治、挥发性有机污染物整治、非道路移动机械污染防治等管控措施，防止禁燃区污染反弹，确保空气质量稳定达到国家二级标准；加强水源地涵养区生态安全管控、生活污水整治、近岸海域污染防治，确保水质稳定达标，持续优化区域水生态环境；严防工业农业污染、减少生活污染，做好土壤污染预防工作；严格落实“林长制”，持续加强林业有害生物防控工作，加强森林生态系统培育保护，实现森林资源“三保、三增、三防”目标；按照固体废物资源化、减量化与无害化的原则，防治固体废物污染。加强海域海岛海岸带整治修复，实施里口山区域植被恢复提档升级工程，健全完善生态修复体系、生态补偿机制。</w:t>
      </w:r>
      <w:r>
        <w:rPr>
          <w:rFonts w:hint="eastAsia" w:ascii="楷体_GB2312" w:hAnsi="楷体_GB2312" w:eastAsia="楷体_GB2312" w:cs="楷体_GB2312"/>
          <w:color w:val="auto"/>
          <w:szCs w:val="32"/>
        </w:rPr>
        <w:t>（责任单位：区工业和信息</w:t>
      </w:r>
      <w:r>
        <w:rPr>
          <w:rFonts w:hint="eastAsia" w:ascii="楷体_GB2312" w:hAnsi="楷体_GB2312" w:eastAsia="楷体_GB2312" w:cs="楷体_GB2312"/>
          <w:color w:val="auto"/>
          <w:szCs w:val="32"/>
          <w:lang w:val="en-US" w:eastAsia="zh-CN"/>
        </w:rPr>
        <w:t>化</w:t>
      </w:r>
      <w:r>
        <w:rPr>
          <w:rFonts w:hint="eastAsia" w:ascii="楷体_GB2312" w:hAnsi="楷体_GB2312" w:eastAsia="楷体_GB2312" w:cs="楷体_GB2312"/>
          <w:color w:val="auto"/>
          <w:szCs w:val="32"/>
        </w:rPr>
        <w:t>局、区自然资源局、区住房城乡建设局、区水利局、区农业农村局、区海洋发展局、区综合行政执法局、区环境卫生中心、区市政园林中心、</w:t>
      </w:r>
      <w:r>
        <w:rPr>
          <w:rFonts w:hint="eastAsia" w:ascii="楷体_GB2312" w:hAnsi="楷体_GB2312" w:eastAsia="楷体_GB2312" w:cs="楷体_GB2312"/>
          <w:color w:val="auto"/>
          <w:szCs w:val="32"/>
          <w:lang w:val="en-US" w:eastAsia="zh-CN"/>
        </w:rPr>
        <w:t>区</w:t>
      </w:r>
      <w:r>
        <w:rPr>
          <w:rFonts w:hint="eastAsia" w:ascii="楷体_GB2312" w:hAnsi="楷体_GB2312" w:eastAsia="楷体_GB2312" w:cs="楷体_GB2312"/>
          <w:color w:val="auto"/>
          <w:szCs w:val="32"/>
        </w:rPr>
        <w:t>生态文明中心、生态环境分局、规划分局）</w:t>
      </w:r>
    </w:p>
    <w:p>
      <w:pPr>
        <w:snapToGrid w:val="0"/>
        <w:spacing w:line="600" w:lineRule="exact"/>
        <w:ind w:firstLine="640"/>
        <w:textAlignment w:val="baseline"/>
        <w:outlineLvl w:val="0"/>
        <w:rPr>
          <w:rFonts w:eastAsia="黑体"/>
          <w:color w:val="auto"/>
          <w:szCs w:val="32"/>
        </w:rPr>
      </w:pPr>
      <w:r>
        <w:rPr>
          <w:rFonts w:hint="eastAsia" w:eastAsia="黑体"/>
          <w:color w:val="auto"/>
          <w:szCs w:val="32"/>
        </w:rPr>
        <w:t>六</w:t>
      </w:r>
      <w:r>
        <w:rPr>
          <w:rFonts w:eastAsia="黑体"/>
          <w:color w:val="auto"/>
          <w:szCs w:val="32"/>
        </w:rPr>
        <w:t>、保障措施</w:t>
      </w:r>
    </w:p>
    <w:p>
      <w:pPr>
        <w:spacing w:line="600" w:lineRule="exact"/>
        <w:ind w:firstLine="640"/>
        <w:rPr>
          <w:color w:val="auto"/>
          <w:szCs w:val="32"/>
        </w:rPr>
      </w:pPr>
      <w:r>
        <w:rPr>
          <w:rFonts w:eastAsia="楷体_GB2312"/>
          <w:color w:val="auto"/>
          <w:szCs w:val="32"/>
        </w:rPr>
        <w:t>（一）加强组织领导。</w:t>
      </w:r>
      <w:r>
        <w:rPr>
          <w:rFonts w:hint="eastAsia"/>
          <w:color w:val="auto"/>
          <w:szCs w:val="32"/>
        </w:rPr>
        <w:t>由</w:t>
      </w:r>
      <w:r>
        <w:rPr>
          <w:color w:val="auto"/>
          <w:szCs w:val="32"/>
        </w:rPr>
        <w:t>区精致城市建设工作领导小组统筹开展城市更新工作</w:t>
      </w:r>
      <w:r>
        <w:rPr>
          <w:rFonts w:hint="eastAsia"/>
          <w:color w:val="auto"/>
          <w:szCs w:val="32"/>
          <w:lang w:eastAsia="zh-CN"/>
        </w:rPr>
        <w:t>。</w:t>
      </w:r>
      <w:r>
        <w:rPr>
          <w:color w:val="auto"/>
          <w:szCs w:val="32"/>
        </w:rPr>
        <w:t>协调推进</w:t>
      </w:r>
      <w:r>
        <w:rPr>
          <w:rFonts w:hint="eastAsia"/>
          <w:color w:val="auto"/>
          <w:szCs w:val="32"/>
          <w:lang w:val="en-US" w:eastAsia="zh-CN"/>
        </w:rPr>
        <w:t>各</w:t>
      </w:r>
      <w:r>
        <w:rPr>
          <w:color w:val="auto"/>
          <w:szCs w:val="32"/>
        </w:rPr>
        <w:t>城市更新项目</w:t>
      </w:r>
      <w:r>
        <w:rPr>
          <w:rFonts w:hint="eastAsia"/>
          <w:color w:val="auto"/>
          <w:szCs w:val="32"/>
          <w:lang w:val="en-US" w:eastAsia="zh-CN"/>
        </w:rPr>
        <w:t>建设</w:t>
      </w:r>
      <w:r>
        <w:rPr>
          <w:color w:val="auto"/>
          <w:szCs w:val="32"/>
        </w:rPr>
        <w:t>，</w:t>
      </w:r>
      <w:r>
        <w:rPr>
          <w:color w:val="auto"/>
          <w:szCs w:val="32"/>
          <w:highlight w:val="none"/>
        </w:rPr>
        <w:t>及时协调解决</w:t>
      </w:r>
      <w:r>
        <w:rPr>
          <w:rFonts w:hint="eastAsia"/>
          <w:color w:val="auto"/>
          <w:szCs w:val="32"/>
          <w:lang w:val="en-US" w:eastAsia="zh-CN"/>
        </w:rPr>
        <w:t>工作</w:t>
      </w:r>
      <w:r>
        <w:rPr>
          <w:color w:val="auto"/>
          <w:szCs w:val="32"/>
        </w:rPr>
        <w:t>推进过程中的困难问题，各成员单位要各司其职、密切配合，细化</w:t>
      </w:r>
      <w:r>
        <w:rPr>
          <w:rFonts w:hint="eastAsia"/>
          <w:color w:val="auto"/>
          <w:szCs w:val="32"/>
          <w:lang w:val="en-US" w:eastAsia="zh-CN"/>
        </w:rPr>
        <w:t>任务</w:t>
      </w:r>
      <w:r>
        <w:rPr>
          <w:color w:val="auto"/>
          <w:szCs w:val="32"/>
        </w:rPr>
        <w:t>目标，</w:t>
      </w:r>
      <w:r>
        <w:rPr>
          <w:rFonts w:hint="eastAsia"/>
          <w:color w:val="auto"/>
          <w:szCs w:val="32"/>
          <w:lang w:val="en-US" w:eastAsia="zh-CN"/>
        </w:rPr>
        <w:t>集中发力突破</w:t>
      </w:r>
      <w:r>
        <w:rPr>
          <w:color w:val="auto"/>
          <w:szCs w:val="32"/>
        </w:rPr>
        <w:t>。</w:t>
      </w:r>
    </w:p>
    <w:p>
      <w:pPr>
        <w:spacing w:line="600" w:lineRule="exact"/>
        <w:ind w:firstLine="640"/>
        <w:rPr>
          <w:color w:val="auto"/>
          <w:szCs w:val="32"/>
        </w:rPr>
      </w:pPr>
      <w:r>
        <w:rPr>
          <w:rFonts w:eastAsia="楷体_GB2312"/>
          <w:color w:val="auto"/>
          <w:szCs w:val="32"/>
        </w:rPr>
        <w:t>（二）强化政策支撑。</w:t>
      </w:r>
      <w:r>
        <w:rPr>
          <w:rFonts w:hint="eastAsia" w:ascii="仿宋_GB2312" w:hAnsi="仿宋_GB2312" w:cs="仿宋_GB2312"/>
          <w:color w:val="auto"/>
          <w:szCs w:val="32"/>
        </w:rPr>
        <w:t>各部门要完善城市更新政策体系，重点围绕资金土地、规划建设、审批服务等方面，加强衔接配合，打好政策“组合拳”。将城市更新项目涉及的立项、规划、用地、建设等审批手续纳入“绿色通道”，优化审批流程，提升审批效率。</w:t>
      </w:r>
    </w:p>
    <w:p>
      <w:pPr>
        <w:spacing w:line="600" w:lineRule="exact"/>
        <w:ind w:firstLine="640"/>
        <w:rPr>
          <w:color w:val="auto"/>
          <w:szCs w:val="32"/>
        </w:rPr>
      </w:pPr>
      <w:r>
        <w:rPr>
          <w:rFonts w:eastAsia="楷体_GB2312"/>
          <w:color w:val="auto"/>
          <w:szCs w:val="32"/>
        </w:rPr>
        <w:t>（三）加大培训力度。</w:t>
      </w:r>
      <w:r>
        <w:rPr>
          <w:rFonts w:hint="eastAsia" w:ascii="仿宋_GB2312" w:hAnsi="仿宋_GB2312" w:cs="仿宋_GB2312"/>
          <w:color w:val="auto"/>
          <w:szCs w:val="32"/>
        </w:rPr>
        <w:t>依托市级精致城市沙龙论坛等平台机制，组织集中培训、专题培训等，加强相关部门及人员业务培训，加强融资和运营辅导，提高城市更新水平。</w:t>
      </w:r>
    </w:p>
    <w:p>
      <w:pPr>
        <w:suppressAutoHyphens/>
        <w:spacing w:line="600" w:lineRule="exact"/>
        <w:ind w:firstLine="640"/>
        <w:rPr>
          <w:rFonts w:hint="eastAsia" w:ascii="仿宋_GB2312" w:hAnsi="仿宋_GB2312" w:cs="仿宋_GB2312"/>
          <w:color w:val="auto"/>
          <w:szCs w:val="32"/>
        </w:rPr>
      </w:pPr>
      <w:r>
        <w:rPr>
          <w:rFonts w:eastAsia="楷体_GB2312"/>
          <w:color w:val="auto"/>
          <w:szCs w:val="32"/>
        </w:rPr>
        <w:t>（四）加强宣传引导。</w:t>
      </w:r>
      <w:r>
        <w:rPr>
          <w:rFonts w:hint="eastAsia" w:ascii="仿宋_GB2312" w:hAnsi="仿宋_GB2312" w:cs="仿宋_GB2312"/>
          <w:color w:val="auto"/>
          <w:szCs w:val="32"/>
        </w:rPr>
        <w:t>充分发挥各类媒体作用，加强政策宣传解读，主动回应社会关切，做好城市更新行动意愿征询和项目实施信息公示公告，广泛收集社情民意，保障群众合法权益。组织参与城市更新示范项目评选等活动，引导社会各界关心、支持和参与城市更新工作。</w:t>
      </w: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sectPr>
          <w:footerReference r:id="rId5" w:type="default"/>
          <w:pgSz w:w="11906" w:h="16838"/>
          <w:pgMar w:top="1701" w:right="1417" w:bottom="1701" w:left="1417" w:header="851" w:footer="1474" w:gutter="0"/>
          <w:pgNumType w:fmt="decimal" w:start="1"/>
          <w:cols w:space="0" w:num="1"/>
          <w:rtlGutter w:val="0"/>
          <w:docGrid w:type="lines" w:linePitch="312" w:charSpace="0"/>
        </w:sectPr>
      </w:pPr>
    </w:p>
    <w:p>
      <w:pPr>
        <w:pStyle w:val="2"/>
        <w:rPr>
          <w:rFonts w:hint="eastAsia"/>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rPr>
          <w:rFonts w:hint="eastAsia" w:ascii="仿宋_GB2312" w:hAnsi="仿宋_GB2312" w:cs="仿宋_GB2312"/>
          <w:color w:val="auto"/>
          <w:szCs w:val="32"/>
        </w:rPr>
      </w:pPr>
    </w:p>
    <w:p>
      <w:pPr>
        <w:rPr>
          <w:rFonts w:hint="eastAsia" w:ascii="仿宋_GB2312" w:hAnsi="仿宋_GB2312" w:cs="仿宋_GB2312"/>
          <w:color w:val="auto"/>
          <w:szCs w:val="32"/>
        </w:rPr>
      </w:pPr>
    </w:p>
    <w:p>
      <w:pPr>
        <w:pStyle w:val="2"/>
        <w:rPr>
          <w:rFonts w:hint="eastAsia" w:ascii="仿宋_GB2312" w:hAnsi="仿宋_GB2312" w:cs="仿宋_GB2312"/>
          <w:color w:val="auto"/>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800" w:lineRule="exact"/>
        <w:ind w:firstLine="641"/>
        <w:textAlignment w:val="auto"/>
        <w:outlineLvl w:val="9"/>
        <w:rPr>
          <w:rFonts w:hint="default" w:ascii="Times New Roman" w:hAnsi="Times New Roman" w:eastAsia="仿宋_GB2312" w:cs="Times New Roman"/>
          <w:color w:val="auto"/>
          <w:kern w:val="0"/>
          <w:sz w:val="32"/>
          <w:szCs w:val="32"/>
          <w:u w:val="none"/>
          <w:lang w:val="en-US" w:eastAsia="zh-CN"/>
        </w:rPr>
      </w:pPr>
    </w:p>
    <w:p>
      <w:pPr>
        <w:pStyle w:val="8"/>
        <w:spacing w:line="440" w:lineRule="exact"/>
        <w:ind w:left="2" w:leftChars="0" w:right="210" w:firstLine="280" w:firstLineChars="100"/>
        <w:rPr>
          <w:rFonts w:hint="default" w:ascii="Times New Roman" w:hAnsi="Times New Roman" w:cs="Times New Roman"/>
          <w:snapToGrid w:val="0"/>
          <w:sz w:val="28"/>
          <w:szCs w:val="28"/>
        </w:rPr>
      </w:pPr>
      <w:r>
        <w:rPr>
          <w:rFonts w:hint="default" w:ascii="Times New Roman" w:hAnsi="Times New Roman"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24130</wp:posOffset>
                </wp:positionV>
                <wp:extent cx="5725160" cy="0"/>
                <wp:effectExtent l="0" t="0" r="0" b="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65pt;margin-top:1.9pt;height:0pt;width:450.8pt;z-index:251660288;mso-width-relative:page;mso-height-relative:page;" filled="f" stroked="t" coordsize="21600,21600" o:gfxdata="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9UTBf0QAAAAUB&#10;AAAPAAAAAAAAAAEAIAAAACIAAABkcnMvZG93bnJldi54bWxQSwECFAAUAAAACACHTuJAWseIXekB&#10;AAC4AwAADgAAAAAAAAABACAAAAAgAQAAZHJzL2Uyb0RvYy54bWxQSwUGAAAAAAYABgBZAQAAewUA&#10;AAAA&#10;">
                <v:fill on="f" focussize="0,0"/>
                <v:stroke color="#000000" joinstyle="round"/>
                <v:imagedata o:title=""/>
                <o:lock v:ext="edit" aspectratio="f"/>
              </v:line>
            </w:pict>
          </mc:Fallback>
        </mc:AlternateContent>
      </w:r>
      <w:r>
        <w:rPr>
          <w:rFonts w:hint="default" w:ascii="Times New Roman" w:hAnsi="Times New Roman" w:cs="Times New Roman"/>
          <w:snapToGrid w:val="0"/>
          <w:sz w:val="28"/>
          <w:szCs w:val="28"/>
        </w:rPr>
        <w:t>抄送：</w:t>
      </w:r>
      <w:r>
        <w:rPr>
          <w:rFonts w:hint="default" w:ascii="Times New Roman" w:hAnsi="Times New Roman" w:cs="Times New Roman"/>
          <w:snapToGrid w:val="0"/>
          <w:spacing w:val="4"/>
          <w:sz w:val="28"/>
          <w:szCs w:val="28"/>
        </w:rPr>
        <w:t>区委各部门，区人大常委会办公室，区政协办公室，</w:t>
      </w:r>
      <w:r>
        <w:rPr>
          <w:rFonts w:hint="default" w:ascii="Times New Roman" w:hAnsi="Times New Roman" w:cs="Times New Roman"/>
          <w:snapToGrid w:val="0"/>
          <w:sz w:val="28"/>
          <w:szCs w:val="28"/>
        </w:rPr>
        <w:t xml:space="preserve">区法院， </w:t>
      </w:r>
    </w:p>
    <w:p>
      <w:pPr>
        <w:pStyle w:val="8"/>
        <w:spacing w:line="440" w:lineRule="exact"/>
        <w:ind w:left="2" w:leftChars="0" w:right="210" w:firstLine="1120" w:firstLineChars="400"/>
        <w:rPr>
          <w:rFonts w:hint="default" w:ascii="Times New Roman" w:hAnsi="Times New Roman" w:cs="Times New Roman"/>
          <w:snapToGrid w:val="0"/>
          <w:sz w:val="28"/>
          <w:szCs w:val="28"/>
        </w:rPr>
      </w:pPr>
      <w:r>
        <w:rPr>
          <w:rFonts w:hint="default" w:ascii="Times New Roman" w:hAnsi="Times New Roman" w:cs="Times New Roman"/>
          <w:snapToGrid w:val="0"/>
          <w:sz w:val="28"/>
          <w:szCs w:val="28"/>
        </w:rPr>
        <w:t>区检察院，区人武部。</w:t>
      </w:r>
    </w:p>
    <w:p>
      <w:pPr>
        <w:widowControl/>
        <w:shd w:val="clear" w:color="auto" w:fill="FFFFFF"/>
        <w:spacing w:line="520" w:lineRule="exact"/>
        <w:ind w:firstLine="280" w:firstLineChars="100"/>
      </w:pPr>
      <w:r>
        <w:rPr>
          <w:rFonts w:hint="default" w:ascii="Times New Roman" w:hAnsi="Times New Roman" w:eastAsia="仿宋_GB2312" w:cs="Times New Roman"/>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342900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62336;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EF87NQA&#10;AAAGAQAADwAAAAAAAAABACAAAAAiAAAAZHJzL2Rvd25yZXYueG1sUEsBAhQAFAAAAAgAh07iQLDt&#10;xZHqAQAAuAMAAA4AAAAAAAAAAQAgAAAAIwEAAGRycy9lMm9Eb2MueG1sUEsFBgAAAAAGAAYAWQEA&#10;AH8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75pt;height:0pt;width:450.8pt;z-index:251661312;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DxA3tIAAAAE&#10;AQAADwAAAAAAAAABACAAAAAiAAAAZHJzL2Rvd25yZXYueG1sUEsBAhQAFAAAAAgAh07iQPzesxnp&#10;AQAAuAMAAA4AAAAAAAAAAQAgAAAAIQEAAGRycy9lMm9Eb2MueG1sUEsFBgAAAAAGAAYAWQEAAHwF&#10;AAAAAA==&#10;">
                <v:fill on="f" focussize="0,0"/>
                <v:stroke color="#000000" joinstyle="round"/>
                <v:imagedata o:title=""/>
                <o:lock v:ext="edit" aspectratio="f"/>
              </v:line>
            </w:pict>
          </mc:Fallback>
        </mc:AlternateContent>
      </w:r>
      <w:r>
        <w:rPr>
          <w:rFonts w:hint="default" w:ascii="Times New Roman" w:hAnsi="Times New Roman" w:eastAsia="仿宋_GB2312" w:cs="Times New Roman"/>
          <w:snapToGrid w:val="0"/>
          <w:sz w:val="28"/>
          <w:szCs w:val="28"/>
        </w:rPr>
        <w:t>威海市环翠区人民政府办公室              20</w:t>
      </w:r>
      <w:r>
        <w:rPr>
          <w:rFonts w:hint="default" w:ascii="Times New Roman" w:hAnsi="Times New Roman" w:eastAsia="仿宋_GB2312" w:cs="Times New Roman"/>
          <w:snapToGrid w:val="0"/>
          <w:sz w:val="28"/>
          <w:szCs w:val="28"/>
          <w:lang w:val="en-US" w:eastAsia="zh-CN"/>
        </w:rPr>
        <w:t>2</w:t>
      </w:r>
      <w:r>
        <w:rPr>
          <w:rFonts w:hint="eastAsia" w:ascii="Times New Roman" w:hAnsi="Times New Roman" w:eastAsia="仿宋_GB2312" w:cs="Times New Roman"/>
          <w:snapToGrid w:val="0"/>
          <w:sz w:val="28"/>
          <w:szCs w:val="28"/>
          <w:lang w:val="en-US" w:eastAsia="zh-CN"/>
        </w:rPr>
        <w:t>4</w:t>
      </w:r>
      <w:r>
        <w:rPr>
          <w:rFonts w:hint="default" w:ascii="Times New Roman" w:hAnsi="Times New Roman" w:eastAsia="仿宋_GB2312" w:cs="Times New Roman"/>
          <w:snapToGrid w:val="0"/>
          <w:sz w:val="28"/>
          <w:szCs w:val="28"/>
        </w:rPr>
        <w:t>年</w:t>
      </w:r>
      <w:r>
        <w:rPr>
          <w:rFonts w:hint="eastAsia" w:ascii="Times New Roman" w:hAnsi="Times New Roman" w:cs="Times New Roman"/>
          <w:snapToGrid w:val="0"/>
          <w:sz w:val="28"/>
          <w:szCs w:val="28"/>
          <w:lang w:val="en-US" w:eastAsia="zh-CN"/>
        </w:rPr>
        <w:t>3</w:t>
      </w:r>
      <w:r>
        <w:rPr>
          <w:rFonts w:hint="default" w:ascii="Times New Roman" w:hAnsi="Times New Roman" w:eastAsia="仿宋_GB2312" w:cs="Times New Roman"/>
          <w:snapToGrid w:val="0"/>
          <w:sz w:val="28"/>
          <w:szCs w:val="28"/>
        </w:rPr>
        <w:t>月</w:t>
      </w:r>
      <w:r>
        <w:rPr>
          <w:rFonts w:hint="eastAsia" w:ascii="Times New Roman" w:hAnsi="Times New Roman" w:cs="Times New Roman"/>
          <w:snapToGrid w:val="0"/>
          <w:sz w:val="28"/>
          <w:szCs w:val="28"/>
          <w:lang w:val="en-US" w:eastAsia="zh-CN"/>
        </w:rPr>
        <w:t>26</w:t>
      </w:r>
      <w:r>
        <w:rPr>
          <w:rFonts w:hint="default" w:ascii="Times New Roman" w:hAnsi="Times New Roman" w:eastAsia="仿宋_GB2312" w:cs="Times New Roman"/>
          <w:snapToGrid w:val="0"/>
          <w:sz w:val="28"/>
          <w:szCs w:val="28"/>
        </w:rPr>
        <w:t>日印发</w:t>
      </w:r>
      <w:r>
        <w:rPr>
          <w:rFonts w:hint="default" w:ascii="Times New Roman" w:hAnsi="Times New Roman" w:eastAsia="仿宋_GB2312" w:cs="Times New Roman"/>
          <w:snapToGrid w:val="0"/>
          <w:sz w:val="32"/>
          <w:szCs w:val="32"/>
        </w:rPr>
        <w:t xml:space="preserve">  </w:t>
      </w:r>
    </w:p>
    <w:sectPr>
      <w:footerReference r:id="rId6" w:type="default"/>
      <w:pgSz w:w="11906" w:h="16838"/>
      <w:pgMar w:top="1701" w:right="1417" w:bottom="1701" w:left="1417" w:header="851" w:footer="1474" w:gutter="0"/>
      <w:pgNumType w:fmt="decimal" w:start="1"/>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文星简小标宋">
    <w:panose1 w:val="02010609000101010101"/>
    <w:charset w:val="00"/>
    <w:family w:val="moder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textAlignment w:val="auto"/>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9"/>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textAlignment w:val="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5"/>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9A0659"/>
    <w:rsid w:val="00043144"/>
    <w:rsid w:val="0009416C"/>
    <w:rsid w:val="000E5D71"/>
    <w:rsid w:val="001315D9"/>
    <w:rsid w:val="001D5FB4"/>
    <w:rsid w:val="00237A6E"/>
    <w:rsid w:val="003B5828"/>
    <w:rsid w:val="00442017"/>
    <w:rsid w:val="00521F57"/>
    <w:rsid w:val="00563274"/>
    <w:rsid w:val="00586FEC"/>
    <w:rsid w:val="006B7E87"/>
    <w:rsid w:val="006D1D3A"/>
    <w:rsid w:val="00776355"/>
    <w:rsid w:val="007C2CDB"/>
    <w:rsid w:val="00814795"/>
    <w:rsid w:val="008427D7"/>
    <w:rsid w:val="008953F8"/>
    <w:rsid w:val="009A0659"/>
    <w:rsid w:val="009F56B9"/>
    <w:rsid w:val="00A62601"/>
    <w:rsid w:val="00A62901"/>
    <w:rsid w:val="00A6768D"/>
    <w:rsid w:val="00AB1812"/>
    <w:rsid w:val="00AE4E5E"/>
    <w:rsid w:val="00B52690"/>
    <w:rsid w:val="00B76409"/>
    <w:rsid w:val="00C627DB"/>
    <w:rsid w:val="00C8236B"/>
    <w:rsid w:val="00CE101B"/>
    <w:rsid w:val="00D0155D"/>
    <w:rsid w:val="00D9722D"/>
    <w:rsid w:val="00E66F86"/>
    <w:rsid w:val="00F211EF"/>
    <w:rsid w:val="00F76805"/>
    <w:rsid w:val="00F9750F"/>
    <w:rsid w:val="00FD0C3F"/>
    <w:rsid w:val="01121891"/>
    <w:rsid w:val="011949CD"/>
    <w:rsid w:val="01205D5C"/>
    <w:rsid w:val="014C1394"/>
    <w:rsid w:val="015123B9"/>
    <w:rsid w:val="01514167"/>
    <w:rsid w:val="01541EA9"/>
    <w:rsid w:val="015E4AD6"/>
    <w:rsid w:val="016A5229"/>
    <w:rsid w:val="016F4DFC"/>
    <w:rsid w:val="01885E82"/>
    <w:rsid w:val="01967DCC"/>
    <w:rsid w:val="01AE15BA"/>
    <w:rsid w:val="01B60A33"/>
    <w:rsid w:val="01BB3CD7"/>
    <w:rsid w:val="01BD75FD"/>
    <w:rsid w:val="01C856B7"/>
    <w:rsid w:val="01E50D53"/>
    <w:rsid w:val="01FD71CB"/>
    <w:rsid w:val="02021905"/>
    <w:rsid w:val="02070CCA"/>
    <w:rsid w:val="02130E37"/>
    <w:rsid w:val="0213766F"/>
    <w:rsid w:val="02274248"/>
    <w:rsid w:val="022D20EE"/>
    <w:rsid w:val="023D7B59"/>
    <w:rsid w:val="02405F8A"/>
    <w:rsid w:val="024D3569"/>
    <w:rsid w:val="025A529E"/>
    <w:rsid w:val="02665F47"/>
    <w:rsid w:val="026E2AF7"/>
    <w:rsid w:val="029B2DD2"/>
    <w:rsid w:val="029F7154"/>
    <w:rsid w:val="02A8543F"/>
    <w:rsid w:val="02B37B6A"/>
    <w:rsid w:val="02C32E43"/>
    <w:rsid w:val="02C35A8C"/>
    <w:rsid w:val="02C80459"/>
    <w:rsid w:val="02C848FD"/>
    <w:rsid w:val="02CD3CC1"/>
    <w:rsid w:val="02D0730E"/>
    <w:rsid w:val="02D55EB2"/>
    <w:rsid w:val="02DD1A2B"/>
    <w:rsid w:val="02EE3C38"/>
    <w:rsid w:val="02EE59E6"/>
    <w:rsid w:val="02EF12AC"/>
    <w:rsid w:val="02F56D74"/>
    <w:rsid w:val="02FE3E7B"/>
    <w:rsid w:val="03146539"/>
    <w:rsid w:val="0317318F"/>
    <w:rsid w:val="031F0DA9"/>
    <w:rsid w:val="032338E1"/>
    <w:rsid w:val="0331458C"/>
    <w:rsid w:val="0341645D"/>
    <w:rsid w:val="03555A65"/>
    <w:rsid w:val="035C5045"/>
    <w:rsid w:val="0363088B"/>
    <w:rsid w:val="03670687"/>
    <w:rsid w:val="036D1000"/>
    <w:rsid w:val="037405E1"/>
    <w:rsid w:val="039447DF"/>
    <w:rsid w:val="039B5966"/>
    <w:rsid w:val="03A013D6"/>
    <w:rsid w:val="03AC0546"/>
    <w:rsid w:val="03DA2A74"/>
    <w:rsid w:val="03DB0081"/>
    <w:rsid w:val="03E2379C"/>
    <w:rsid w:val="03E959C4"/>
    <w:rsid w:val="03F24E78"/>
    <w:rsid w:val="03F569C0"/>
    <w:rsid w:val="04082AD7"/>
    <w:rsid w:val="04090D29"/>
    <w:rsid w:val="04115E30"/>
    <w:rsid w:val="04133956"/>
    <w:rsid w:val="04134A25"/>
    <w:rsid w:val="04207E21"/>
    <w:rsid w:val="04243DB5"/>
    <w:rsid w:val="0438160E"/>
    <w:rsid w:val="043B10FF"/>
    <w:rsid w:val="043C33BD"/>
    <w:rsid w:val="04471852"/>
    <w:rsid w:val="046B7C6F"/>
    <w:rsid w:val="046E719F"/>
    <w:rsid w:val="047127B6"/>
    <w:rsid w:val="04754B15"/>
    <w:rsid w:val="047563BF"/>
    <w:rsid w:val="04814D63"/>
    <w:rsid w:val="0486237A"/>
    <w:rsid w:val="04A171B4"/>
    <w:rsid w:val="04AF031F"/>
    <w:rsid w:val="04BD1B14"/>
    <w:rsid w:val="04C44C50"/>
    <w:rsid w:val="04C66C1A"/>
    <w:rsid w:val="04CC1D57"/>
    <w:rsid w:val="04ED23F9"/>
    <w:rsid w:val="04FA4B16"/>
    <w:rsid w:val="04FA68C4"/>
    <w:rsid w:val="050B287F"/>
    <w:rsid w:val="050D5E00"/>
    <w:rsid w:val="051D390D"/>
    <w:rsid w:val="052027CE"/>
    <w:rsid w:val="05264CA2"/>
    <w:rsid w:val="052676B9"/>
    <w:rsid w:val="053736E6"/>
    <w:rsid w:val="053E2C54"/>
    <w:rsid w:val="0543026B"/>
    <w:rsid w:val="054647C5"/>
    <w:rsid w:val="05485881"/>
    <w:rsid w:val="056A57F8"/>
    <w:rsid w:val="05737E86"/>
    <w:rsid w:val="0579711A"/>
    <w:rsid w:val="057B5C57"/>
    <w:rsid w:val="058A61D6"/>
    <w:rsid w:val="05AC51A6"/>
    <w:rsid w:val="05AF53D9"/>
    <w:rsid w:val="05C55124"/>
    <w:rsid w:val="05D3666F"/>
    <w:rsid w:val="05D76C05"/>
    <w:rsid w:val="05DB04A3"/>
    <w:rsid w:val="05EA10A8"/>
    <w:rsid w:val="05EA6938"/>
    <w:rsid w:val="05F872A7"/>
    <w:rsid w:val="05FD48BE"/>
    <w:rsid w:val="060317A8"/>
    <w:rsid w:val="06071FA2"/>
    <w:rsid w:val="06296D5E"/>
    <w:rsid w:val="06345E06"/>
    <w:rsid w:val="064029FC"/>
    <w:rsid w:val="06423C78"/>
    <w:rsid w:val="064F370B"/>
    <w:rsid w:val="06521103"/>
    <w:rsid w:val="065564A8"/>
    <w:rsid w:val="065E7482"/>
    <w:rsid w:val="0667442D"/>
    <w:rsid w:val="06677F89"/>
    <w:rsid w:val="066A1827"/>
    <w:rsid w:val="066E1317"/>
    <w:rsid w:val="06712D70"/>
    <w:rsid w:val="067D77AC"/>
    <w:rsid w:val="067E3ECD"/>
    <w:rsid w:val="068943A3"/>
    <w:rsid w:val="0696261C"/>
    <w:rsid w:val="069F7723"/>
    <w:rsid w:val="06A66D03"/>
    <w:rsid w:val="06B43D0A"/>
    <w:rsid w:val="06C74ECC"/>
    <w:rsid w:val="06DD057A"/>
    <w:rsid w:val="06E11AE9"/>
    <w:rsid w:val="06EE2458"/>
    <w:rsid w:val="06F42124"/>
    <w:rsid w:val="070D0B30"/>
    <w:rsid w:val="07155C37"/>
    <w:rsid w:val="071F6AB6"/>
    <w:rsid w:val="073F2CB4"/>
    <w:rsid w:val="07416A2C"/>
    <w:rsid w:val="074A16CE"/>
    <w:rsid w:val="07644509"/>
    <w:rsid w:val="076646E5"/>
    <w:rsid w:val="076A1D9B"/>
    <w:rsid w:val="076D15CF"/>
    <w:rsid w:val="07701FFB"/>
    <w:rsid w:val="077706A0"/>
    <w:rsid w:val="07862475"/>
    <w:rsid w:val="078F7797"/>
    <w:rsid w:val="079166EF"/>
    <w:rsid w:val="079C0106"/>
    <w:rsid w:val="07A7031D"/>
    <w:rsid w:val="07B471FE"/>
    <w:rsid w:val="07BC60B3"/>
    <w:rsid w:val="07C35693"/>
    <w:rsid w:val="07C4534B"/>
    <w:rsid w:val="07CA4C73"/>
    <w:rsid w:val="07CD4764"/>
    <w:rsid w:val="07E5385B"/>
    <w:rsid w:val="07FA49AB"/>
    <w:rsid w:val="07FE66CB"/>
    <w:rsid w:val="08030185"/>
    <w:rsid w:val="08035D93"/>
    <w:rsid w:val="08071F3E"/>
    <w:rsid w:val="081163FE"/>
    <w:rsid w:val="08193505"/>
    <w:rsid w:val="082425D6"/>
    <w:rsid w:val="0828199A"/>
    <w:rsid w:val="08326375"/>
    <w:rsid w:val="083A2978"/>
    <w:rsid w:val="083F4318"/>
    <w:rsid w:val="084274BD"/>
    <w:rsid w:val="084561C4"/>
    <w:rsid w:val="08485B98"/>
    <w:rsid w:val="084F6F27"/>
    <w:rsid w:val="08547B47"/>
    <w:rsid w:val="08602EE2"/>
    <w:rsid w:val="088017D6"/>
    <w:rsid w:val="088F727A"/>
    <w:rsid w:val="08940DDD"/>
    <w:rsid w:val="089D087A"/>
    <w:rsid w:val="08A2174C"/>
    <w:rsid w:val="08B46BC8"/>
    <w:rsid w:val="08CC5DF3"/>
    <w:rsid w:val="08DC42D7"/>
    <w:rsid w:val="08DF0F8A"/>
    <w:rsid w:val="08DF5C89"/>
    <w:rsid w:val="08EE6740"/>
    <w:rsid w:val="08F17FDE"/>
    <w:rsid w:val="09002CAE"/>
    <w:rsid w:val="09006D99"/>
    <w:rsid w:val="09023F99"/>
    <w:rsid w:val="09086A0B"/>
    <w:rsid w:val="090B5543"/>
    <w:rsid w:val="090D4390"/>
    <w:rsid w:val="09147343"/>
    <w:rsid w:val="091D7EAB"/>
    <w:rsid w:val="0923288D"/>
    <w:rsid w:val="092E2FE0"/>
    <w:rsid w:val="09300E9E"/>
    <w:rsid w:val="0935436E"/>
    <w:rsid w:val="093F0D49"/>
    <w:rsid w:val="09532A47"/>
    <w:rsid w:val="095529EA"/>
    <w:rsid w:val="09652EA6"/>
    <w:rsid w:val="096A04BC"/>
    <w:rsid w:val="096D1D5A"/>
    <w:rsid w:val="096D3B08"/>
    <w:rsid w:val="096F3AB3"/>
    <w:rsid w:val="09707FE6"/>
    <w:rsid w:val="09785DA5"/>
    <w:rsid w:val="097C3D4B"/>
    <w:rsid w:val="09811362"/>
    <w:rsid w:val="099512B1"/>
    <w:rsid w:val="09B306A1"/>
    <w:rsid w:val="09B658FB"/>
    <w:rsid w:val="09BE6112"/>
    <w:rsid w:val="09C6146A"/>
    <w:rsid w:val="09E518F1"/>
    <w:rsid w:val="09E75FE1"/>
    <w:rsid w:val="09ED69F7"/>
    <w:rsid w:val="0A070704"/>
    <w:rsid w:val="0A073F5D"/>
    <w:rsid w:val="0A116B8A"/>
    <w:rsid w:val="0A122902"/>
    <w:rsid w:val="0A1E12A6"/>
    <w:rsid w:val="0A1F7DCE"/>
    <w:rsid w:val="0A342878"/>
    <w:rsid w:val="0A347112"/>
    <w:rsid w:val="0A3930ED"/>
    <w:rsid w:val="0A3E36F7"/>
    <w:rsid w:val="0A40121D"/>
    <w:rsid w:val="0A4A7D3F"/>
    <w:rsid w:val="0A540824"/>
    <w:rsid w:val="0A59408D"/>
    <w:rsid w:val="0A595397"/>
    <w:rsid w:val="0A5B6057"/>
    <w:rsid w:val="0A5F5B47"/>
    <w:rsid w:val="0A650C83"/>
    <w:rsid w:val="0A6C65E1"/>
    <w:rsid w:val="0A6D0183"/>
    <w:rsid w:val="0AA063EB"/>
    <w:rsid w:val="0AA4793D"/>
    <w:rsid w:val="0AC736EC"/>
    <w:rsid w:val="0AC91212"/>
    <w:rsid w:val="0AE918B4"/>
    <w:rsid w:val="0AF73FD1"/>
    <w:rsid w:val="0AFA2107"/>
    <w:rsid w:val="0AFA5870"/>
    <w:rsid w:val="0AFB5144"/>
    <w:rsid w:val="0B0D6E40"/>
    <w:rsid w:val="0B2270BB"/>
    <w:rsid w:val="0B302B77"/>
    <w:rsid w:val="0B325009"/>
    <w:rsid w:val="0B3568A8"/>
    <w:rsid w:val="0B3F7726"/>
    <w:rsid w:val="0B43272B"/>
    <w:rsid w:val="0B554854"/>
    <w:rsid w:val="0B590047"/>
    <w:rsid w:val="0B5D4C16"/>
    <w:rsid w:val="0B6251C3"/>
    <w:rsid w:val="0B6D6042"/>
    <w:rsid w:val="0B7744CA"/>
    <w:rsid w:val="0B93537C"/>
    <w:rsid w:val="0B984EA0"/>
    <w:rsid w:val="0BA13F3D"/>
    <w:rsid w:val="0BA622AA"/>
    <w:rsid w:val="0BAE2CB8"/>
    <w:rsid w:val="0BBF2615"/>
    <w:rsid w:val="0BD40F9D"/>
    <w:rsid w:val="0BD84435"/>
    <w:rsid w:val="0BE254EA"/>
    <w:rsid w:val="0BE61950"/>
    <w:rsid w:val="0BE65DF4"/>
    <w:rsid w:val="0BEA7692"/>
    <w:rsid w:val="0BF16C73"/>
    <w:rsid w:val="0BF26547"/>
    <w:rsid w:val="0BF70001"/>
    <w:rsid w:val="0BFE6C9A"/>
    <w:rsid w:val="0C000C64"/>
    <w:rsid w:val="0C01720B"/>
    <w:rsid w:val="0C040028"/>
    <w:rsid w:val="0C0A7D34"/>
    <w:rsid w:val="0C0B585A"/>
    <w:rsid w:val="0C156278"/>
    <w:rsid w:val="0C1B3CF0"/>
    <w:rsid w:val="0C2506CA"/>
    <w:rsid w:val="0C2661F0"/>
    <w:rsid w:val="0C394176"/>
    <w:rsid w:val="0C6E1DC3"/>
    <w:rsid w:val="0C776A4C"/>
    <w:rsid w:val="0C9E047D"/>
    <w:rsid w:val="0CA47203"/>
    <w:rsid w:val="0CAC0DEC"/>
    <w:rsid w:val="0CB97065"/>
    <w:rsid w:val="0CC4021F"/>
    <w:rsid w:val="0CC53C5B"/>
    <w:rsid w:val="0CE51EE5"/>
    <w:rsid w:val="0CF44C71"/>
    <w:rsid w:val="0D0C52B8"/>
    <w:rsid w:val="0D1349C7"/>
    <w:rsid w:val="0D1F46AC"/>
    <w:rsid w:val="0D261E54"/>
    <w:rsid w:val="0D2C59C1"/>
    <w:rsid w:val="0D335069"/>
    <w:rsid w:val="0D42705A"/>
    <w:rsid w:val="0D5A0848"/>
    <w:rsid w:val="0D6671EC"/>
    <w:rsid w:val="0D6B192E"/>
    <w:rsid w:val="0D6D59C4"/>
    <w:rsid w:val="0D8D2945"/>
    <w:rsid w:val="0D9378B6"/>
    <w:rsid w:val="0D9D0734"/>
    <w:rsid w:val="0DB066B9"/>
    <w:rsid w:val="0DC45E43"/>
    <w:rsid w:val="0DF02010"/>
    <w:rsid w:val="0DF26508"/>
    <w:rsid w:val="0DFB448B"/>
    <w:rsid w:val="0E082052"/>
    <w:rsid w:val="0E197DBB"/>
    <w:rsid w:val="0E247709"/>
    <w:rsid w:val="0E380C11"/>
    <w:rsid w:val="0E38222B"/>
    <w:rsid w:val="0E4017EB"/>
    <w:rsid w:val="0E407A3D"/>
    <w:rsid w:val="0E460DCC"/>
    <w:rsid w:val="0E48745E"/>
    <w:rsid w:val="0E4F089F"/>
    <w:rsid w:val="0E5012BA"/>
    <w:rsid w:val="0E890D54"/>
    <w:rsid w:val="0E947D89"/>
    <w:rsid w:val="0E962C96"/>
    <w:rsid w:val="0E9D6C3E"/>
    <w:rsid w:val="0EA37FCC"/>
    <w:rsid w:val="0EAB712A"/>
    <w:rsid w:val="0EC94A32"/>
    <w:rsid w:val="0ED60571"/>
    <w:rsid w:val="0EF44384"/>
    <w:rsid w:val="0F184516"/>
    <w:rsid w:val="0F31382A"/>
    <w:rsid w:val="0F44355D"/>
    <w:rsid w:val="0F56503F"/>
    <w:rsid w:val="0F601A19"/>
    <w:rsid w:val="0F615EBD"/>
    <w:rsid w:val="0F637AD6"/>
    <w:rsid w:val="0F6C03BE"/>
    <w:rsid w:val="0F731304"/>
    <w:rsid w:val="0F7B6853"/>
    <w:rsid w:val="0F824086"/>
    <w:rsid w:val="0FA54730"/>
    <w:rsid w:val="0FAE692A"/>
    <w:rsid w:val="0FC63F72"/>
    <w:rsid w:val="0FC74DED"/>
    <w:rsid w:val="0FD109F9"/>
    <w:rsid w:val="0FE4264A"/>
    <w:rsid w:val="0FF24D67"/>
    <w:rsid w:val="100131FC"/>
    <w:rsid w:val="102962AF"/>
    <w:rsid w:val="102E38C6"/>
    <w:rsid w:val="1041184B"/>
    <w:rsid w:val="10417A9D"/>
    <w:rsid w:val="10470292"/>
    <w:rsid w:val="10484987"/>
    <w:rsid w:val="104F2048"/>
    <w:rsid w:val="105C48D7"/>
    <w:rsid w:val="10795489"/>
    <w:rsid w:val="108856CC"/>
    <w:rsid w:val="10B335E7"/>
    <w:rsid w:val="10C5422A"/>
    <w:rsid w:val="10C55FD8"/>
    <w:rsid w:val="10D73EEB"/>
    <w:rsid w:val="10F260A2"/>
    <w:rsid w:val="10F945B7"/>
    <w:rsid w:val="10FD7715"/>
    <w:rsid w:val="111F7DDE"/>
    <w:rsid w:val="112041FA"/>
    <w:rsid w:val="11255060"/>
    <w:rsid w:val="11274EE5"/>
    <w:rsid w:val="113118BF"/>
    <w:rsid w:val="11403824"/>
    <w:rsid w:val="11445E54"/>
    <w:rsid w:val="114F1D45"/>
    <w:rsid w:val="11673533"/>
    <w:rsid w:val="11763776"/>
    <w:rsid w:val="117B6FDE"/>
    <w:rsid w:val="118063A3"/>
    <w:rsid w:val="11934328"/>
    <w:rsid w:val="1194157D"/>
    <w:rsid w:val="11955682"/>
    <w:rsid w:val="119C142F"/>
    <w:rsid w:val="11A44933"/>
    <w:rsid w:val="11CE710E"/>
    <w:rsid w:val="11D16BFE"/>
    <w:rsid w:val="11D230A2"/>
    <w:rsid w:val="11D24E50"/>
    <w:rsid w:val="11DB45E7"/>
    <w:rsid w:val="11E0542B"/>
    <w:rsid w:val="11E73DA2"/>
    <w:rsid w:val="11FC011F"/>
    <w:rsid w:val="120314AE"/>
    <w:rsid w:val="120E7E53"/>
    <w:rsid w:val="121C0216"/>
    <w:rsid w:val="121F3E0E"/>
    <w:rsid w:val="1235718D"/>
    <w:rsid w:val="12413D84"/>
    <w:rsid w:val="12443874"/>
    <w:rsid w:val="12525F91"/>
    <w:rsid w:val="12577104"/>
    <w:rsid w:val="12582E7C"/>
    <w:rsid w:val="1264760D"/>
    <w:rsid w:val="12767ED2"/>
    <w:rsid w:val="128B14A3"/>
    <w:rsid w:val="129245E0"/>
    <w:rsid w:val="12BA7692"/>
    <w:rsid w:val="12C4776A"/>
    <w:rsid w:val="12D1335A"/>
    <w:rsid w:val="12D270D2"/>
    <w:rsid w:val="12E3308D"/>
    <w:rsid w:val="12E34E3B"/>
    <w:rsid w:val="12E53C92"/>
    <w:rsid w:val="12EB5539"/>
    <w:rsid w:val="12F42BA4"/>
    <w:rsid w:val="12FE7EC7"/>
    <w:rsid w:val="13022678"/>
    <w:rsid w:val="13080336"/>
    <w:rsid w:val="130A7848"/>
    <w:rsid w:val="13141499"/>
    <w:rsid w:val="131533A4"/>
    <w:rsid w:val="132B3D68"/>
    <w:rsid w:val="13337B71"/>
    <w:rsid w:val="133E02C4"/>
    <w:rsid w:val="134D0507"/>
    <w:rsid w:val="13547AE7"/>
    <w:rsid w:val="13582065"/>
    <w:rsid w:val="135E2714"/>
    <w:rsid w:val="13641A07"/>
    <w:rsid w:val="13675A6C"/>
    <w:rsid w:val="1369556C"/>
    <w:rsid w:val="13702B73"/>
    <w:rsid w:val="137B5074"/>
    <w:rsid w:val="137C0852"/>
    <w:rsid w:val="13986D86"/>
    <w:rsid w:val="139B74C4"/>
    <w:rsid w:val="139F6FB4"/>
    <w:rsid w:val="13A47A61"/>
    <w:rsid w:val="13A520F1"/>
    <w:rsid w:val="13AC7923"/>
    <w:rsid w:val="13B30CB1"/>
    <w:rsid w:val="13B567D8"/>
    <w:rsid w:val="13B862C8"/>
    <w:rsid w:val="13CA2B2B"/>
    <w:rsid w:val="13D93E14"/>
    <w:rsid w:val="13ED09FF"/>
    <w:rsid w:val="13F26515"/>
    <w:rsid w:val="13F310AE"/>
    <w:rsid w:val="14055F2A"/>
    <w:rsid w:val="14067033"/>
    <w:rsid w:val="140E413A"/>
    <w:rsid w:val="141866E1"/>
    <w:rsid w:val="141B23B3"/>
    <w:rsid w:val="142701C0"/>
    <w:rsid w:val="142851FC"/>
    <w:rsid w:val="143A0A8B"/>
    <w:rsid w:val="14495172"/>
    <w:rsid w:val="144B7979"/>
    <w:rsid w:val="144D6A10"/>
    <w:rsid w:val="144E4536"/>
    <w:rsid w:val="146D70B2"/>
    <w:rsid w:val="147D3B12"/>
    <w:rsid w:val="147D6BCA"/>
    <w:rsid w:val="14832432"/>
    <w:rsid w:val="148447EE"/>
    <w:rsid w:val="14952165"/>
    <w:rsid w:val="14982FB4"/>
    <w:rsid w:val="14A423A8"/>
    <w:rsid w:val="14A469A9"/>
    <w:rsid w:val="14A979BF"/>
    <w:rsid w:val="14B545B5"/>
    <w:rsid w:val="14BE346A"/>
    <w:rsid w:val="14C34F24"/>
    <w:rsid w:val="14C447F8"/>
    <w:rsid w:val="14CF5677"/>
    <w:rsid w:val="14D902A4"/>
    <w:rsid w:val="14E32ED1"/>
    <w:rsid w:val="14E82BDD"/>
    <w:rsid w:val="14E8498B"/>
    <w:rsid w:val="14F22EE3"/>
    <w:rsid w:val="14F30D60"/>
    <w:rsid w:val="15064E11"/>
    <w:rsid w:val="150B2427"/>
    <w:rsid w:val="15131C48"/>
    <w:rsid w:val="1517285D"/>
    <w:rsid w:val="151A266A"/>
    <w:rsid w:val="151B4D60"/>
    <w:rsid w:val="151C65BC"/>
    <w:rsid w:val="152359C3"/>
    <w:rsid w:val="152768B1"/>
    <w:rsid w:val="153876C0"/>
    <w:rsid w:val="153E6BC4"/>
    <w:rsid w:val="156E30E2"/>
    <w:rsid w:val="157D50D3"/>
    <w:rsid w:val="1585042C"/>
    <w:rsid w:val="158F12AA"/>
    <w:rsid w:val="1594066F"/>
    <w:rsid w:val="159B37AB"/>
    <w:rsid w:val="15B4486D"/>
    <w:rsid w:val="15C40F54"/>
    <w:rsid w:val="15C65D9E"/>
    <w:rsid w:val="15DD0268"/>
    <w:rsid w:val="15E2762C"/>
    <w:rsid w:val="15FB249C"/>
    <w:rsid w:val="160C28FB"/>
    <w:rsid w:val="1618304E"/>
    <w:rsid w:val="16247C45"/>
    <w:rsid w:val="16300397"/>
    <w:rsid w:val="164D0F49"/>
    <w:rsid w:val="1651030E"/>
    <w:rsid w:val="166817B1"/>
    <w:rsid w:val="16734728"/>
    <w:rsid w:val="167364D6"/>
    <w:rsid w:val="16753FFC"/>
    <w:rsid w:val="16774218"/>
    <w:rsid w:val="16781D3E"/>
    <w:rsid w:val="16897AA8"/>
    <w:rsid w:val="169326D4"/>
    <w:rsid w:val="16A14DF1"/>
    <w:rsid w:val="16A46254"/>
    <w:rsid w:val="16C859CA"/>
    <w:rsid w:val="16CB1850"/>
    <w:rsid w:val="16D2144F"/>
    <w:rsid w:val="16D77903"/>
    <w:rsid w:val="16D8458B"/>
    <w:rsid w:val="16E55626"/>
    <w:rsid w:val="16EE6984"/>
    <w:rsid w:val="16F21AF1"/>
    <w:rsid w:val="16F45869"/>
    <w:rsid w:val="17255D5E"/>
    <w:rsid w:val="172B6DB1"/>
    <w:rsid w:val="17463BEB"/>
    <w:rsid w:val="174C7453"/>
    <w:rsid w:val="17555BDC"/>
    <w:rsid w:val="177742CD"/>
    <w:rsid w:val="17780248"/>
    <w:rsid w:val="177E3384"/>
    <w:rsid w:val="17891A02"/>
    <w:rsid w:val="178A190A"/>
    <w:rsid w:val="179E3A27"/>
    <w:rsid w:val="17DF02C7"/>
    <w:rsid w:val="17F13B56"/>
    <w:rsid w:val="180C0BF7"/>
    <w:rsid w:val="18153CE9"/>
    <w:rsid w:val="182061EA"/>
    <w:rsid w:val="182932F0"/>
    <w:rsid w:val="183445BD"/>
    <w:rsid w:val="18510A99"/>
    <w:rsid w:val="186043ED"/>
    <w:rsid w:val="18616039"/>
    <w:rsid w:val="187C3D68"/>
    <w:rsid w:val="189A57C7"/>
    <w:rsid w:val="18A312F5"/>
    <w:rsid w:val="18A4506D"/>
    <w:rsid w:val="18A944EF"/>
    <w:rsid w:val="18E808B8"/>
    <w:rsid w:val="18F16C54"/>
    <w:rsid w:val="18F27B86"/>
    <w:rsid w:val="18F356AC"/>
    <w:rsid w:val="18F97167"/>
    <w:rsid w:val="19153875"/>
    <w:rsid w:val="19173282"/>
    <w:rsid w:val="191C10A7"/>
    <w:rsid w:val="1921031E"/>
    <w:rsid w:val="19234009"/>
    <w:rsid w:val="192A37C4"/>
    <w:rsid w:val="192D0BBE"/>
    <w:rsid w:val="19355CC5"/>
    <w:rsid w:val="19434886"/>
    <w:rsid w:val="196071E6"/>
    <w:rsid w:val="196C5B8A"/>
    <w:rsid w:val="196F4B5A"/>
    <w:rsid w:val="19AA220F"/>
    <w:rsid w:val="19AD1CFF"/>
    <w:rsid w:val="19BD63E6"/>
    <w:rsid w:val="19E82D37"/>
    <w:rsid w:val="1A077661"/>
    <w:rsid w:val="1A0C4C78"/>
    <w:rsid w:val="1A0D4FAE"/>
    <w:rsid w:val="1A126F7E"/>
    <w:rsid w:val="1A1B310D"/>
    <w:rsid w:val="1A22449B"/>
    <w:rsid w:val="1A2367C2"/>
    <w:rsid w:val="1A2C531A"/>
    <w:rsid w:val="1A376D52"/>
    <w:rsid w:val="1A5003CB"/>
    <w:rsid w:val="1A6236E4"/>
    <w:rsid w:val="1A663D17"/>
    <w:rsid w:val="1A7451DE"/>
    <w:rsid w:val="1A8567D8"/>
    <w:rsid w:val="1A91517D"/>
    <w:rsid w:val="1A9A2283"/>
    <w:rsid w:val="1A9D6217"/>
    <w:rsid w:val="1AA90718"/>
    <w:rsid w:val="1AB23A71"/>
    <w:rsid w:val="1AB835BF"/>
    <w:rsid w:val="1AC128DD"/>
    <w:rsid w:val="1ACB68E1"/>
    <w:rsid w:val="1AD03EF7"/>
    <w:rsid w:val="1AD11A1D"/>
    <w:rsid w:val="1ADD5CEA"/>
    <w:rsid w:val="1AE14356"/>
    <w:rsid w:val="1AEC6857"/>
    <w:rsid w:val="1AF220BF"/>
    <w:rsid w:val="1B0919D7"/>
    <w:rsid w:val="1B0B791D"/>
    <w:rsid w:val="1B100797"/>
    <w:rsid w:val="1B10433A"/>
    <w:rsid w:val="1B283D33"/>
    <w:rsid w:val="1B2B737F"/>
    <w:rsid w:val="1B375D24"/>
    <w:rsid w:val="1B3E5305"/>
    <w:rsid w:val="1B593EEC"/>
    <w:rsid w:val="1B6603B7"/>
    <w:rsid w:val="1B723200"/>
    <w:rsid w:val="1B742AD4"/>
    <w:rsid w:val="1BC11A92"/>
    <w:rsid w:val="1BCC0B62"/>
    <w:rsid w:val="1BD1627C"/>
    <w:rsid w:val="1C1147C7"/>
    <w:rsid w:val="1C2D03BD"/>
    <w:rsid w:val="1C3E1334"/>
    <w:rsid w:val="1C597F1C"/>
    <w:rsid w:val="1C67088B"/>
    <w:rsid w:val="1C82009A"/>
    <w:rsid w:val="1C8E5E18"/>
    <w:rsid w:val="1C986C96"/>
    <w:rsid w:val="1C9A47BD"/>
    <w:rsid w:val="1CAF1106"/>
    <w:rsid w:val="1CC655B2"/>
    <w:rsid w:val="1CE7377A"/>
    <w:rsid w:val="1CF55E97"/>
    <w:rsid w:val="1CFE06B4"/>
    <w:rsid w:val="1CFF09FB"/>
    <w:rsid w:val="1D1E53EE"/>
    <w:rsid w:val="1D2663E8"/>
    <w:rsid w:val="1D2B3667"/>
    <w:rsid w:val="1D44297A"/>
    <w:rsid w:val="1D556936"/>
    <w:rsid w:val="1D6D0123"/>
    <w:rsid w:val="1D7019C1"/>
    <w:rsid w:val="1D7C4DC2"/>
    <w:rsid w:val="1D884F5D"/>
    <w:rsid w:val="1D8927B3"/>
    <w:rsid w:val="1D915027"/>
    <w:rsid w:val="1D9A259A"/>
    <w:rsid w:val="1DA06387"/>
    <w:rsid w:val="1DAF24EA"/>
    <w:rsid w:val="1DB4365C"/>
    <w:rsid w:val="1DBC4C07"/>
    <w:rsid w:val="1DC31AF1"/>
    <w:rsid w:val="1DD261D8"/>
    <w:rsid w:val="1DF950AF"/>
    <w:rsid w:val="1E01086B"/>
    <w:rsid w:val="1E0345E3"/>
    <w:rsid w:val="1E1E31CB"/>
    <w:rsid w:val="1E32535F"/>
    <w:rsid w:val="1E377096"/>
    <w:rsid w:val="1E3824DF"/>
    <w:rsid w:val="1E4A0464"/>
    <w:rsid w:val="1E696B3C"/>
    <w:rsid w:val="1E766B63"/>
    <w:rsid w:val="1E7E1EBC"/>
    <w:rsid w:val="1E854FF8"/>
    <w:rsid w:val="1E8F5E77"/>
    <w:rsid w:val="1E9F430C"/>
    <w:rsid w:val="1EA47B74"/>
    <w:rsid w:val="1EB15DEE"/>
    <w:rsid w:val="1EBD4792"/>
    <w:rsid w:val="1EC12AD3"/>
    <w:rsid w:val="1EE261C9"/>
    <w:rsid w:val="1EE937D9"/>
    <w:rsid w:val="1EF87EC0"/>
    <w:rsid w:val="1F093E7B"/>
    <w:rsid w:val="1F0D1E03"/>
    <w:rsid w:val="1F0E3240"/>
    <w:rsid w:val="1F145E5B"/>
    <w:rsid w:val="1F1D248B"/>
    <w:rsid w:val="1F1D2DE2"/>
    <w:rsid w:val="1F1F70F8"/>
    <w:rsid w:val="1F264A2D"/>
    <w:rsid w:val="1F362114"/>
    <w:rsid w:val="1F40073B"/>
    <w:rsid w:val="1F486752"/>
    <w:rsid w:val="1F5169E2"/>
    <w:rsid w:val="1F5640E5"/>
    <w:rsid w:val="1F5F36AA"/>
    <w:rsid w:val="1F841754"/>
    <w:rsid w:val="1F8D0609"/>
    <w:rsid w:val="1F9F20EA"/>
    <w:rsid w:val="1FB77434"/>
    <w:rsid w:val="1FBC0AEB"/>
    <w:rsid w:val="1FBC7140"/>
    <w:rsid w:val="1FC16EBB"/>
    <w:rsid w:val="1FDB5818"/>
    <w:rsid w:val="1FF00B97"/>
    <w:rsid w:val="2000527E"/>
    <w:rsid w:val="20084133"/>
    <w:rsid w:val="201A79C2"/>
    <w:rsid w:val="20270A5D"/>
    <w:rsid w:val="202D1BC7"/>
    <w:rsid w:val="2039253E"/>
    <w:rsid w:val="2042608F"/>
    <w:rsid w:val="205E1FA5"/>
    <w:rsid w:val="2079293B"/>
    <w:rsid w:val="208048FB"/>
    <w:rsid w:val="208539D6"/>
    <w:rsid w:val="20AA2007"/>
    <w:rsid w:val="20BD421B"/>
    <w:rsid w:val="20DA5ACF"/>
    <w:rsid w:val="20E20962"/>
    <w:rsid w:val="20E2205C"/>
    <w:rsid w:val="20E24984"/>
    <w:rsid w:val="20E26732"/>
    <w:rsid w:val="20E7334D"/>
    <w:rsid w:val="20F326ED"/>
    <w:rsid w:val="20FA1CCE"/>
    <w:rsid w:val="20FB5A46"/>
    <w:rsid w:val="21082C5D"/>
    <w:rsid w:val="2116462E"/>
    <w:rsid w:val="21271A59"/>
    <w:rsid w:val="2129610F"/>
    <w:rsid w:val="212E4E27"/>
    <w:rsid w:val="2136082C"/>
    <w:rsid w:val="213E4D66"/>
    <w:rsid w:val="21413AAF"/>
    <w:rsid w:val="21555562"/>
    <w:rsid w:val="21577120"/>
    <w:rsid w:val="215D04AF"/>
    <w:rsid w:val="215F4227"/>
    <w:rsid w:val="219F2875"/>
    <w:rsid w:val="21AB2FC8"/>
    <w:rsid w:val="21C916A0"/>
    <w:rsid w:val="21CB71C6"/>
    <w:rsid w:val="21D50045"/>
    <w:rsid w:val="21DC7595"/>
    <w:rsid w:val="21E2514C"/>
    <w:rsid w:val="21EF57C9"/>
    <w:rsid w:val="21F6248A"/>
    <w:rsid w:val="21F66939"/>
    <w:rsid w:val="22001566"/>
    <w:rsid w:val="22010E3A"/>
    <w:rsid w:val="22121D78"/>
    <w:rsid w:val="22393715"/>
    <w:rsid w:val="224240C3"/>
    <w:rsid w:val="22462A8A"/>
    <w:rsid w:val="22525B39"/>
    <w:rsid w:val="22602004"/>
    <w:rsid w:val="2265761B"/>
    <w:rsid w:val="22657DBE"/>
    <w:rsid w:val="22665141"/>
    <w:rsid w:val="226E2973"/>
    <w:rsid w:val="2274785E"/>
    <w:rsid w:val="22851A6B"/>
    <w:rsid w:val="22916EB6"/>
    <w:rsid w:val="22AA7723"/>
    <w:rsid w:val="22C77C89"/>
    <w:rsid w:val="22D84291"/>
    <w:rsid w:val="22D90573"/>
    <w:rsid w:val="22E6302E"/>
    <w:rsid w:val="22E83DA8"/>
    <w:rsid w:val="23067195"/>
    <w:rsid w:val="230A14E1"/>
    <w:rsid w:val="23111551"/>
    <w:rsid w:val="231B417D"/>
    <w:rsid w:val="23213D5E"/>
    <w:rsid w:val="23270D74"/>
    <w:rsid w:val="235A3750"/>
    <w:rsid w:val="235B4F36"/>
    <w:rsid w:val="23634527"/>
    <w:rsid w:val="236A5FE7"/>
    <w:rsid w:val="237D2742"/>
    <w:rsid w:val="238166D6"/>
    <w:rsid w:val="23952182"/>
    <w:rsid w:val="23A10B26"/>
    <w:rsid w:val="23B343B6"/>
    <w:rsid w:val="23C11298"/>
    <w:rsid w:val="23C71C0F"/>
    <w:rsid w:val="23DA1943"/>
    <w:rsid w:val="23DD1433"/>
    <w:rsid w:val="23E26A49"/>
    <w:rsid w:val="23EB1DA2"/>
    <w:rsid w:val="23F073B8"/>
    <w:rsid w:val="23F309CA"/>
    <w:rsid w:val="23FA0237"/>
    <w:rsid w:val="23FE3883"/>
    <w:rsid w:val="2406098A"/>
    <w:rsid w:val="240D3AC6"/>
    <w:rsid w:val="240E783E"/>
    <w:rsid w:val="24207C9D"/>
    <w:rsid w:val="24311EAA"/>
    <w:rsid w:val="2432352D"/>
    <w:rsid w:val="243454F7"/>
    <w:rsid w:val="243C25FD"/>
    <w:rsid w:val="244020ED"/>
    <w:rsid w:val="2446347C"/>
    <w:rsid w:val="24492E48"/>
    <w:rsid w:val="24521E21"/>
    <w:rsid w:val="24596D0B"/>
    <w:rsid w:val="24613E12"/>
    <w:rsid w:val="246E1C4C"/>
    <w:rsid w:val="24773635"/>
    <w:rsid w:val="247A5D05"/>
    <w:rsid w:val="24855D52"/>
    <w:rsid w:val="24863878"/>
    <w:rsid w:val="24945D51"/>
    <w:rsid w:val="24A0493A"/>
    <w:rsid w:val="24A61AD5"/>
    <w:rsid w:val="24AF1021"/>
    <w:rsid w:val="24B2529A"/>
    <w:rsid w:val="24C20D54"/>
    <w:rsid w:val="24C3687B"/>
    <w:rsid w:val="24C820E3"/>
    <w:rsid w:val="24E94533"/>
    <w:rsid w:val="24F609FE"/>
    <w:rsid w:val="24F627AC"/>
    <w:rsid w:val="25056E93"/>
    <w:rsid w:val="25076767"/>
    <w:rsid w:val="251946ED"/>
    <w:rsid w:val="252559A3"/>
    <w:rsid w:val="252A06A8"/>
    <w:rsid w:val="254F6EC6"/>
    <w:rsid w:val="255120D8"/>
    <w:rsid w:val="255364BF"/>
    <w:rsid w:val="255534CC"/>
    <w:rsid w:val="255C3041"/>
    <w:rsid w:val="256C06B4"/>
    <w:rsid w:val="25861D82"/>
    <w:rsid w:val="25880EE3"/>
    <w:rsid w:val="258B7398"/>
    <w:rsid w:val="25B34B41"/>
    <w:rsid w:val="25C97EC1"/>
    <w:rsid w:val="25CE54D7"/>
    <w:rsid w:val="25F62228"/>
    <w:rsid w:val="260131EA"/>
    <w:rsid w:val="26025895"/>
    <w:rsid w:val="26062EC3"/>
    <w:rsid w:val="26243349"/>
    <w:rsid w:val="2629095F"/>
    <w:rsid w:val="262E5F76"/>
    <w:rsid w:val="26321F0A"/>
    <w:rsid w:val="263317DE"/>
    <w:rsid w:val="26361088"/>
    <w:rsid w:val="264137C8"/>
    <w:rsid w:val="264458BD"/>
    <w:rsid w:val="26527C90"/>
    <w:rsid w:val="265525F2"/>
    <w:rsid w:val="26753BA5"/>
    <w:rsid w:val="26865DB2"/>
    <w:rsid w:val="268A0303"/>
    <w:rsid w:val="269B2910"/>
    <w:rsid w:val="26AF6329"/>
    <w:rsid w:val="26B172D2"/>
    <w:rsid w:val="26B24DF9"/>
    <w:rsid w:val="26B80661"/>
    <w:rsid w:val="26CC7C68"/>
    <w:rsid w:val="26D905D7"/>
    <w:rsid w:val="26DF742E"/>
    <w:rsid w:val="26EA6341"/>
    <w:rsid w:val="26F4447F"/>
    <w:rsid w:val="26FD5ECC"/>
    <w:rsid w:val="27076EF2"/>
    <w:rsid w:val="270A0791"/>
    <w:rsid w:val="27242053"/>
    <w:rsid w:val="27247AA4"/>
    <w:rsid w:val="272A18EC"/>
    <w:rsid w:val="272F6AF6"/>
    <w:rsid w:val="2739373B"/>
    <w:rsid w:val="2740697A"/>
    <w:rsid w:val="27426D58"/>
    <w:rsid w:val="275E619F"/>
    <w:rsid w:val="275F6280"/>
    <w:rsid w:val="2762359E"/>
    <w:rsid w:val="27677991"/>
    <w:rsid w:val="276F2748"/>
    <w:rsid w:val="2778394C"/>
    <w:rsid w:val="277B6EE9"/>
    <w:rsid w:val="27802801"/>
    <w:rsid w:val="2786250D"/>
    <w:rsid w:val="278D2964"/>
    <w:rsid w:val="27934C2A"/>
    <w:rsid w:val="279D1605"/>
    <w:rsid w:val="27B626C7"/>
    <w:rsid w:val="27BB7CDD"/>
    <w:rsid w:val="27BF5A1F"/>
    <w:rsid w:val="27C546B8"/>
    <w:rsid w:val="27CA4388"/>
    <w:rsid w:val="27D31AE8"/>
    <w:rsid w:val="27E51588"/>
    <w:rsid w:val="27E5482C"/>
    <w:rsid w:val="27E707C8"/>
    <w:rsid w:val="27FC632B"/>
    <w:rsid w:val="28173165"/>
    <w:rsid w:val="28355CE1"/>
    <w:rsid w:val="283946CF"/>
    <w:rsid w:val="28416434"/>
    <w:rsid w:val="284865B3"/>
    <w:rsid w:val="284952E9"/>
    <w:rsid w:val="284C7177"/>
    <w:rsid w:val="285223EF"/>
    <w:rsid w:val="28587022"/>
    <w:rsid w:val="28795BCE"/>
    <w:rsid w:val="28820CDA"/>
    <w:rsid w:val="289F315B"/>
    <w:rsid w:val="28A23518"/>
    <w:rsid w:val="28BC1F5F"/>
    <w:rsid w:val="28CB4799"/>
    <w:rsid w:val="28E52AB3"/>
    <w:rsid w:val="28E842D2"/>
    <w:rsid w:val="28E84B02"/>
    <w:rsid w:val="28FD69FA"/>
    <w:rsid w:val="292A3411"/>
    <w:rsid w:val="293146FB"/>
    <w:rsid w:val="294A30C6"/>
    <w:rsid w:val="294E0E09"/>
    <w:rsid w:val="29626662"/>
    <w:rsid w:val="29634188"/>
    <w:rsid w:val="297A26A8"/>
    <w:rsid w:val="298962E5"/>
    <w:rsid w:val="29982084"/>
    <w:rsid w:val="29A246B0"/>
    <w:rsid w:val="29AF73CD"/>
    <w:rsid w:val="29B11398"/>
    <w:rsid w:val="29CC0563"/>
    <w:rsid w:val="29CC4423"/>
    <w:rsid w:val="29E17ECF"/>
    <w:rsid w:val="29E277A3"/>
    <w:rsid w:val="29F3375E"/>
    <w:rsid w:val="29F714A0"/>
    <w:rsid w:val="2A032A91"/>
    <w:rsid w:val="2A0B0AA8"/>
    <w:rsid w:val="2A0B52D7"/>
    <w:rsid w:val="2A0B6CFA"/>
    <w:rsid w:val="2A102562"/>
    <w:rsid w:val="2A104310"/>
    <w:rsid w:val="2A1B43AD"/>
    <w:rsid w:val="2A321881"/>
    <w:rsid w:val="2A326C77"/>
    <w:rsid w:val="2A3C5105"/>
    <w:rsid w:val="2A3E329A"/>
    <w:rsid w:val="2A481CFC"/>
    <w:rsid w:val="2A4C2E6E"/>
    <w:rsid w:val="2A5E32CD"/>
    <w:rsid w:val="2A6F6876"/>
    <w:rsid w:val="2A8023F6"/>
    <w:rsid w:val="2AA44118"/>
    <w:rsid w:val="2AA44A58"/>
    <w:rsid w:val="2AAA6513"/>
    <w:rsid w:val="2AB56C65"/>
    <w:rsid w:val="2AB7478C"/>
    <w:rsid w:val="2AC62C21"/>
    <w:rsid w:val="2ACA7CED"/>
    <w:rsid w:val="2ACC0481"/>
    <w:rsid w:val="2ADE61BC"/>
    <w:rsid w:val="2B013C59"/>
    <w:rsid w:val="2B0549A6"/>
    <w:rsid w:val="2B057BED"/>
    <w:rsid w:val="2B14220F"/>
    <w:rsid w:val="2B2D4A4E"/>
    <w:rsid w:val="2B381D70"/>
    <w:rsid w:val="2B400C25"/>
    <w:rsid w:val="2B4D5166"/>
    <w:rsid w:val="2B5841C1"/>
    <w:rsid w:val="2B6057A0"/>
    <w:rsid w:val="2B623D8D"/>
    <w:rsid w:val="2B6A7A50"/>
    <w:rsid w:val="2B6C37C8"/>
    <w:rsid w:val="2B7A22E2"/>
    <w:rsid w:val="2B7A6035"/>
    <w:rsid w:val="2B830B12"/>
    <w:rsid w:val="2B863EAA"/>
    <w:rsid w:val="2BA271EA"/>
    <w:rsid w:val="2BA65685"/>
    <w:rsid w:val="2BA73E43"/>
    <w:rsid w:val="2BAA609E"/>
    <w:rsid w:val="2BB84C5F"/>
    <w:rsid w:val="2BC358AB"/>
    <w:rsid w:val="2BCF3D57"/>
    <w:rsid w:val="2BD96984"/>
    <w:rsid w:val="2BEA293F"/>
    <w:rsid w:val="2BFA5278"/>
    <w:rsid w:val="2BFD08C4"/>
    <w:rsid w:val="2C057779"/>
    <w:rsid w:val="2C104C8B"/>
    <w:rsid w:val="2C153E96"/>
    <w:rsid w:val="2C300E95"/>
    <w:rsid w:val="2C365B84"/>
    <w:rsid w:val="2C400E51"/>
    <w:rsid w:val="2C684779"/>
    <w:rsid w:val="2C6B1CD2"/>
    <w:rsid w:val="2C7212B2"/>
    <w:rsid w:val="2C752B50"/>
    <w:rsid w:val="2C763172"/>
    <w:rsid w:val="2C7F39CF"/>
    <w:rsid w:val="2C8132A3"/>
    <w:rsid w:val="2CAD4796"/>
    <w:rsid w:val="2CBA0563"/>
    <w:rsid w:val="2CC13CC3"/>
    <w:rsid w:val="2CC15D95"/>
    <w:rsid w:val="2CC3566A"/>
    <w:rsid w:val="2CDD4252"/>
    <w:rsid w:val="2CE101E6"/>
    <w:rsid w:val="2D0745F8"/>
    <w:rsid w:val="2D1761AE"/>
    <w:rsid w:val="2D1C7470"/>
    <w:rsid w:val="2D1E6D44"/>
    <w:rsid w:val="2D2B320F"/>
    <w:rsid w:val="2D2D2ACF"/>
    <w:rsid w:val="2D320A41"/>
    <w:rsid w:val="2D346BD8"/>
    <w:rsid w:val="2D57196B"/>
    <w:rsid w:val="2D5A6B2C"/>
    <w:rsid w:val="2D6B7AAF"/>
    <w:rsid w:val="2D7E3C87"/>
    <w:rsid w:val="2D873797"/>
    <w:rsid w:val="2D880661"/>
    <w:rsid w:val="2D9D410D"/>
    <w:rsid w:val="2DA03BFD"/>
    <w:rsid w:val="2DA27975"/>
    <w:rsid w:val="2DA96B06"/>
    <w:rsid w:val="2DAD1E76"/>
    <w:rsid w:val="2DB94CBF"/>
    <w:rsid w:val="2DBC1EC3"/>
    <w:rsid w:val="2DC84F02"/>
    <w:rsid w:val="2DD6761F"/>
    <w:rsid w:val="2DEA5ED6"/>
    <w:rsid w:val="2E067E51"/>
    <w:rsid w:val="2E0E0B66"/>
    <w:rsid w:val="2E163EBF"/>
    <w:rsid w:val="2E1A4ADD"/>
    <w:rsid w:val="2E1B14D5"/>
    <w:rsid w:val="2E222864"/>
    <w:rsid w:val="2E2959A0"/>
    <w:rsid w:val="2E351110"/>
    <w:rsid w:val="2E3D31FA"/>
    <w:rsid w:val="2E50117F"/>
    <w:rsid w:val="2E5B25BD"/>
    <w:rsid w:val="2E5D37C6"/>
    <w:rsid w:val="2E5E784B"/>
    <w:rsid w:val="2E620EB2"/>
    <w:rsid w:val="2E6339E5"/>
    <w:rsid w:val="2E717347"/>
    <w:rsid w:val="2E7A032A"/>
    <w:rsid w:val="2E862DF3"/>
    <w:rsid w:val="2E884DBD"/>
    <w:rsid w:val="2E8E614B"/>
    <w:rsid w:val="2E8E7EF9"/>
    <w:rsid w:val="2E951288"/>
    <w:rsid w:val="2EB77450"/>
    <w:rsid w:val="2EC102CF"/>
    <w:rsid w:val="2EC41B6D"/>
    <w:rsid w:val="2ECB6A58"/>
    <w:rsid w:val="2ED718A0"/>
    <w:rsid w:val="2EE8585B"/>
    <w:rsid w:val="2EEB534C"/>
    <w:rsid w:val="2EF73CF0"/>
    <w:rsid w:val="2EFE507F"/>
    <w:rsid w:val="2F1228D8"/>
    <w:rsid w:val="2F1904FE"/>
    <w:rsid w:val="2F195BC6"/>
    <w:rsid w:val="2F1F6DA3"/>
    <w:rsid w:val="2F2F348A"/>
    <w:rsid w:val="2F30614E"/>
    <w:rsid w:val="2F391C13"/>
    <w:rsid w:val="2F457FC1"/>
    <w:rsid w:val="2F5051AF"/>
    <w:rsid w:val="2F5702EB"/>
    <w:rsid w:val="2F590507"/>
    <w:rsid w:val="2F627D99"/>
    <w:rsid w:val="2F6B16FA"/>
    <w:rsid w:val="2F715851"/>
    <w:rsid w:val="2F745341"/>
    <w:rsid w:val="2F7E7A94"/>
    <w:rsid w:val="2F927575"/>
    <w:rsid w:val="2F947791"/>
    <w:rsid w:val="2FA67554"/>
    <w:rsid w:val="2FAE6E78"/>
    <w:rsid w:val="2FC17E5A"/>
    <w:rsid w:val="2FC34693"/>
    <w:rsid w:val="2FC35981"/>
    <w:rsid w:val="2FC82F97"/>
    <w:rsid w:val="2FCA6D0F"/>
    <w:rsid w:val="2FD47B8E"/>
    <w:rsid w:val="2FDA1557"/>
    <w:rsid w:val="2FE73D65"/>
    <w:rsid w:val="2FF10740"/>
    <w:rsid w:val="2FF63FA8"/>
    <w:rsid w:val="30014902"/>
    <w:rsid w:val="30100359"/>
    <w:rsid w:val="3025488D"/>
    <w:rsid w:val="302D7FE4"/>
    <w:rsid w:val="304E5B92"/>
    <w:rsid w:val="305807BF"/>
    <w:rsid w:val="305D0B50"/>
    <w:rsid w:val="306B04F2"/>
    <w:rsid w:val="308A649E"/>
    <w:rsid w:val="308B4319"/>
    <w:rsid w:val="30976DA2"/>
    <w:rsid w:val="309A4933"/>
    <w:rsid w:val="309D61D2"/>
    <w:rsid w:val="30A457B2"/>
    <w:rsid w:val="30C95219"/>
    <w:rsid w:val="30D81900"/>
    <w:rsid w:val="30DC2587"/>
    <w:rsid w:val="3115220C"/>
    <w:rsid w:val="311F752F"/>
    <w:rsid w:val="31295890"/>
    <w:rsid w:val="312B64FA"/>
    <w:rsid w:val="312D39F9"/>
    <w:rsid w:val="312F16C5"/>
    <w:rsid w:val="313A7EC4"/>
    <w:rsid w:val="313C3C3D"/>
    <w:rsid w:val="31434FCB"/>
    <w:rsid w:val="31462D0D"/>
    <w:rsid w:val="314A231E"/>
    <w:rsid w:val="31554CFE"/>
    <w:rsid w:val="31572824"/>
    <w:rsid w:val="315B1073"/>
    <w:rsid w:val="31605B7D"/>
    <w:rsid w:val="31623071"/>
    <w:rsid w:val="31636A5F"/>
    <w:rsid w:val="31697021"/>
    <w:rsid w:val="316F4012"/>
    <w:rsid w:val="318F0210"/>
    <w:rsid w:val="31994BEB"/>
    <w:rsid w:val="319B6BB5"/>
    <w:rsid w:val="31A55C86"/>
    <w:rsid w:val="31AB68D9"/>
    <w:rsid w:val="31BB4A3C"/>
    <w:rsid w:val="31D10829"/>
    <w:rsid w:val="3206167C"/>
    <w:rsid w:val="323D4DDE"/>
    <w:rsid w:val="323D5EBE"/>
    <w:rsid w:val="324E4B13"/>
    <w:rsid w:val="324F174E"/>
    <w:rsid w:val="32546D64"/>
    <w:rsid w:val="325E7BE3"/>
    <w:rsid w:val="32605D77"/>
    <w:rsid w:val="32693339"/>
    <w:rsid w:val="327245CB"/>
    <w:rsid w:val="32827D75"/>
    <w:rsid w:val="328E29D7"/>
    <w:rsid w:val="328F5FEE"/>
    <w:rsid w:val="329F107D"/>
    <w:rsid w:val="329F26D5"/>
    <w:rsid w:val="32A55811"/>
    <w:rsid w:val="32BF4464"/>
    <w:rsid w:val="32C20302"/>
    <w:rsid w:val="32CA457B"/>
    <w:rsid w:val="32CB5278"/>
    <w:rsid w:val="32D50EE6"/>
    <w:rsid w:val="32D61040"/>
    <w:rsid w:val="32F62BEC"/>
    <w:rsid w:val="33490893"/>
    <w:rsid w:val="335C4122"/>
    <w:rsid w:val="33661445"/>
    <w:rsid w:val="33704071"/>
    <w:rsid w:val="337E0331"/>
    <w:rsid w:val="338F274A"/>
    <w:rsid w:val="33900270"/>
    <w:rsid w:val="33942CFE"/>
    <w:rsid w:val="33A8380B"/>
    <w:rsid w:val="33B91574"/>
    <w:rsid w:val="33BA5444"/>
    <w:rsid w:val="33BD7FFA"/>
    <w:rsid w:val="33C148CD"/>
    <w:rsid w:val="33C64F3F"/>
    <w:rsid w:val="33CC5D95"/>
    <w:rsid w:val="33E11888"/>
    <w:rsid w:val="33E33F23"/>
    <w:rsid w:val="33EC249D"/>
    <w:rsid w:val="33F86541"/>
    <w:rsid w:val="33FB25AC"/>
    <w:rsid w:val="33FC76B3"/>
    <w:rsid w:val="340071A3"/>
    <w:rsid w:val="34126ED7"/>
    <w:rsid w:val="341A10DC"/>
    <w:rsid w:val="342804A8"/>
    <w:rsid w:val="3428494C"/>
    <w:rsid w:val="344A6670"/>
    <w:rsid w:val="344D4E96"/>
    <w:rsid w:val="344D6161"/>
    <w:rsid w:val="34576367"/>
    <w:rsid w:val="345B6AD0"/>
    <w:rsid w:val="34637732"/>
    <w:rsid w:val="346C2A8B"/>
    <w:rsid w:val="34796F56"/>
    <w:rsid w:val="348F464A"/>
    <w:rsid w:val="349620A2"/>
    <w:rsid w:val="34AF2977"/>
    <w:rsid w:val="34BA37F6"/>
    <w:rsid w:val="34CE72A2"/>
    <w:rsid w:val="34EC3BBC"/>
    <w:rsid w:val="34F14D3E"/>
    <w:rsid w:val="3518051D"/>
    <w:rsid w:val="351D5B33"/>
    <w:rsid w:val="352B10EE"/>
    <w:rsid w:val="353335A8"/>
    <w:rsid w:val="35346BB3"/>
    <w:rsid w:val="3541380F"/>
    <w:rsid w:val="35492DCC"/>
    <w:rsid w:val="35645510"/>
    <w:rsid w:val="3566572C"/>
    <w:rsid w:val="3578720D"/>
    <w:rsid w:val="359F0C3E"/>
    <w:rsid w:val="35AB75E3"/>
    <w:rsid w:val="35B00755"/>
    <w:rsid w:val="35B04BF9"/>
    <w:rsid w:val="35B069A7"/>
    <w:rsid w:val="35BC17F0"/>
    <w:rsid w:val="35BC359E"/>
    <w:rsid w:val="35CB6D05"/>
    <w:rsid w:val="35EB5E86"/>
    <w:rsid w:val="35ED6CDF"/>
    <w:rsid w:val="35F10F01"/>
    <w:rsid w:val="360311CD"/>
    <w:rsid w:val="36062A6B"/>
    <w:rsid w:val="36252EF1"/>
    <w:rsid w:val="362F3D70"/>
    <w:rsid w:val="36304799"/>
    <w:rsid w:val="36322D83"/>
    <w:rsid w:val="363C023B"/>
    <w:rsid w:val="363E0457"/>
    <w:rsid w:val="364E2639"/>
    <w:rsid w:val="365912FB"/>
    <w:rsid w:val="365C2A91"/>
    <w:rsid w:val="365E28A7"/>
    <w:rsid w:val="365E4655"/>
    <w:rsid w:val="36603F29"/>
    <w:rsid w:val="368220F2"/>
    <w:rsid w:val="36873BAC"/>
    <w:rsid w:val="36AA5AEC"/>
    <w:rsid w:val="36D030FB"/>
    <w:rsid w:val="36DA0180"/>
    <w:rsid w:val="36E36908"/>
    <w:rsid w:val="36E8434B"/>
    <w:rsid w:val="36EF3285"/>
    <w:rsid w:val="36FB1EA4"/>
    <w:rsid w:val="36FF3742"/>
    <w:rsid w:val="3700570C"/>
    <w:rsid w:val="37046FAB"/>
    <w:rsid w:val="371116C7"/>
    <w:rsid w:val="37164F30"/>
    <w:rsid w:val="37193956"/>
    <w:rsid w:val="37265173"/>
    <w:rsid w:val="372C02AF"/>
    <w:rsid w:val="372C6658"/>
    <w:rsid w:val="372E2279"/>
    <w:rsid w:val="373777F1"/>
    <w:rsid w:val="373A6E70"/>
    <w:rsid w:val="373F4487"/>
    <w:rsid w:val="373F4F66"/>
    <w:rsid w:val="374455F9"/>
    <w:rsid w:val="37490E61"/>
    <w:rsid w:val="374F0223"/>
    <w:rsid w:val="375D2B5F"/>
    <w:rsid w:val="37610F7D"/>
    <w:rsid w:val="37735EDE"/>
    <w:rsid w:val="37797999"/>
    <w:rsid w:val="37801723"/>
    <w:rsid w:val="37A20571"/>
    <w:rsid w:val="37B24C58"/>
    <w:rsid w:val="37BF7375"/>
    <w:rsid w:val="37C91FA2"/>
    <w:rsid w:val="37D63BBF"/>
    <w:rsid w:val="37D90437"/>
    <w:rsid w:val="37E712A6"/>
    <w:rsid w:val="380B7F1E"/>
    <w:rsid w:val="381B122C"/>
    <w:rsid w:val="381E5E4A"/>
    <w:rsid w:val="38262F51"/>
    <w:rsid w:val="382D3076"/>
    <w:rsid w:val="3834566E"/>
    <w:rsid w:val="383E64EC"/>
    <w:rsid w:val="38404012"/>
    <w:rsid w:val="3847018E"/>
    <w:rsid w:val="38471845"/>
    <w:rsid w:val="38486AE2"/>
    <w:rsid w:val="385C4BC4"/>
    <w:rsid w:val="38720266"/>
    <w:rsid w:val="3872263A"/>
    <w:rsid w:val="387737AC"/>
    <w:rsid w:val="387D7351"/>
    <w:rsid w:val="3882287D"/>
    <w:rsid w:val="38856752"/>
    <w:rsid w:val="388760E5"/>
    <w:rsid w:val="388F4F9A"/>
    <w:rsid w:val="38AE3672"/>
    <w:rsid w:val="38B90269"/>
    <w:rsid w:val="38BE13DB"/>
    <w:rsid w:val="38C63C16"/>
    <w:rsid w:val="38CD161E"/>
    <w:rsid w:val="38CF35E8"/>
    <w:rsid w:val="38D429AD"/>
    <w:rsid w:val="38E928FC"/>
    <w:rsid w:val="38F30E76"/>
    <w:rsid w:val="38F60B75"/>
    <w:rsid w:val="3902751A"/>
    <w:rsid w:val="392505F0"/>
    <w:rsid w:val="39333B77"/>
    <w:rsid w:val="393618B9"/>
    <w:rsid w:val="393B1CEB"/>
    <w:rsid w:val="394713D0"/>
    <w:rsid w:val="396471C4"/>
    <w:rsid w:val="39691347"/>
    <w:rsid w:val="397A79F8"/>
    <w:rsid w:val="398268AC"/>
    <w:rsid w:val="39883DA4"/>
    <w:rsid w:val="39B20F40"/>
    <w:rsid w:val="39BA09AC"/>
    <w:rsid w:val="39BA7DF4"/>
    <w:rsid w:val="39E66E3B"/>
    <w:rsid w:val="39F3557E"/>
    <w:rsid w:val="39FF1CAB"/>
    <w:rsid w:val="3A045201"/>
    <w:rsid w:val="3A0D43C8"/>
    <w:rsid w:val="3A0E1EEE"/>
    <w:rsid w:val="3A1F5EA9"/>
    <w:rsid w:val="3A3F02FA"/>
    <w:rsid w:val="3A485400"/>
    <w:rsid w:val="3A5169AB"/>
    <w:rsid w:val="3A5913BB"/>
    <w:rsid w:val="3A5C0EAC"/>
    <w:rsid w:val="3A5C633E"/>
    <w:rsid w:val="3A6E28F0"/>
    <w:rsid w:val="3A754F1E"/>
    <w:rsid w:val="3A887EF3"/>
    <w:rsid w:val="3A8A3C6B"/>
    <w:rsid w:val="3A8B353F"/>
    <w:rsid w:val="3A8D375B"/>
    <w:rsid w:val="3A904CEE"/>
    <w:rsid w:val="3A9643BE"/>
    <w:rsid w:val="3A971EE4"/>
    <w:rsid w:val="3A9B19D4"/>
    <w:rsid w:val="3A9C574C"/>
    <w:rsid w:val="3AA20FB4"/>
    <w:rsid w:val="3AA34D2C"/>
    <w:rsid w:val="3AA63631"/>
    <w:rsid w:val="3AA7350B"/>
    <w:rsid w:val="3AC57730"/>
    <w:rsid w:val="3AFA0DF0"/>
    <w:rsid w:val="3AFE01B5"/>
    <w:rsid w:val="3AFF587C"/>
    <w:rsid w:val="3AFF6407"/>
    <w:rsid w:val="3B0C18E0"/>
    <w:rsid w:val="3B141786"/>
    <w:rsid w:val="3B2220F5"/>
    <w:rsid w:val="3B2A71FC"/>
    <w:rsid w:val="3B2D45F6"/>
    <w:rsid w:val="3B334302"/>
    <w:rsid w:val="3B365BA1"/>
    <w:rsid w:val="3B3E53CB"/>
    <w:rsid w:val="3B4E6A46"/>
    <w:rsid w:val="3B5878C5"/>
    <w:rsid w:val="3B5E2A01"/>
    <w:rsid w:val="3B684042"/>
    <w:rsid w:val="3B710987"/>
    <w:rsid w:val="3B7B1805"/>
    <w:rsid w:val="3B7B35B3"/>
    <w:rsid w:val="3B7D61A1"/>
    <w:rsid w:val="3B824942"/>
    <w:rsid w:val="3B893777"/>
    <w:rsid w:val="3BA4134C"/>
    <w:rsid w:val="3BB934EB"/>
    <w:rsid w:val="3BC23194"/>
    <w:rsid w:val="3BC2552F"/>
    <w:rsid w:val="3BCE757B"/>
    <w:rsid w:val="3BD33ACA"/>
    <w:rsid w:val="3BD50F16"/>
    <w:rsid w:val="3BDC04F6"/>
    <w:rsid w:val="3BDD426E"/>
    <w:rsid w:val="3BE63123"/>
    <w:rsid w:val="3BFD3BEE"/>
    <w:rsid w:val="3BFF0A7C"/>
    <w:rsid w:val="3C0637C5"/>
    <w:rsid w:val="3C177780"/>
    <w:rsid w:val="3C2B3679"/>
    <w:rsid w:val="3C300842"/>
    <w:rsid w:val="3C392883"/>
    <w:rsid w:val="3C4D6CFE"/>
    <w:rsid w:val="3C681D8A"/>
    <w:rsid w:val="3C722C08"/>
    <w:rsid w:val="3C7544A7"/>
    <w:rsid w:val="3C771FCD"/>
    <w:rsid w:val="3C805325"/>
    <w:rsid w:val="3C862210"/>
    <w:rsid w:val="3C937993"/>
    <w:rsid w:val="3CAD1E92"/>
    <w:rsid w:val="3CC1149A"/>
    <w:rsid w:val="3CD236A7"/>
    <w:rsid w:val="3CD25455"/>
    <w:rsid w:val="3CE138EA"/>
    <w:rsid w:val="3CE27D8E"/>
    <w:rsid w:val="3CF03B2D"/>
    <w:rsid w:val="3D144DED"/>
    <w:rsid w:val="3D255ECD"/>
    <w:rsid w:val="3D2E5008"/>
    <w:rsid w:val="3D3103CE"/>
    <w:rsid w:val="3D3B2FFA"/>
    <w:rsid w:val="3D4F4CF8"/>
    <w:rsid w:val="3D532A3A"/>
    <w:rsid w:val="3D8F3746"/>
    <w:rsid w:val="3D954E00"/>
    <w:rsid w:val="3DAB2775"/>
    <w:rsid w:val="3DB17760"/>
    <w:rsid w:val="3DBF1E7D"/>
    <w:rsid w:val="3DBF3C2B"/>
    <w:rsid w:val="3DC4771F"/>
    <w:rsid w:val="3DD0408A"/>
    <w:rsid w:val="3DDD2303"/>
    <w:rsid w:val="3DE6565C"/>
    <w:rsid w:val="3DEB0EC4"/>
    <w:rsid w:val="3DFF671E"/>
    <w:rsid w:val="3E151A9D"/>
    <w:rsid w:val="3E1C107E"/>
    <w:rsid w:val="3E3913D7"/>
    <w:rsid w:val="3E3F4D6C"/>
    <w:rsid w:val="3E432AAE"/>
    <w:rsid w:val="3E4E586B"/>
    <w:rsid w:val="3E522CF1"/>
    <w:rsid w:val="3E5506A4"/>
    <w:rsid w:val="3E5C792A"/>
    <w:rsid w:val="3E693B97"/>
    <w:rsid w:val="3E6F5651"/>
    <w:rsid w:val="3E8804C1"/>
    <w:rsid w:val="3E976956"/>
    <w:rsid w:val="3E990920"/>
    <w:rsid w:val="3E9B4AFA"/>
    <w:rsid w:val="3EB30811"/>
    <w:rsid w:val="3EC040FF"/>
    <w:rsid w:val="3EC139D3"/>
    <w:rsid w:val="3ED01E68"/>
    <w:rsid w:val="3EE53B65"/>
    <w:rsid w:val="3EEA4CD8"/>
    <w:rsid w:val="3EF23B8C"/>
    <w:rsid w:val="3F06588A"/>
    <w:rsid w:val="3F0A35CC"/>
    <w:rsid w:val="3F143D5A"/>
    <w:rsid w:val="3F182F43"/>
    <w:rsid w:val="3F1B7587"/>
    <w:rsid w:val="3F221B50"/>
    <w:rsid w:val="3F340649"/>
    <w:rsid w:val="3F3B3785"/>
    <w:rsid w:val="3F422D66"/>
    <w:rsid w:val="3F437582"/>
    <w:rsid w:val="3F4D34B9"/>
    <w:rsid w:val="3F4D5267"/>
    <w:rsid w:val="3F677D17"/>
    <w:rsid w:val="3F830C89"/>
    <w:rsid w:val="3F8E7D59"/>
    <w:rsid w:val="3F93711E"/>
    <w:rsid w:val="3FA27361"/>
    <w:rsid w:val="3FA36D96"/>
    <w:rsid w:val="3FA4757D"/>
    <w:rsid w:val="3FBD063E"/>
    <w:rsid w:val="3FCD7412"/>
    <w:rsid w:val="3FDD483D"/>
    <w:rsid w:val="3FDD6F37"/>
    <w:rsid w:val="400E2C48"/>
    <w:rsid w:val="401F09B1"/>
    <w:rsid w:val="402266F3"/>
    <w:rsid w:val="402406BD"/>
    <w:rsid w:val="402B2B7A"/>
    <w:rsid w:val="403A57EB"/>
    <w:rsid w:val="40436D96"/>
    <w:rsid w:val="4045175C"/>
    <w:rsid w:val="4068523E"/>
    <w:rsid w:val="407A02DD"/>
    <w:rsid w:val="407B4DD5"/>
    <w:rsid w:val="40A37834"/>
    <w:rsid w:val="40AD2461"/>
    <w:rsid w:val="40AD420F"/>
    <w:rsid w:val="40B51316"/>
    <w:rsid w:val="40D23C76"/>
    <w:rsid w:val="40E165AE"/>
    <w:rsid w:val="40E81176"/>
    <w:rsid w:val="40F05F95"/>
    <w:rsid w:val="40FA31CC"/>
    <w:rsid w:val="41076015"/>
    <w:rsid w:val="410F0A26"/>
    <w:rsid w:val="41126768"/>
    <w:rsid w:val="4114428E"/>
    <w:rsid w:val="4119508D"/>
    <w:rsid w:val="411E335F"/>
    <w:rsid w:val="412F10C8"/>
    <w:rsid w:val="41304EAA"/>
    <w:rsid w:val="413849AD"/>
    <w:rsid w:val="414323CD"/>
    <w:rsid w:val="41434B73"/>
    <w:rsid w:val="41495A51"/>
    <w:rsid w:val="41605AED"/>
    <w:rsid w:val="41766CF7"/>
    <w:rsid w:val="417E0A16"/>
    <w:rsid w:val="418C2076"/>
    <w:rsid w:val="41A90E7A"/>
    <w:rsid w:val="41B65345"/>
    <w:rsid w:val="42103B45"/>
    <w:rsid w:val="42220C2D"/>
    <w:rsid w:val="422449A5"/>
    <w:rsid w:val="422F7906"/>
    <w:rsid w:val="424E37D0"/>
    <w:rsid w:val="425863FC"/>
    <w:rsid w:val="42674891"/>
    <w:rsid w:val="4269685C"/>
    <w:rsid w:val="42786A9F"/>
    <w:rsid w:val="427D6A3C"/>
    <w:rsid w:val="427F607F"/>
    <w:rsid w:val="428D6AB0"/>
    <w:rsid w:val="429E453C"/>
    <w:rsid w:val="429E6CC1"/>
    <w:rsid w:val="42A11B51"/>
    <w:rsid w:val="42B60CA2"/>
    <w:rsid w:val="42B75DB6"/>
    <w:rsid w:val="42B775C7"/>
    <w:rsid w:val="42B850ED"/>
    <w:rsid w:val="42BE6BA7"/>
    <w:rsid w:val="42BF4214"/>
    <w:rsid w:val="42DD664C"/>
    <w:rsid w:val="42F44377"/>
    <w:rsid w:val="42F45EDA"/>
    <w:rsid w:val="42FC322C"/>
    <w:rsid w:val="430F7403"/>
    <w:rsid w:val="431B5DA8"/>
    <w:rsid w:val="431C567C"/>
    <w:rsid w:val="43237509"/>
    <w:rsid w:val="43374264"/>
    <w:rsid w:val="43543068"/>
    <w:rsid w:val="43747266"/>
    <w:rsid w:val="43776D56"/>
    <w:rsid w:val="437B518A"/>
    <w:rsid w:val="438B57CB"/>
    <w:rsid w:val="43B14016"/>
    <w:rsid w:val="43B6162D"/>
    <w:rsid w:val="43D321DE"/>
    <w:rsid w:val="43E21372"/>
    <w:rsid w:val="43FB7987"/>
    <w:rsid w:val="440A7BCA"/>
    <w:rsid w:val="440E1469"/>
    <w:rsid w:val="440F51E1"/>
    <w:rsid w:val="441A7E0D"/>
    <w:rsid w:val="441B5933"/>
    <w:rsid w:val="441F459E"/>
    <w:rsid w:val="44627A06"/>
    <w:rsid w:val="447B4624"/>
    <w:rsid w:val="44801C3A"/>
    <w:rsid w:val="448617EC"/>
    <w:rsid w:val="44953938"/>
    <w:rsid w:val="449563AF"/>
    <w:rsid w:val="44A1408B"/>
    <w:rsid w:val="44A771C7"/>
    <w:rsid w:val="44AB6CB7"/>
    <w:rsid w:val="44AC2A30"/>
    <w:rsid w:val="44BA6EFA"/>
    <w:rsid w:val="44BE2AC9"/>
    <w:rsid w:val="44C164DB"/>
    <w:rsid w:val="44CC46BA"/>
    <w:rsid w:val="44E0767D"/>
    <w:rsid w:val="44E64193"/>
    <w:rsid w:val="44EE3048"/>
    <w:rsid w:val="44F3065E"/>
    <w:rsid w:val="44F85C75"/>
    <w:rsid w:val="44FC0160"/>
    <w:rsid w:val="44FC5765"/>
    <w:rsid w:val="450769C3"/>
    <w:rsid w:val="4508235C"/>
    <w:rsid w:val="45085EB8"/>
    <w:rsid w:val="4521341D"/>
    <w:rsid w:val="452B282D"/>
    <w:rsid w:val="45390767"/>
    <w:rsid w:val="454D7D6F"/>
    <w:rsid w:val="45521829"/>
    <w:rsid w:val="4557299B"/>
    <w:rsid w:val="45682DFA"/>
    <w:rsid w:val="456A0EBE"/>
    <w:rsid w:val="45817990"/>
    <w:rsid w:val="45833790"/>
    <w:rsid w:val="45961716"/>
    <w:rsid w:val="45AD4803"/>
    <w:rsid w:val="45AD4CB1"/>
    <w:rsid w:val="45B73179"/>
    <w:rsid w:val="45C6060C"/>
    <w:rsid w:val="45C81A8B"/>
    <w:rsid w:val="45CA7611"/>
    <w:rsid w:val="45D77461"/>
    <w:rsid w:val="45E701C3"/>
    <w:rsid w:val="45F855C0"/>
    <w:rsid w:val="46035E4B"/>
    <w:rsid w:val="46207231"/>
    <w:rsid w:val="46274A64"/>
    <w:rsid w:val="46326F64"/>
    <w:rsid w:val="46520BB7"/>
    <w:rsid w:val="465B26A7"/>
    <w:rsid w:val="46641F0F"/>
    <w:rsid w:val="46647A66"/>
    <w:rsid w:val="46762CE9"/>
    <w:rsid w:val="46A2058E"/>
    <w:rsid w:val="46A2233C"/>
    <w:rsid w:val="46A63BDA"/>
    <w:rsid w:val="46AC4F69"/>
    <w:rsid w:val="46AE2A8F"/>
    <w:rsid w:val="46C027C2"/>
    <w:rsid w:val="46C95B1B"/>
    <w:rsid w:val="46CD65FC"/>
    <w:rsid w:val="46D71FE6"/>
    <w:rsid w:val="46ED4046"/>
    <w:rsid w:val="46F72688"/>
    <w:rsid w:val="46FC1A4C"/>
    <w:rsid w:val="47060CB8"/>
    <w:rsid w:val="47307948"/>
    <w:rsid w:val="47342BF2"/>
    <w:rsid w:val="47484E32"/>
    <w:rsid w:val="476B0980"/>
    <w:rsid w:val="477C2B8D"/>
    <w:rsid w:val="47960D50"/>
    <w:rsid w:val="47AD0F98"/>
    <w:rsid w:val="47B02837"/>
    <w:rsid w:val="47B7441E"/>
    <w:rsid w:val="47CA56A6"/>
    <w:rsid w:val="47CD5197"/>
    <w:rsid w:val="47D05003"/>
    <w:rsid w:val="47D14C87"/>
    <w:rsid w:val="47E50732"/>
    <w:rsid w:val="4801747A"/>
    <w:rsid w:val="48141018"/>
    <w:rsid w:val="4818117E"/>
    <w:rsid w:val="482421C4"/>
    <w:rsid w:val="48276F9D"/>
    <w:rsid w:val="482F32C3"/>
    <w:rsid w:val="48373D69"/>
    <w:rsid w:val="48385302"/>
    <w:rsid w:val="483A4B2B"/>
    <w:rsid w:val="484F02A2"/>
    <w:rsid w:val="4851401A"/>
    <w:rsid w:val="486755EB"/>
    <w:rsid w:val="486A0C38"/>
    <w:rsid w:val="48711FC6"/>
    <w:rsid w:val="4877302A"/>
    <w:rsid w:val="488959E6"/>
    <w:rsid w:val="489857A5"/>
    <w:rsid w:val="48AA7310"/>
    <w:rsid w:val="48AC2FFE"/>
    <w:rsid w:val="48D10CB7"/>
    <w:rsid w:val="48D83DF3"/>
    <w:rsid w:val="48DF1625"/>
    <w:rsid w:val="48E924A4"/>
    <w:rsid w:val="48FA645F"/>
    <w:rsid w:val="49025314"/>
    <w:rsid w:val="49044390"/>
    <w:rsid w:val="490C1CEF"/>
    <w:rsid w:val="4918303B"/>
    <w:rsid w:val="491F1A22"/>
    <w:rsid w:val="49535029"/>
    <w:rsid w:val="495851E9"/>
    <w:rsid w:val="495B3934"/>
    <w:rsid w:val="495E3242"/>
    <w:rsid w:val="49614233"/>
    <w:rsid w:val="49634005"/>
    <w:rsid w:val="49781E6D"/>
    <w:rsid w:val="497E0E3E"/>
    <w:rsid w:val="49834D48"/>
    <w:rsid w:val="49865F45"/>
    <w:rsid w:val="499E328F"/>
    <w:rsid w:val="49A40179"/>
    <w:rsid w:val="49B16DC9"/>
    <w:rsid w:val="49C01457"/>
    <w:rsid w:val="49CA4084"/>
    <w:rsid w:val="49E62540"/>
    <w:rsid w:val="49F50475"/>
    <w:rsid w:val="49F96717"/>
    <w:rsid w:val="4A266DE0"/>
    <w:rsid w:val="4A286032"/>
    <w:rsid w:val="4A32200F"/>
    <w:rsid w:val="4A431F7F"/>
    <w:rsid w:val="4A4D0811"/>
    <w:rsid w:val="4A4F7C06"/>
    <w:rsid w:val="4A5A69D6"/>
    <w:rsid w:val="4A5E31D9"/>
    <w:rsid w:val="4A5E657A"/>
    <w:rsid w:val="4A6B0082"/>
    <w:rsid w:val="4A6F2535"/>
    <w:rsid w:val="4A6F4C2B"/>
    <w:rsid w:val="4A712751"/>
    <w:rsid w:val="4A7A7858"/>
    <w:rsid w:val="4A7D10F6"/>
    <w:rsid w:val="4A7D4C52"/>
    <w:rsid w:val="4A8E5FA5"/>
    <w:rsid w:val="4A930919"/>
    <w:rsid w:val="4A980693"/>
    <w:rsid w:val="4A9B6E63"/>
    <w:rsid w:val="4A9C3BCC"/>
    <w:rsid w:val="4AA91EEB"/>
    <w:rsid w:val="4AB60164"/>
    <w:rsid w:val="4AD10AC2"/>
    <w:rsid w:val="4ADD1B95"/>
    <w:rsid w:val="4AE178D7"/>
    <w:rsid w:val="4AE42F23"/>
    <w:rsid w:val="4AEC002A"/>
    <w:rsid w:val="4AEF3676"/>
    <w:rsid w:val="4AF87FFD"/>
    <w:rsid w:val="4B064DD2"/>
    <w:rsid w:val="4B094738"/>
    <w:rsid w:val="4B1D6A50"/>
    <w:rsid w:val="4B2772B4"/>
    <w:rsid w:val="4B3B3D5F"/>
    <w:rsid w:val="4B4C2876"/>
    <w:rsid w:val="4B550931"/>
    <w:rsid w:val="4B577212"/>
    <w:rsid w:val="4B586C2C"/>
    <w:rsid w:val="4B5C0D0B"/>
    <w:rsid w:val="4B5D4A84"/>
    <w:rsid w:val="4B647BC0"/>
    <w:rsid w:val="4B6B71A0"/>
    <w:rsid w:val="4B7342A7"/>
    <w:rsid w:val="4B810772"/>
    <w:rsid w:val="4B887D52"/>
    <w:rsid w:val="4B9960BB"/>
    <w:rsid w:val="4BA10E14"/>
    <w:rsid w:val="4BA32DDE"/>
    <w:rsid w:val="4BAB1C93"/>
    <w:rsid w:val="4BCD7E5B"/>
    <w:rsid w:val="4BFC24EE"/>
    <w:rsid w:val="4BFF5B3B"/>
    <w:rsid w:val="4C06407D"/>
    <w:rsid w:val="4C082C41"/>
    <w:rsid w:val="4C0A4C0B"/>
    <w:rsid w:val="4C0D46FC"/>
    <w:rsid w:val="4C1C71AB"/>
    <w:rsid w:val="4C1E4213"/>
    <w:rsid w:val="4C235CCD"/>
    <w:rsid w:val="4C2E2E3C"/>
    <w:rsid w:val="4C3C0346"/>
    <w:rsid w:val="4C4023DB"/>
    <w:rsid w:val="4C43733B"/>
    <w:rsid w:val="4C6166A5"/>
    <w:rsid w:val="4C6E6E97"/>
    <w:rsid w:val="4C701451"/>
    <w:rsid w:val="4C7D53DD"/>
    <w:rsid w:val="4C915AE9"/>
    <w:rsid w:val="4C97005E"/>
    <w:rsid w:val="4CA706AC"/>
    <w:rsid w:val="4CB132D9"/>
    <w:rsid w:val="4CB77648"/>
    <w:rsid w:val="4CB84667"/>
    <w:rsid w:val="4CBF59F6"/>
    <w:rsid w:val="4CC71910"/>
    <w:rsid w:val="4CE27936"/>
    <w:rsid w:val="4CE4720A"/>
    <w:rsid w:val="4CEE1E37"/>
    <w:rsid w:val="4CEE5954"/>
    <w:rsid w:val="4D027691"/>
    <w:rsid w:val="4D162216"/>
    <w:rsid w:val="4D1B69A4"/>
    <w:rsid w:val="4D2E2B7B"/>
    <w:rsid w:val="4D302450"/>
    <w:rsid w:val="4D3079E0"/>
    <w:rsid w:val="4D317F76"/>
    <w:rsid w:val="4D341814"/>
    <w:rsid w:val="4D4B6C12"/>
    <w:rsid w:val="4D5123C6"/>
    <w:rsid w:val="4D5C3245"/>
    <w:rsid w:val="4D5F4AE3"/>
    <w:rsid w:val="4D7F33D7"/>
    <w:rsid w:val="4DA22C22"/>
    <w:rsid w:val="4DB52955"/>
    <w:rsid w:val="4DB766CD"/>
    <w:rsid w:val="4DBF31DE"/>
    <w:rsid w:val="4DC66DD3"/>
    <w:rsid w:val="4DC82688"/>
    <w:rsid w:val="4DCE1742"/>
    <w:rsid w:val="4DD54DA5"/>
    <w:rsid w:val="4DD61884"/>
    <w:rsid w:val="4DDB254D"/>
    <w:rsid w:val="4DE2788F"/>
    <w:rsid w:val="4DE374C2"/>
    <w:rsid w:val="4DF72F6D"/>
    <w:rsid w:val="4DFC0584"/>
    <w:rsid w:val="4E031912"/>
    <w:rsid w:val="4E0B07C7"/>
    <w:rsid w:val="4E0D2791"/>
    <w:rsid w:val="4E173610"/>
    <w:rsid w:val="4E2F2707"/>
    <w:rsid w:val="4E395334"/>
    <w:rsid w:val="4E402B66"/>
    <w:rsid w:val="4E5008D0"/>
    <w:rsid w:val="4E5B4458"/>
    <w:rsid w:val="4E5C6303"/>
    <w:rsid w:val="4E6323B1"/>
    <w:rsid w:val="4E6F6FA8"/>
    <w:rsid w:val="4E740A62"/>
    <w:rsid w:val="4E7A4E88"/>
    <w:rsid w:val="4E7D543A"/>
    <w:rsid w:val="4E807407"/>
    <w:rsid w:val="4E810A89"/>
    <w:rsid w:val="4E8F13F8"/>
    <w:rsid w:val="4E9B2306"/>
    <w:rsid w:val="4E9F71CD"/>
    <w:rsid w:val="4EB726FD"/>
    <w:rsid w:val="4EB92CBE"/>
    <w:rsid w:val="4EC56BC8"/>
    <w:rsid w:val="4EF902B0"/>
    <w:rsid w:val="4EFB083B"/>
    <w:rsid w:val="4EFB4CDF"/>
    <w:rsid w:val="4F1E452A"/>
    <w:rsid w:val="4F213B38"/>
    <w:rsid w:val="4F244236"/>
    <w:rsid w:val="4F271630"/>
    <w:rsid w:val="4F375DC3"/>
    <w:rsid w:val="4F3B50DC"/>
    <w:rsid w:val="4F4641AC"/>
    <w:rsid w:val="4F4C1097"/>
    <w:rsid w:val="4F4C72E9"/>
    <w:rsid w:val="4F5121CC"/>
    <w:rsid w:val="4F602D94"/>
    <w:rsid w:val="4F7505EE"/>
    <w:rsid w:val="4F7F321A"/>
    <w:rsid w:val="4F8627FB"/>
    <w:rsid w:val="4F9547EC"/>
    <w:rsid w:val="4F98742C"/>
    <w:rsid w:val="4FAD432F"/>
    <w:rsid w:val="4FB07878"/>
    <w:rsid w:val="4FB355BA"/>
    <w:rsid w:val="4FB55D2C"/>
    <w:rsid w:val="4FD07F3D"/>
    <w:rsid w:val="4FD35314"/>
    <w:rsid w:val="4FEA7D3C"/>
    <w:rsid w:val="50044C98"/>
    <w:rsid w:val="500E27F0"/>
    <w:rsid w:val="5023004A"/>
    <w:rsid w:val="502F4C40"/>
    <w:rsid w:val="5038161B"/>
    <w:rsid w:val="504D3319"/>
    <w:rsid w:val="50523D51"/>
    <w:rsid w:val="50566671"/>
    <w:rsid w:val="50570021"/>
    <w:rsid w:val="50650662"/>
    <w:rsid w:val="506B33A7"/>
    <w:rsid w:val="50744D49"/>
    <w:rsid w:val="50746AF7"/>
    <w:rsid w:val="507E52F9"/>
    <w:rsid w:val="50827466"/>
    <w:rsid w:val="508605D9"/>
    <w:rsid w:val="50940F47"/>
    <w:rsid w:val="509B6FFA"/>
    <w:rsid w:val="50A32F39"/>
    <w:rsid w:val="50B138A7"/>
    <w:rsid w:val="50B43398"/>
    <w:rsid w:val="50BB64D4"/>
    <w:rsid w:val="50E33C7D"/>
    <w:rsid w:val="50F40559"/>
    <w:rsid w:val="50F66972"/>
    <w:rsid w:val="5116195C"/>
    <w:rsid w:val="511B51C5"/>
    <w:rsid w:val="51271DBC"/>
    <w:rsid w:val="512A6927"/>
    <w:rsid w:val="512C1180"/>
    <w:rsid w:val="512C5624"/>
    <w:rsid w:val="51445F65"/>
    <w:rsid w:val="5147420C"/>
    <w:rsid w:val="514D47AF"/>
    <w:rsid w:val="51710FD9"/>
    <w:rsid w:val="517448D5"/>
    <w:rsid w:val="517710FD"/>
    <w:rsid w:val="51870AAC"/>
    <w:rsid w:val="519F7BA4"/>
    <w:rsid w:val="51A258E6"/>
    <w:rsid w:val="51A320B7"/>
    <w:rsid w:val="51A451BA"/>
    <w:rsid w:val="51BA2C30"/>
    <w:rsid w:val="51BA678C"/>
    <w:rsid w:val="51F15F26"/>
    <w:rsid w:val="51F32C1B"/>
    <w:rsid w:val="51F53C68"/>
    <w:rsid w:val="520143BB"/>
    <w:rsid w:val="520B5935"/>
    <w:rsid w:val="52105B50"/>
    <w:rsid w:val="52110420"/>
    <w:rsid w:val="522E0F28"/>
    <w:rsid w:val="522F6DCF"/>
    <w:rsid w:val="52307478"/>
    <w:rsid w:val="52374280"/>
    <w:rsid w:val="523A78CD"/>
    <w:rsid w:val="523F4EE3"/>
    <w:rsid w:val="52584BD7"/>
    <w:rsid w:val="525C7843"/>
    <w:rsid w:val="525E35BB"/>
    <w:rsid w:val="52682DF2"/>
    <w:rsid w:val="526D1A50"/>
    <w:rsid w:val="528238AF"/>
    <w:rsid w:val="528C6DC9"/>
    <w:rsid w:val="52976ACD"/>
    <w:rsid w:val="52A22A79"/>
    <w:rsid w:val="52AB07CA"/>
    <w:rsid w:val="52B01E01"/>
    <w:rsid w:val="52BC6534"/>
    <w:rsid w:val="52C51360"/>
    <w:rsid w:val="52C8264F"/>
    <w:rsid w:val="52D90E94"/>
    <w:rsid w:val="52E32DFB"/>
    <w:rsid w:val="52FE6B4C"/>
    <w:rsid w:val="530005B0"/>
    <w:rsid w:val="531F0DD2"/>
    <w:rsid w:val="5324237E"/>
    <w:rsid w:val="532A21C1"/>
    <w:rsid w:val="53307D7C"/>
    <w:rsid w:val="533D58C6"/>
    <w:rsid w:val="535920E8"/>
    <w:rsid w:val="535B4A7E"/>
    <w:rsid w:val="535B5D4C"/>
    <w:rsid w:val="536A2433"/>
    <w:rsid w:val="537A08C9"/>
    <w:rsid w:val="53842D1E"/>
    <w:rsid w:val="538F1CF0"/>
    <w:rsid w:val="53941D67"/>
    <w:rsid w:val="53964FD7"/>
    <w:rsid w:val="539F032F"/>
    <w:rsid w:val="53CC2939"/>
    <w:rsid w:val="53D01F35"/>
    <w:rsid w:val="53D15371"/>
    <w:rsid w:val="53EA24D9"/>
    <w:rsid w:val="53EC109A"/>
    <w:rsid w:val="54196BAA"/>
    <w:rsid w:val="541D4FA9"/>
    <w:rsid w:val="541E6848"/>
    <w:rsid w:val="54244390"/>
    <w:rsid w:val="542E520F"/>
    <w:rsid w:val="54375424"/>
    <w:rsid w:val="543F11CA"/>
    <w:rsid w:val="54455968"/>
    <w:rsid w:val="544E263B"/>
    <w:rsid w:val="546926EB"/>
    <w:rsid w:val="546B1FBF"/>
    <w:rsid w:val="547C5F7A"/>
    <w:rsid w:val="54882B71"/>
    <w:rsid w:val="548B08B3"/>
    <w:rsid w:val="54901A26"/>
    <w:rsid w:val="5495703C"/>
    <w:rsid w:val="54971006"/>
    <w:rsid w:val="54A314BD"/>
    <w:rsid w:val="54A35BFD"/>
    <w:rsid w:val="54A84FC1"/>
    <w:rsid w:val="54B7645E"/>
    <w:rsid w:val="54C86109"/>
    <w:rsid w:val="54F46459"/>
    <w:rsid w:val="54F55D2D"/>
    <w:rsid w:val="54F71AA5"/>
    <w:rsid w:val="54F975CB"/>
    <w:rsid w:val="54FF095A"/>
    <w:rsid w:val="55004DFD"/>
    <w:rsid w:val="550A7AED"/>
    <w:rsid w:val="55164621"/>
    <w:rsid w:val="5520724E"/>
    <w:rsid w:val="552D54C7"/>
    <w:rsid w:val="553B5E36"/>
    <w:rsid w:val="55434CEA"/>
    <w:rsid w:val="554525D7"/>
    <w:rsid w:val="554E24DE"/>
    <w:rsid w:val="55500A36"/>
    <w:rsid w:val="55805F3E"/>
    <w:rsid w:val="55853555"/>
    <w:rsid w:val="558C61FC"/>
    <w:rsid w:val="558F7842"/>
    <w:rsid w:val="559339B2"/>
    <w:rsid w:val="559D7181"/>
    <w:rsid w:val="55BB2AD2"/>
    <w:rsid w:val="55BC0B75"/>
    <w:rsid w:val="55BF6A67"/>
    <w:rsid w:val="55C06B5A"/>
    <w:rsid w:val="55C23E61"/>
    <w:rsid w:val="55FE41C5"/>
    <w:rsid w:val="55FF20BC"/>
    <w:rsid w:val="56000581"/>
    <w:rsid w:val="56002BDB"/>
    <w:rsid w:val="56064CB0"/>
    <w:rsid w:val="56101EF2"/>
    <w:rsid w:val="561346BC"/>
    <w:rsid w:val="561D19DF"/>
    <w:rsid w:val="56210428"/>
    <w:rsid w:val="56343E30"/>
    <w:rsid w:val="5634522F"/>
    <w:rsid w:val="56350AD7"/>
    <w:rsid w:val="564D4072"/>
    <w:rsid w:val="564F7C22"/>
    <w:rsid w:val="5652765F"/>
    <w:rsid w:val="56725887"/>
    <w:rsid w:val="567535C9"/>
    <w:rsid w:val="56861332"/>
    <w:rsid w:val="568D26C1"/>
    <w:rsid w:val="568D446F"/>
    <w:rsid w:val="56995D14"/>
    <w:rsid w:val="569A3030"/>
    <w:rsid w:val="56A25A40"/>
    <w:rsid w:val="56CB744A"/>
    <w:rsid w:val="56D332B2"/>
    <w:rsid w:val="56E01888"/>
    <w:rsid w:val="56ED0C47"/>
    <w:rsid w:val="56EF6ED8"/>
    <w:rsid w:val="56FA762A"/>
    <w:rsid w:val="570A5ABF"/>
    <w:rsid w:val="570D55B0"/>
    <w:rsid w:val="571B5F1F"/>
    <w:rsid w:val="571C1C97"/>
    <w:rsid w:val="57213F32"/>
    <w:rsid w:val="572B3C88"/>
    <w:rsid w:val="574216FD"/>
    <w:rsid w:val="5749262A"/>
    <w:rsid w:val="574C3685"/>
    <w:rsid w:val="574D1E50"/>
    <w:rsid w:val="575431DF"/>
    <w:rsid w:val="57587891"/>
    <w:rsid w:val="577049B4"/>
    <w:rsid w:val="577B69BD"/>
    <w:rsid w:val="579655A5"/>
    <w:rsid w:val="579E08FE"/>
    <w:rsid w:val="57A8352A"/>
    <w:rsid w:val="57AF2B0B"/>
    <w:rsid w:val="57B343A9"/>
    <w:rsid w:val="57BE4AFC"/>
    <w:rsid w:val="57CC7219"/>
    <w:rsid w:val="57CD0E39"/>
    <w:rsid w:val="57E24C8E"/>
    <w:rsid w:val="57F5590C"/>
    <w:rsid w:val="57F64296"/>
    <w:rsid w:val="57FF3E2A"/>
    <w:rsid w:val="580F7628"/>
    <w:rsid w:val="582232DD"/>
    <w:rsid w:val="583848AE"/>
    <w:rsid w:val="583A23D4"/>
    <w:rsid w:val="58443253"/>
    <w:rsid w:val="584A6390"/>
    <w:rsid w:val="58604AB4"/>
    <w:rsid w:val="5878114F"/>
    <w:rsid w:val="587D0513"/>
    <w:rsid w:val="587E11F3"/>
    <w:rsid w:val="58905FC9"/>
    <w:rsid w:val="58937D37"/>
    <w:rsid w:val="589D0BB5"/>
    <w:rsid w:val="58B02697"/>
    <w:rsid w:val="58C6010C"/>
    <w:rsid w:val="58CE0D6F"/>
    <w:rsid w:val="58E95545"/>
    <w:rsid w:val="58EF39A2"/>
    <w:rsid w:val="5900361E"/>
    <w:rsid w:val="59044790"/>
    <w:rsid w:val="59050C3E"/>
    <w:rsid w:val="591168FF"/>
    <w:rsid w:val="591A2206"/>
    <w:rsid w:val="59242950"/>
    <w:rsid w:val="593E4146"/>
    <w:rsid w:val="596A6FB5"/>
    <w:rsid w:val="596F4300"/>
    <w:rsid w:val="599124C8"/>
    <w:rsid w:val="5999300E"/>
    <w:rsid w:val="59AA17DC"/>
    <w:rsid w:val="59B47F65"/>
    <w:rsid w:val="59BD150F"/>
    <w:rsid w:val="59BF7975"/>
    <w:rsid w:val="59C52172"/>
    <w:rsid w:val="59F20A8D"/>
    <w:rsid w:val="59F36CDF"/>
    <w:rsid w:val="5A0233C6"/>
    <w:rsid w:val="5A04713E"/>
    <w:rsid w:val="5A326927"/>
    <w:rsid w:val="5A5A4FB0"/>
    <w:rsid w:val="5A5B748E"/>
    <w:rsid w:val="5A7616BE"/>
    <w:rsid w:val="5A7F4A16"/>
    <w:rsid w:val="5A84202D"/>
    <w:rsid w:val="5A8520D8"/>
    <w:rsid w:val="5A987886"/>
    <w:rsid w:val="5AB32912"/>
    <w:rsid w:val="5AB53F94"/>
    <w:rsid w:val="5AB67533"/>
    <w:rsid w:val="5AE95EF7"/>
    <w:rsid w:val="5AED7BD2"/>
    <w:rsid w:val="5AF50101"/>
    <w:rsid w:val="5AF820D3"/>
    <w:rsid w:val="5B01367D"/>
    <w:rsid w:val="5B0D5B7E"/>
    <w:rsid w:val="5B231846"/>
    <w:rsid w:val="5B4E27F9"/>
    <w:rsid w:val="5B57329D"/>
    <w:rsid w:val="5B661732"/>
    <w:rsid w:val="5B667984"/>
    <w:rsid w:val="5B762629"/>
    <w:rsid w:val="5B767BC7"/>
    <w:rsid w:val="5B8C350C"/>
    <w:rsid w:val="5B922527"/>
    <w:rsid w:val="5B961A42"/>
    <w:rsid w:val="5BA04C44"/>
    <w:rsid w:val="5BAA6A95"/>
    <w:rsid w:val="5BAD7361"/>
    <w:rsid w:val="5BC07095"/>
    <w:rsid w:val="5BD743DE"/>
    <w:rsid w:val="5BE03293"/>
    <w:rsid w:val="5BE36C26"/>
    <w:rsid w:val="5BE865EB"/>
    <w:rsid w:val="5BF30598"/>
    <w:rsid w:val="5BF353EE"/>
    <w:rsid w:val="5C0056E3"/>
    <w:rsid w:val="5C03363F"/>
    <w:rsid w:val="5C0E7E43"/>
    <w:rsid w:val="5C157F13"/>
    <w:rsid w:val="5C2634BB"/>
    <w:rsid w:val="5C473312"/>
    <w:rsid w:val="5C4E46A0"/>
    <w:rsid w:val="5C55053D"/>
    <w:rsid w:val="5C5F68AD"/>
    <w:rsid w:val="5C6E6AF1"/>
    <w:rsid w:val="5C732359"/>
    <w:rsid w:val="5C7D31D8"/>
    <w:rsid w:val="5C9127DF"/>
    <w:rsid w:val="5C967DF5"/>
    <w:rsid w:val="5CA22C3E"/>
    <w:rsid w:val="5CA61E20"/>
    <w:rsid w:val="5CBB785C"/>
    <w:rsid w:val="5CC36978"/>
    <w:rsid w:val="5CD32DF8"/>
    <w:rsid w:val="5CE2128D"/>
    <w:rsid w:val="5CEE6B5D"/>
    <w:rsid w:val="5CFA65D6"/>
    <w:rsid w:val="5D086F45"/>
    <w:rsid w:val="5D0D3D0E"/>
    <w:rsid w:val="5D181546"/>
    <w:rsid w:val="5D1C479E"/>
    <w:rsid w:val="5D292A17"/>
    <w:rsid w:val="5D2A3A35"/>
    <w:rsid w:val="5D380EAD"/>
    <w:rsid w:val="5D3D64C3"/>
    <w:rsid w:val="5D510199"/>
    <w:rsid w:val="5D5F6439"/>
    <w:rsid w:val="5D6E48CE"/>
    <w:rsid w:val="5D6F0D72"/>
    <w:rsid w:val="5D76203C"/>
    <w:rsid w:val="5D777C27"/>
    <w:rsid w:val="5D850596"/>
    <w:rsid w:val="5D8660BC"/>
    <w:rsid w:val="5D8A6A31"/>
    <w:rsid w:val="5D8B722E"/>
    <w:rsid w:val="5D92680F"/>
    <w:rsid w:val="5DAF73C1"/>
    <w:rsid w:val="5DCA41FA"/>
    <w:rsid w:val="5DD961EC"/>
    <w:rsid w:val="5E0019CA"/>
    <w:rsid w:val="5E062D59"/>
    <w:rsid w:val="5E0A0A9B"/>
    <w:rsid w:val="5E0F1C0D"/>
    <w:rsid w:val="5E116222"/>
    <w:rsid w:val="5E1C432A"/>
    <w:rsid w:val="5E27164D"/>
    <w:rsid w:val="5E2751A9"/>
    <w:rsid w:val="5E285CE7"/>
    <w:rsid w:val="5E3E0745"/>
    <w:rsid w:val="5E5A37D0"/>
    <w:rsid w:val="5E5D0BCB"/>
    <w:rsid w:val="5E6422A1"/>
    <w:rsid w:val="5E65126A"/>
    <w:rsid w:val="5E6A32E8"/>
    <w:rsid w:val="5E744166"/>
    <w:rsid w:val="5E8230D2"/>
    <w:rsid w:val="5E9F11E3"/>
    <w:rsid w:val="5EA42C9D"/>
    <w:rsid w:val="5EB34C8F"/>
    <w:rsid w:val="5ED31B21"/>
    <w:rsid w:val="5EE00BFD"/>
    <w:rsid w:val="5EF64B7B"/>
    <w:rsid w:val="5EFF7ED4"/>
    <w:rsid w:val="5F021772"/>
    <w:rsid w:val="5F2A32FA"/>
    <w:rsid w:val="5F337B7D"/>
    <w:rsid w:val="5F342CE9"/>
    <w:rsid w:val="5F3D09FC"/>
    <w:rsid w:val="5F4678B1"/>
    <w:rsid w:val="5F471C32"/>
    <w:rsid w:val="5F50072F"/>
    <w:rsid w:val="5F5E10F1"/>
    <w:rsid w:val="5F6917F1"/>
    <w:rsid w:val="5F6F6A29"/>
    <w:rsid w:val="5F762966"/>
    <w:rsid w:val="5F7C32D2"/>
    <w:rsid w:val="5F887EC9"/>
    <w:rsid w:val="5F903222"/>
    <w:rsid w:val="5F904FD0"/>
    <w:rsid w:val="5F961973"/>
    <w:rsid w:val="5FAB1E0A"/>
    <w:rsid w:val="5FAE5A31"/>
    <w:rsid w:val="5FB24F46"/>
    <w:rsid w:val="5FB46F10"/>
    <w:rsid w:val="5FC44C79"/>
    <w:rsid w:val="5FC8476A"/>
    <w:rsid w:val="5FE84E0C"/>
    <w:rsid w:val="5FFF5CB2"/>
    <w:rsid w:val="60017C7C"/>
    <w:rsid w:val="60597AB8"/>
    <w:rsid w:val="605B55DE"/>
    <w:rsid w:val="6062071A"/>
    <w:rsid w:val="606A3A73"/>
    <w:rsid w:val="60771CEC"/>
    <w:rsid w:val="60822B6A"/>
    <w:rsid w:val="60824919"/>
    <w:rsid w:val="608508AD"/>
    <w:rsid w:val="60870181"/>
    <w:rsid w:val="609B59DA"/>
    <w:rsid w:val="60A01243"/>
    <w:rsid w:val="60AA7025"/>
    <w:rsid w:val="60D07D7A"/>
    <w:rsid w:val="60D94755"/>
    <w:rsid w:val="60DB227B"/>
    <w:rsid w:val="60DD4245"/>
    <w:rsid w:val="610B0DB2"/>
    <w:rsid w:val="61120392"/>
    <w:rsid w:val="611C4B62"/>
    <w:rsid w:val="611D6D37"/>
    <w:rsid w:val="61371BA7"/>
    <w:rsid w:val="61381964"/>
    <w:rsid w:val="61433767"/>
    <w:rsid w:val="61573FF7"/>
    <w:rsid w:val="616B7AA3"/>
    <w:rsid w:val="61882403"/>
    <w:rsid w:val="618B5A4F"/>
    <w:rsid w:val="61AD5BBA"/>
    <w:rsid w:val="61B72CE8"/>
    <w:rsid w:val="61CD6067"/>
    <w:rsid w:val="61E138C1"/>
    <w:rsid w:val="61E55ABD"/>
    <w:rsid w:val="61EA4E6B"/>
    <w:rsid w:val="61ED04B8"/>
    <w:rsid w:val="61FB0E26"/>
    <w:rsid w:val="61FB2544"/>
    <w:rsid w:val="61FC694D"/>
    <w:rsid w:val="62001A0A"/>
    <w:rsid w:val="62015D11"/>
    <w:rsid w:val="62061579"/>
    <w:rsid w:val="620F48D2"/>
    <w:rsid w:val="621B3277"/>
    <w:rsid w:val="623054B0"/>
    <w:rsid w:val="623065F6"/>
    <w:rsid w:val="623D26D8"/>
    <w:rsid w:val="624223F7"/>
    <w:rsid w:val="624327CD"/>
    <w:rsid w:val="624906A8"/>
    <w:rsid w:val="624B51DE"/>
    <w:rsid w:val="62562501"/>
    <w:rsid w:val="62614A02"/>
    <w:rsid w:val="62671B80"/>
    <w:rsid w:val="626A7D5A"/>
    <w:rsid w:val="628506F0"/>
    <w:rsid w:val="62854B94"/>
    <w:rsid w:val="628F0475"/>
    <w:rsid w:val="629E17B2"/>
    <w:rsid w:val="62A104EB"/>
    <w:rsid w:val="62A25746"/>
    <w:rsid w:val="62AC0373"/>
    <w:rsid w:val="62AC2121"/>
    <w:rsid w:val="62B14F9F"/>
    <w:rsid w:val="62B97E08"/>
    <w:rsid w:val="62BB2364"/>
    <w:rsid w:val="62BE08F6"/>
    <w:rsid w:val="62C10546"/>
    <w:rsid w:val="62D6719E"/>
    <w:rsid w:val="62E534E3"/>
    <w:rsid w:val="62E65EA4"/>
    <w:rsid w:val="62E95123"/>
    <w:rsid w:val="62EE44E7"/>
    <w:rsid w:val="62F87114"/>
    <w:rsid w:val="62FB4E56"/>
    <w:rsid w:val="630E23DB"/>
    <w:rsid w:val="6311467A"/>
    <w:rsid w:val="63120AE2"/>
    <w:rsid w:val="631931D8"/>
    <w:rsid w:val="631A1780"/>
    <w:rsid w:val="6320666B"/>
    <w:rsid w:val="63316ACA"/>
    <w:rsid w:val="63333EB7"/>
    <w:rsid w:val="63380327"/>
    <w:rsid w:val="63395E86"/>
    <w:rsid w:val="633F2F95"/>
    <w:rsid w:val="63497970"/>
    <w:rsid w:val="634E31D8"/>
    <w:rsid w:val="63586B25"/>
    <w:rsid w:val="63846BFA"/>
    <w:rsid w:val="63862972"/>
    <w:rsid w:val="63913F53"/>
    <w:rsid w:val="63B31A18"/>
    <w:rsid w:val="63B55005"/>
    <w:rsid w:val="63BC2837"/>
    <w:rsid w:val="63C30523"/>
    <w:rsid w:val="63C46DE2"/>
    <w:rsid w:val="63C60FC0"/>
    <w:rsid w:val="63DC7C3A"/>
    <w:rsid w:val="63E13995"/>
    <w:rsid w:val="63F50CF9"/>
    <w:rsid w:val="63F66CDF"/>
    <w:rsid w:val="640146EE"/>
    <w:rsid w:val="641309B4"/>
    <w:rsid w:val="641C5084"/>
    <w:rsid w:val="642B52C7"/>
    <w:rsid w:val="643028DD"/>
    <w:rsid w:val="6435150A"/>
    <w:rsid w:val="64505292"/>
    <w:rsid w:val="645111D2"/>
    <w:rsid w:val="64647F50"/>
    <w:rsid w:val="646507D9"/>
    <w:rsid w:val="6468651B"/>
    <w:rsid w:val="64A55079"/>
    <w:rsid w:val="64B41760"/>
    <w:rsid w:val="64C9520C"/>
    <w:rsid w:val="64CA2E20"/>
    <w:rsid w:val="64CE5DEA"/>
    <w:rsid w:val="64D23995"/>
    <w:rsid w:val="64D4770D"/>
    <w:rsid w:val="64E811CA"/>
    <w:rsid w:val="64E8140A"/>
    <w:rsid w:val="651E6BDA"/>
    <w:rsid w:val="65264F70"/>
    <w:rsid w:val="652A37D1"/>
    <w:rsid w:val="652C7549"/>
    <w:rsid w:val="653045A7"/>
    <w:rsid w:val="653A7EB8"/>
    <w:rsid w:val="65420B1A"/>
    <w:rsid w:val="65491EA9"/>
    <w:rsid w:val="65507808"/>
    <w:rsid w:val="655A5E64"/>
    <w:rsid w:val="655C073A"/>
    <w:rsid w:val="656E5DB3"/>
    <w:rsid w:val="657F58CB"/>
    <w:rsid w:val="65881026"/>
    <w:rsid w:val="65931376"/>
    <w:rsid w:val="65A17F37"/>
    <w:rsid w:val="65A76BCF"/>
    <w:rsid w:val="65B5753E"/>
    <w:rsid w:val="65C42009"/>
    <w:rsid w:val="65D3619D"/>
    <w:rsid w:val="65DD0843"/>
    <w:rsid w:val="65F242EE"/>
    <w:rsid w:val="65F31E15"/>
    <w:rsid w:val="65F81483"/>
    <w:rsid w:val="66091E57"/>
    <w:rsid w:val="66157FDD"/>
    <w:rsid w:val="662841B4"/>
    <w:rsid w:val="662947BE"/>
    <w:rsid w:val="66296F61"/>
    <w:rsid w:val="663A7A43"/>
    <w:rsid w:val="663F32AC"/>
    <w:rsid w:val="66501015"/>
    <w:rsid w:val="66666A8A"/>
    <w:rsid w:val="667C005C"/>
    <w:rsid w:val="669045EE"/>
    <w:rsid w:val="66916834"/>
    <w:rsid w:val="669730E8"/>
    <w:rsid w:val="669E4476"/>
    <w:rsid w:val="66A82BFF"/>
    <w:rsid w:val="66B21CD0"/>
    <w:rsid w:val="66BA586E"/>
    <w:rsid w:val="66BA67A3"/>
    <w:rsid w:val="66C21DEE"/>
    <w:rsid w:val="66FB7546"/>
    <w:rsid w:val="6705352F"/>
    <w:rsid w:val="67191D4F"/>
    <w:rsid w:val="67380427"/>
    <w:rsid w:val="67436DA2"/>
    <w:rsid w:val="67514FDA"/>
    <w:rsid w:val="676A4358"/>
    <w:rsid w:val="6773145F"/>
    <w:rsid w:val="67746F85"/>
    <w:rsid w:val="677F2495"/>
    <w:rsid w:val="67801DCE"/>
    <w:rsid w:val="67900263"/>
    <w:rsid w:val="67A65185"/>
    <w:rsid w:val="67B00EF8"/>
    <w:rsid w:val="67BA097C"/>
    <w:rsid w:val="67BF28F6"/>
    <w:rsid w:val="67C041E8"/>
    <w:rsid w:val="67CE0D8B"/>
    <w:rsid w:val="67D0065F"/>
    <w:rsid w:val="67E260DB"/>
    <w:rsid w:val="67EF42CD"/>
    <w:rsid w:val="67F65BEC"/>
    <w:rsid w:val="67FF2CF3"/>
    <w:rsid w:val="680760B3"/>
    <w:rsid w:val="680B5B3B"/>
    <w:rsid w:val="68104F00"/>
    <w:rsid w:val="6817003C"/>
    <w:rsid w:val="68182006"/>
    <w:rsid w:val="68307350"/>
    <w:rsid w:val="6837248C"/>
    <w:rsid w:val="683D1E50"/>
    <w:rsid w:val="68436ED9"/>
    <w:rsid w:val="68447EF6"/>
    <w:rsid w:val="68550B65"/>
    <w:rsid w:val="6861575B"/>
    <w:rsid w:val="68652A85"/>
    <w:rsid w:val="687A4A6F"/>
    <w:rsid w:val="688D4AA5"/>
    <w:rsid w:val="68923B67"/>
    <w:rsid w:val="689B6598"/>
    <w:rsid w:val="689E4810"/>
    <w:rsid w:val="68A8338A"/>
    <w:rsid w:val="68AF62AB"/>
    <w:rsid w:val="68B97C58"/>
    <w:rsid w:val="68C161FA"/>
    <w:rsid w:val="68CB7079"/>
    <w:rsid w:val="68D73C6F"/>
    <w:rsid w:val="68EB3277"/>
    <w:rsid w:val="68F4037D"/>
    <w:rsid w:val="69013135"/>
    <w:rsid w:val="6903173A"/>
    <w:rsid w:val="6905258B"/>
    <w:rsid w:val="69085BD7"/>
    <w:rsid w:val="690E3D2A"/>
    <w:rsid w:val="69140A20"/>
    <w:rsid w:val="6922138F"/>
    <w:rsid w:val="692A0243"/>
    <w:rsid w:val="692C3FBB"/>
    <w:rsid w:val="69366BE8"/>
    <w:rsid w:val="69392657"/>
    <w:rsid w:val="69491FA3"/>
    <w:rsid w:val="69546E83"/>
    <w:rsid w:val="695A5523"/>
    <w:rsid w:val="696358F8"/>
    <w:rsid w:val="69750F1B"/>
    <w:rsid w:val="69787200"/>
    <w:rsid w:val="698060B5"/>
    <w:rsid w:val="69821E2D"/>
    <w:rsid w:val="698536CB"/>
    <w:rsid w:val="69877444"/>
    <w:rsid w:val="69907366"/>
    <w:rsid w:val="69964239"/>
    <w:rsid w:val="699658D9"/>
    <w:rsid w:val="699B6A4B"/>
    <w:rsid w:val="699C518C"/>
    <w:rsid w:val="69BA3040"/>
    <w:rsid w:val="69BB0E9B"/>
    <w:rsid w:val="69BD10B7"/>
    <w:rsid w:val="69C277FB"/>
    <w:rsid w:val="69C610CD"/>
    <w:rsid w:val="69CC30A8"/>
    <w:rsid w:val="69DD52B6"/>
    <w:rsid w:val="69EE1271"/>
    <w:rsid w:val="69F1550E"/>
    <w:rsid w:val="69F85C4B"/>
    <w:rsid w:val="69FA5E67"/>
    <w:rsid w:val="69FC1E52"/>
    <w:rsid w:val="6A0F3A47"/>
    <w:rsid w:val="6A186779"/>
    <w:rsid w:val="6A22716C"/>
    <w:rsid w:val="6A365127"/>
    <w:rsid w:val="6A3D5D54"/>
    <w:rsid w:val="6A415844"/>
    <w:rsid w:val="6A4315BC"/>
    <w:rsid w:val="6A5437CA"/>
    <w:rsid w:val="6A6A4D0D"/>
    <w:rsid w:val="6A8614A9"/>
    <w:rsid w:val="6A9C10AA"/>
    <w:rsid w:val="6AD541DF"/>
    <w:rsid w:val="6AD72DF8"/>
    <w:rsid w:val="6B1F5598"/>
    <w:rsid w:val="6B245A11"/>
    <w:rsid w:val="6B2667E8"/>
    <w:rsid w:val="6B3364CA"/>
    <w:rsid w:val="6B3537FE"/>
    <w:rsid w:val="6B3610CD"/>
    <w:rsid w:val="6B362ECF"/>
    <w:rsid w:val="6B4A697B"/>
    <w:rsid w:val="6B4B0FFA"/>
    <w:rsid w:val="6B4C26F3"/>
    <w:rsid w:val="6B5D66AE"/>
    <w:rsid w:val="6B61461B"/>
    <w:rsid w:val="6B7678FF"/>
    <w:rsid w:val="6B8359E9"/>
    <w:rsid w:val="6B8A321B"/>
    <w:rsid w:val="6B9A5EED"/>
    <w:rsid w:val="6BC04E8F"/>
    <w:rsid w:val="6BCE41FB"/>
    <w:rsid w:val="6BD149A6"/>
    <w:rsid w:val="6BDB625C"/>
    <w:rsid w:val="6BE071F2"/>
    <w:rsid w:val="6BE2746D"/>
    <w:rsid w:val="6BE85068"/>
    <w:rsid w:val="6C00528B"/>
    <w:rsid w:val="6C0E438F"/>
    <w:rsid w:val="6C103720"/>
    <w:rsid w:val="6C1612A1"/>
    <w:rsid w:val="6C28333B"/>
    <w:rsid w:val="6C2C60C4"/>
    <w:rsid w:val="6C2E004A"/>
    <w:rsid w:val="6C2E34E0"/>
    <w:rsid w:val="6C3E3016"/>
    <w:rsid w:val="6C4751BE"/>
    <w:rsid w:val="6C4760EF"/>
    <w:rsid w:val="6C480430"/>
    <w:rsid w:val="6C511D71"/>
    <w:rsid w:val="6C5F0204"/>
    <w:rsid w:val="6C6400AB"/>
    <w:rsid w:val="6C643A6C"/>
    <w:rsid w:val="6C657D25"/>
    <w:rsid w:val="6C660A88"/>
    <w:rsid w:val="6C700663"/>
    <w:rsid w:val="6C727F37"/>
    <w:rsid w:val="6C81461E"/>
    <w:rsid w:val="6C8D4D71"/>
    <w:rsid w:val="6C937EAD"/>
    <w:rsid w:val="6C9D2ADA"/>
    <w:rsid w:val="6CA200F0"/>
    <w:rsid w:val="6CAA3C0C"/>
    <w:rsid w:val="6CC54C64"/>
    <w:rsid w:val="6CCF5389"/>
    <w:rsid w:val="6CD06C65"/>
    <w:rsid w:val="6CE93F71"/>
    <w:rsid w:val="6CEB1A97"/>
    <w:rsid w:val="6CF44DF0"/>
    <w:rsid w:val="6CFA1CDB"/>
    <w:rsid w:val="6D374CDD"/>
    <w:rsid w:val="6D5358B5"/>
    <w:rsid w:val="6D5C4743"/>
    <w:rsid w:val="6D5E2269"/>
    <w:rsid w:val="6D5F4A4B"/>
    <w:rsid w:val="6D667370"/>
    <w:rsid w:val="6D6830E8"/>
    <w:rsid w:val="6D6E5E7D"/>
    <w:rsid w:val="6D7B6410"/>
    <w:rsid w:val="6D877A12"/>
    <w:rsid w:val="6D8D74BE"/>
    <w:rsid w:val="6D934609"/>
    <w:rsid w:val="6D9702C2"/>
    <w:rsid w:val="6DA7BA8A"/>
    <w:rsid w:val="6DAE1443"/>
    <w:rsid w:val="6DAF6F69"/>
    <w:rsid w:val="6DBE0F5A"/>
    <w:rsid w:val="6DC91DD0"/>
    <w:rsid w:val="6DD24A05"/>
    <w:rsid w:val="6DDD5884"/>
    <w:rsid w:val="6DDE33AA"/>
    <w:rsid w:val="6DE450DB"/>
    <w:rsid w:val="6DEE7A91"/>
    <w:rsid w:val="6E010DEB"/>
    <w:rsid w:val="6E2E3929"/>
    <w:rsid w:val="6E3B25AB"/>
    <w:rsid w:val="6E437883"/>
    <w:rsid w:val="6E4C60A3"/>
    <w:rsid w:val="6E533D98"/>
    <w:rsid w:val="6E775CD9"/>
    <w:rsid w:val="6E8977BA"/>
    <w:rsid w:val="6E8D72AA"/>
    <w:rsid w:val="6E8E745D"/>
    <w:rsid w:val="6E904120"/>
    <w:rsid w:val="6E9216A3"/>
    <w:rsid w:val="6EA74077"/>
    <w:rsid w:val="6EAC5256"/>
    <w:rsid w:val="6EC46A44"/>
    <w:rsid w:val="6EC82EAB"/>
    <w:rsid w:val="6EC8695F"/>
    <w:rsid w:val="6ED10035"/>
    <w:rsid w:val="6F0532E4"/>
    <w:rsid w:val="6F0D03EB"/>
    <w:rsid w:val="6F345978"/>
    <w:rsid w:val="6F392F8E"/>
    <w:rsid w:val="6F394D3C"/>
    <w:rsid w:val="6F4F3F62"/>
    <w:rsid w:val="6F5B10D8"/>
    <w:rsid w:val="6F5B73A8"/>
    <w:rsid w:val="6F5C0A2B"/>
    <w:rsid w:val="6F5C4ECE"/>
    <w:rsid w:val="6F6872BA"/>
    <w:rsid w:val="6F6B2910"/>
    <w:rsid w:val="6F882BCB"/>
    <w:rsid w:val="6F8B1310"/>
    <w:rsid w:val="6F941206"/>
    <w:rsid w:val="6F984159"/>
    <w:rsid w:val="6FA24C9A"/>
    <w:rsid w:val="6FA523D2"/>
    <w:rsid w:val="6FA929AF"/>
    <w:rsid w:val="6FAA79E8"/>
    <w:rsid w:val="6FB97C2B"/>
    <w:rsid w:val="6FC84312"/>
    <w:rsid w:val="6FDB72E0"/>
    <w:rsid w:val="6FE258A8"/>
    <w:rsid w:val="6FEC4CE0"/>
    <w:rsid w:val="6FF46EB5"/>
    <w:rsid w:val="6FF70753"/>
    <w:rsid w:val="70003AAC"/>
    <w:rsid w:val="70273DFF"/>
    <w:rsid w:val="703D085C"/>
    <w:rsid w:val="704242E6"/>
    <w:rsid w:val="705D2CAC"/>
    <w:rsid w:val="70673B2B"/>
    <w:rsid w:val="707F70C6"/>
    <w:rsid w:val="70860455"/>
    <w:rsid w:val="708E0E9F"/>
    <w:rsid w:val="709059F1"/>
    <w:rsid w:val="709314B2"/>
    <w:rsid w:val="70AE52B6"/>
    <w:rsid w:val="70BA30DF"/>
    <w:rsid w:val="70C20D61"/>
    <w:rsid w:val="70F133F4"/>
    <w:rsid w:val="70FD01B7"/>
    <w:rsid w:val="70FF448A"/>
    <w:rsid w:val="71023C95"/>
    <w:rsid w:val="7112284F"/>
    <w:rsid w:val="712772CD"/>
    <w:rsid w:val="7128150C"/>
    <w:rsid w:val="71303ED2"/>
    <w:rsid w:val="713420C5"/>
    <w:rsid w:val="71685DAD"/>
    <w:rsid w:val="71754026"/>
    <w:rsid w:val="71793B16"/>
    <w:rsid w:val="717C7162"/>
    <w:rsid w:val="71847896"/>
    <w:rsid w:val="718D136F"/>
    <w:rsid w:val="718F50E7"/>
    <w:rsid w:val="7192695B"/>
    <w:rsid w:val="71B44417"/>
    <w:rsid w:val="71B608C6"/>
    <w:rsid w:val="71C07997"/>
    <w:rsid w:val="71C1726B"/>
    <w:rsid w:val="71C22409"/>
    <w:rsid w:val="71CF7882"/>
    <w:rsid w:val="71D47469"/>
    <w:rsid w:val="71DF1931"/>
    <w:rsid w:val="71E00465"/>
    <w:rsid w:val="71E02DC1"/>
    <w:rsid w:val="72143FCE"/>
    <w:rsid w:val="721750DD"/>
    <w:rsid w:val="721B2E1F"/>
    <w:rsid w:val="722E4900"/>
    <w:rsid w:val="72304083"/>
    <w:rsid w:val="723377E2"/>
    <w:rsid w:val="724834E8"/>
    <w:rsid w:val="724A7260"/>
    <w:rsid w:val="724B07EE"/>
    <w:rsid w:val="72536115"/>
    <w:rsid w:val="72646574"/>
    <w:rsid w:val="72665FD0"/>
    <w:rsid w:val="726E445C"/>
    <w:rsid w:val="726E67AF"/>
    <w:rsid w:val="7270316B"/>
    <w:rsid w:val="72727AFB"/>
    <w:rsid w:val="728B1D53"/>
    <w:rsid w:val="72914E8F"/>
    <w:rsid w:val="729624A5"/>
    <w:rsid w:val="7298621E"/>
    <w:rsid w:val="729F6EEB"/>
    <w:rsid w:val="72A746B3"/>
    <w:rsid w:val="72AB5F51"/>
    <w:rsid w:val="72B312A9"/>
    <w:rsid w:val="72B33057"/>
    <w:rsid w:val="72B85924"/>
    <w:rsid w:val="72C25048"/>
    <w:rsid w:val="72D32560"/>
    <w:rsid w:val="72E06082"/>
    <w:rsid w:val="72EB459F"/>
    <w:rsid w:val="72F316A6"/>
    <w:rsid w:val="72F659A1"/>
    <w:rsid w:val="72FD2525"/>
    <w:rsid w:val="73137F9A"/>
    <w:rsid w:val="73142AD7"/>
    <w:rsid w:val="73157E1F"/>
    <w:rsid w:val="73221500"/>
    <w:rsid w:val="73221F8B"/>
    <w:rsid w:val="735027CF"/>
    <w:rsid w:val="73625252"/>
    <w:rsid w:val="736B1B84"/>
    <w:rsid w:val="73724CC1"/>
    <w:rsid w:val="737D5351"/>
    <w:rsid w:val="738007DB"/>
    <w:rsid w:val="73883626"/>
    <w:rsid w:val="73891231"/>
    <w:rsid w:val="73B057E9"/>
    <w:rsid w:val="73B76B77"/>
    <w:rsid w:val="73CD639B"/>
    <w:rsid w:val="73D2750D"/>
    <w:rsid w:val="73E442FB"/>
    <w:rsid w:val="73F531FC"/>
    <w:rsid w:val="73F700D8"/>
    <w:rsid w:val="74014CFD"/>
    <w:rsid w:val="7404638A"/>
    <w:rsid w:val="741820A4"/>
    <w:rsid w:val="746740F9"/>
    <w:rsid w:val="74675EA7"/>
    <w:rsid w:val="74681C20"/>
    <w:rsid w:val="74781100"/>
    <w:rsid w:val="74806F69"/>
    <w:rsid w:val="74826AAD"/>
    <w:rsid w:val="74827185"/>
    <w:rsid w:val="748B700A"/>
    <w:rsid w:val="74942A15"/>
    <w:rsid w:val="749649DF"/>
    <w:rsid w:val="74982505"/>
    <w:rsid w:val="749E3893"/>
    <w:rsid w:val="749E5641"/>
    <w:rsid w:val="74A7099A"/>
    <w:rsid w:val="74B9247B"/>
    <w:rsid w:val="74CA4688"/>
    <w:rsid w:val="74CC6652"/>
    <w:rsid w:val="74D84FF7"/>
    <w:rsid w:val="74DB0643"/>
    <w:rsid w:val="74E474F8"/>
    <w:rsid w:val="74F43EC3"/>
    <w:rsid w:val="750161AC"/>
    <w:rsid w:val="7520322B"/>
    <w:rsid w:val="752D5068"/>
    <w:rsid w:val="75385A96"/>
    <w:rsid w:val="75466405"/>
    <w:rsid w:val="75516763"/>
    <w:rsid w:val="755944A8"/>
    <w:rsid w:val="7568637B"/>
    <w:rsid w:val="756A0BCA"/>
    <w:rsid w:val="756B5E6B"/>
    <w:rsid w:val="757E5B9F"/>
    <w:rsid w:val="7586237F"/>
    <w:rsid w:val="7592164A"/>
    <w:rsid w:val="75B16FEA"/>
    <w:rsid w:val="75B618B0"/>
    <w:rsid w:val="75D27C98"/>
    <w:rsid w:val="75D51537"/>
    <w:rsid w:val="75DD4A5B"/>
    <w:rsid w:val="75DF2E4D"/>
    <w:rsid w:val="75F06371"/>
    <w:rsid w:val="75F25C45"/>
    <w:rsid w:val="763C5112"/>
    <w:rsid w:val="765E0811"/>
    <w:rsid w:val="76654669"/>
    <w:rsid w:val="76673893"/>
    <w:rsid w:val="769377B6"/>
    <w:rsid w:val="76A74DDD"/>
    <w:rsid w:val="76B8141B"/>
    <w:rsid w:val="76C5421F"/>
    <w:rsid w:val="76D676AC"/>
    <w:rsid w:val="76DB2B7D"/>
    <w:rsid w:val="76E2215D"/>
    <w:rsid w:val="76E97048"/>
    <w:rsid w:val="76F24360"/>
    <w:rsid w:val="76F459ED"/>
    <w:rsid w:val="76F81981"/>
    <w:rsid w:val="76F93003"/>
    <w:rsid w:val="772E53A2"/>
    <w:rsid w:val="7735228D"/>
    <w:rsid w:val="77444BC6"/>
    <w:rsid w:val="77485788"/>
    <w:rsid w:val="774B7170"/>
    <w:rsid w:val="775A6197"/>
    <w:rsid w:val="775C3CBE"/>
    <w:rsid w:val="77876861"/>
    <w:rsid w:val="778C3E77"/>
    <w:rsid w:val="778E33FA"/>
    <w:rsid w:val="779A199D"/>
    <w:rsid w:val="779C230C"/>
    <w:rsid w:val="77A13440"/>
    <w:rsid w:val="77A2369A"/>
    <w:rsid w:val="77AB69F3"/>
    <w:rsid w:val="77B358A8"/>
    <w:rsid w:val="77B45CDA"/>
    <w:rsid w:val="77BA6C36"/>
    <w:rsid w:val="77C96E79"/>
    <w:rsid w:val="77CC6613"/>
    <w:rsid w:val="77D00208"/>
    <w:rsid w:val="77D46EFC"/>
    <w:rsid w:val="77DD6D29"/>
    <w:rsid w:val="77E22D91"/>
    <w:rsid w:val="77EE068E"/>
    <w:rsid w:val="77F42148"/>
    <w:rsid w:val="77FC724F"/>
    <w:rsid w:val="78034139"/>
    <w:rsid w:val="780D4FB8"/>
    <w:rsid w:val="782B18E2"/>
    <w:rsid w:val="782B3132"/>
    <w:rsid w:val="782B6988"/>
    <w:rsid w:val="783F5207"/>
    <w:rsid w:val="78446BF0"/>
    <w:rsid w:val="78540E39"/>
    <w:rsid w:val="787B4617"/>
    <w:rsid w:val="7883171E"/>
    <w:rsid w:val="78882890"/>
    <w:rsid w:val="788E0B86"/>
    <w:rsid w:val="7899684C"/>
    <w:rsid w:val="78B10039"/>
    <w:rsid w:val="78BE4504"/>
    <w:rsid w:val="78C37D6C"/>
    <w:rsid w:val="78E82CA1"/>
    <w:rsid w:val="78F10436"/>
    <w:rsid w:val="78FE2B52"/>
    <w:rsid w:val="78FF2D2E"/>
    <w:rsid w:val="790C34C1"/>
    <w:rsid w:val="79144124"/>
    <w:rsid w:val="791C45A2"/>
    <w:rsid w:val="792C76C0"/>
    <w:rsid w:val="79330A4E"/>
    <w:rsid w:val="79554E68"/>
    <w:rsid w:val="79594D3D"/>
    <w:rsid w:val="79735FCE"/>
    <w:rsid w:val="7976358A"/>
    <w:rsid w:val="79782905"/>
    <w:rsid w:val="797B793E"/>
    <w:rsid w:val="799040F2"/>
    <w:rsid w:val="79941767"/>
    <w:rsid w:val="79A11E5C"/>
    <w:rsid w:val="79AB4A88"/>
    <w:rsid w:val="79B37DE1"/>
    <w:rsid w:val="79C50530"/>
    <w:rsid w:val="79C97E24"/>
    <w:rsid w:val="79CB160A"/>
    <w:rsid w:val="79CE69C9"/>
    <w:rsid w:val="79F523BF"/>
    <w:rsid w:val="7A026F84"/>
    <w:rsid w:val="7A066163"/>
    <w:rsid w:val="7A0D76B4"/>
    <w:rsid w:val="7A1A618B"/>
    <w:rsid w:val="7A1D3C4A"/>
    <w:rsid w:val="7A396538"/>
    <w:rsid w:val="7A401675"/>
    <w:rsid w:val="7A456C8B"/>
    <w:rsid w:val="7A637111"/>
    <w:rsid w:val="7A711CC5"/>
    <w:rsid w:val="7A777060"/>
    <w:rsid w:val="7A7B08FF"/>
    <w:rsid w:val="7A811C8D"/>
    <w:rsid w:val="7A9B793E"/>
    <w:rsid w:val="7AAA4D40"/>
    <w:rsid w:val="7AB91427"/>
    <w:rsid w:val="7ABA2F70"/>
    <w:rsid w:val="7ABA34BB"/>
    <w:rsid w:val="7ABB7CDD"/>
    <w:rsid w:val="7ABF4168"/>
    <w:rsid w:val="7AD11CFB"/>
    <w:rsid w:val="7AF34939"/>
    <w:rsid w:val="7B007056"/>
    <w:rsid w:val="7B025150"/>
    <w:rsid w:val="7B134460"/>
    <w:rsid w:val="7B1B0D7A"/>
    <w:rsid w:val="7B25086A"/>
    <w:rsid w:val="7B276391"/>
    <w:rsid w:val="7B2F5245"/>
    <w:rsid w:val="7B3311D9"/>
    <w:rsid w:val="7B346CFF"/>
    <w:rsid w:val="7B3960C4"/>
    <w:rsid w:val="7B4C4049"/>
    <w:rsid w:val="7B656EB9"/>
    <w:rsid w:val="7B694BFB"/>
    <w:rsid w:val="7B7470FC"/>
    <w:rsid w:val="7B963516"/>
    <w:rsid w:val="7B980BE1"/>
    <w:rsid w:val="7B9854E0"/>
    <w:rsid w:val="7BBC1AD5"/>
    <w:rsid w:val="7BC57958"/>
    <w:rsid w:val="7BC57E1C"/>
    <w:rsid w:val="7BC96777"/>
    <w:rsid w:val="7BCE4A5E"/>
    <w:rsid w:val="7BD83B2F"/>
    <w:rsid w:val="7BE20509"/>
    <w:rsid w:val="7BFB550A"/>
    <w:rsid w:val="7BFD3595"/>
    <w:rsid w:val="7C06069C"/>
    <w:rsid w:val="7C091F3A"/>
    <w:rsid w:val="7C2154D6"/>
    <w:rsid w:val="7C224DAA"/>
    <w:rsid w:val="7C23124E"/>
    <w:rsid w:val="7C2359E8"/>
    <w:rsid w:val="7C2D3E7B"/>
    <w:rsid w:val="7C2F7BF3"/>
    <w:rsid w:val="7C30396B"/>
    <w:rsid w:val="7C336FB7"/>
    <w:rsid w:val="7C3945CD"/>
    <w:rsid w:val="7C3C5E6C"/>
    <w:rsid w:val="7C3F595C"/>
    <w:rsid w:val="7C480CB4"/>
    <w:rsid w:val="7C4D1E27"/>
    <w:rsid w:val="7C4D21BF"/>
    <w:rsid w:val="7C5733F0"/>
    <w:rsid w:val="7C587931"/>
    <w:rsid w:val="7C657941"/>
    <w:rsid w:val="7C6F6241"/>
    <w:rsid w:val="7C72188D"/>
    <w:rsid w:val="7C7C44BA"/>
    <w:rsid w:val="7C80044E"/>
    <w:rsid w:val="7C801828"/>
    <w:rsid w:val="7C943EFA"/>
    <w:rsid w:val="7C947A56"/>
    <w:rsid w:val="7C9B5288"/>
    <w:rsid w:val="7C9C690A"/>
    <w:rsid w:val="7CA419F6"/>
    <w:rsid w:val="7CA51C63"/>
    <w:rsid w:val="7CA67F24"/>
    <w:rsid w:val="7CAF4890"/>
    <w:rsid w:val="7CB24380"/>
    <w:rsid w:val="7CB43A32"/>
    <w:rsid w:val="7CB9570E"/>
    <w:rsid w:val="7CBC51FE"/>
    <w:rsid w:val="7CBE4AD3"/>
    <w:rsid w:val="7CD10CAA"/>
    <w:rsid w:val="7CDE23E6"/>
    <w:rsid w:val="7CE00EED"/>
    <w:rsid w:val="7CE0713F"/>
    <w:rsid w:val="7CF6035E"/>
    <w:rsid w:val="7D034BDB"/>
    <w:rsid w:val="7D1105AE"/>
    <w:rsid w:val="7D221505"/>
    <w:rsid w:val="7D2A660C"/>
    <w:rsid w:val="7D3A03BE"/>
    <w:rsid w:val="7D450D50"/>
    <w:rsid w:val="7D612E2E"/>
    <w:rsid w:val="7D625DA6"/>
    <w:rsid w:val="7D6679E2"/>
    <w:rsid w:val="7D893333"/>
    <w:rsid w:val="7DB06424"/>
    <w:rsid w:val="7DBC6A91"/>
    <w:rsid w:val="7DC72CCA"/>
    <w:rsid w:val="7DD24CD9"/>
    <w:rsid w:val="7E17093E"/>
    <w:rsid w:val="7E350DAB"/>
    <w:rsid w:val="7E3F6B34"/>
    <w:rsid w:val="7E593E4E"/>
    <w:rsid w:val="7E5A6A7D"/>
    <w:rsid w:val="7E60325B"/>
    <w:rsid w:val="7E635932"/>
    <w:rsid w:val="7E795155"/>
    <w:rsid w:val="7E8D29AE"/>
    <w:rsid w:val="7E9006F1"/>
    <w:rsid w:val="7E926EA7"/>
    <w:rsid w:val="7E9445F5"/>
    <w:rsid w:val="7E9B7856"/>
    <w:rsid w:val="7EA128FE"/>
    <w:rsid w:val="7EC71146"/>
    <w:rsid w:val="7EC81C39"/>
    <w:rsid w:val="7ED607F9"/>
    <w:rsid w:val="7EDB53EC"/>
    <w:rsid w:val="7EE747B5"/>
    <w:rsid w:val="7EE84089"/>
    <w:rsid w:val="7EF45517"/>
    <w:rsid w:val="7EF96296"/>
    <w:rsid w:val="7EFF599A"/>
    <w:rsid w:val="7F1C1F84"/>
    <w:rsid w:val="7F1C3D0F"/>
    <w:rsid w:val="7F2F3A66"/>
    <w:rsid w:val="7F376DBE"/>
    <w:rsid w:val="7F405C73"/>
    <w:rsid w:val="7F455CF6"/>
    <w:rsid w:val="7F596D35"/>
    <w:rsid w:val="7F623E3B"/>
    <w:rsid w:val="7F631961"/>
    <w:rsid w:val="7F6F6188"/>
    <w:rsid w:val="7F713E18"/>
    <w:rsid w:val="7F80710C"/>
    <w:rsid w:val="7F842003"/>
    <w:rsid w:val="7F846E99"/>
    <w:rsid w:val="7F9D0618"/>
    <w:rsid w:val="7FCE327F"/>
    <w:rsid w:val="7FD34D39"/>
    <w:rsid w:val="7FDA60C7"/>
    <w:rsid w:val="7FDF36DE"/>
    <w:rsid w:val="7FF64583"/>
    <w:rsid w:val="DAFC67B1"/>
    <w:rsid w:val="FFE626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880" w:firstLineChars="20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qFormat/>
    <w:uiPriority w:val="0"/>
    <w:pPr>
      <w:keepNext/>
      <w:keepLines/>
      <w:spacing w:beforeLines="100" w:afterLines="100"/>
      <w:jc w:val="center"/>
      <w:outlineLvl w:val="0"/>
    </w:pPr>
    <w:rPr>
      <w:rFonts w:eastAsia="黑体"/>
      <w:kern w:val="44"/>
      <w:szCs w:val="20"/>
    </w:rPr>
  </w:style>
  <w:style w:type="paragraph" w:styleId="4">
    <w:name w:val="heading 3"/>
    <w:basedOn w:val="1"/>
    <w:next w:val="1"/>
    <w:link w:val="27"/>
    <w:semiHidden/>
    <w:unhideWhenUsed/>
    <w:qFormat/>
    <w:uiPriority w:val="0"/>
    <w:pPr>
      <w:keepNext/>
      <w:keepLines/>
      <w:spacing w:line="413" w:lineRule="auto"/>
      <w:outlineLvl w:val="2"/>
    </w:pPr>
    <w:rPr>
      <w:b/>
    </w:rPr>
  </w:style>
  <w:style w:type="paragraph" w:styleId="5">
    <w:name w:val="heading 5"/>
    <w:basedOn w:val="1"/>
    <w:next w:val="1"/>
    <w:autoRedefine/>
    <w:qFormat/>
    <w:uiPriority w:val="0"/>
    <w:pPr>
      <w:keepNext/>
      <w:keepLines/>
      <w:numPr>
        <w:ilvl w:val="4"/>
        <w:numId w:val="1"/>
      </w:numPr>
      <w:ind w:left="851" w:hanging="851"/>
      <w:outlineLvl w:val="4"/>
    </w:pPr>
    <w:rPr>
      <w:b/>
      <w:bCs/>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autoRedefine/>
    <w:qFormat/>
    <w:uiPriority w:val="0"/>
    <w:pPr>
      <w:spacing w:after="120" w:afterAutospacing="0"/>
    </w:pPr>
  </w:style>
  <w:style w:type="paragraph" w:styleId="6">
    <w:name w:val="Normal Indent"/>
    <w:basedOn w:val="1"/>
    <w:autoRedefine/>
    <w:qFormat/>
    <w:uiPriority w:val="0"/>
    <w:pPr>
      <w:ind w:firstLine="420"/>
    </w:pPr>
    <w:rPr>
      <w:rFonts w:eastAsia="仿宋"/>
    </w:rPr>
  </w:style>
  <w:style w:type="paragraph" w:styleId="7">
    <w:name w:val="Body Text Indent"/>
    <w:basedOn w:val="1"/>
    <w:next w:val="6"/>
    <w:autoRedefine/>
    <w:unhideWhenUsed/>
    <w:qFormat/>
    <w:uiPriority w:val="99"/>
    <w:pPr>
      <w:spacing w:line="580" w:lineRule="exact"/>
      <w:ind w:firstLine="200"/>
    </w:pPr>
  </w:style>
  <w:style w:type="paragraph" w:styleId="8">
    <w:name w:val="Block Text"/>
    <w:basedOn w:val="1"/>
    <w:autoRedefine/>
    <w:qFormat/>
    <w:uiPriority w:val="0"/>
    <w:pPr>
      <w:ind w:left="1289" w:leftChars="101" w:right="320" w:rightChars="100" w:hanging="966" w:hangingChars="483"/>
    </w:pPr>
    <w:rPr>
      <w:rFonts w:ascii="Times New Roman" w:hAnsi="Times New Roman" w:eastAsia="仿宋_GB2312"/>
      <w:sz w:val="32"/>
      <w:szCs w:val="24"/>
    </w:rPr>
  </w:style>
  <w:style w:type="paragraph" w:styleId="9">
    <w:name w:val="footer"/>
    <w:basedOn w:val="1"/>
    <w:next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11">
    <w:name w:val="toc 1"/>
    <w:basedOn w:val="1"/>
    <w:next w:val="1"/>
    <w:autoRedefine/>
    <w:semiHidden/>
    <w:qFormat/>
    <w:uiPriority w:val="0"/>
  </w:style>
  <w:style w:type="paragraph" w:styleId="12">
    <w:name w:val="Normal (Web)"/>
    <w:basedOn w:val="1"/>
    <w:autoRedefine/>
    <w:qFormat/>
    <w:uiPriority w:val="0"/>
    <w:pPr>
      <w:spacing w:beforeAutospacing="1" w:afterAutospacing="1"/>
      <w:jc w:val="left"/>
    </w:pPr>
    <w:rPr>
      <w:kern w:val="0"/>
      <w:sz w:val="24"/>
    </w:rPr>
  </w:style>
  <w:style w:type="paragraph" w:styleId="13">
    <w:name w:val="Body Text First Indent 2"/>
    <w:basedOn w:val="7"/>
    <w:autoRedefine/>
    <w:unhideWhenUsed/>
    <w:qFormat/>
    <w:uiPriority w:val="99"/>
    <w:pPr>
      <w:spacing w:after="120" w:line="240" w:lineRule="auto"/>
      <w:ind w:left="420" w:leftChars="200" w:firstLine="420"/>
    </w:pPr>
  </w:style>
  <w:style w:type="table" w:styleId="15">
    <w:name w:val="Table Grid"/>
    <w:basedOn w:val="1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7">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18">
    <w:name w:val="font81"/>
    <w:basedOn w:val="16"/>
    <w:autoRedefine/>
    <w:qFormat/>
    <w:uiPriority w:val="0"/>
    <w:rPr>
      <w:rFonts w:hint="eastAsia" w:ascii="宋体" w:hAnsi="宋体" w:eastAsia="宋体" w:cs="宋体"/>
      <w:b/>
      <w:color w:val="000000"/>
      <w:sz w:val="32"/>
      <w:szCs w:val="32"/>
      <w:u w:val="none"/>
    </w:rPr>
  </w:style>
  <w:style w:type="character" w:customStyle="1" w:styleId="19">
    <w:name w:val="font21"/>
    <w:basedOn w:val="16"/>
    <w:autoRedefine/>
    <w:qFormat/>
    <w:uiPriority w:val="0"/>
    <w:rPr>
      <w:rFonts w:hint="default" w:ascii="Times New Roman" w:hAnsi="Times New Roman" w:cs="Times New Roman"/>
      <w:b/>
      <w:color w:val="000000"/>
      <w:sz w:val="32"/>
      <w:szCs w:val="32"/>
      <w:u w:val="none"/>
    </w:rPr>
  </w:style>
  <w:style w:type="character" w:customStyle="1" w:styleId="20">
    <w:name w:val="font11"/>
    <w:basedOn w:val="16"/>
    <w:autoRedefine/>
    <w:qFormat/>
    <w:uiPriority w:val="0"/>
    <w:rPr>
      <w:rFonts w:hint="default" w:ascii="Times New Roman" w:hAnsi="Times New Roman" w:cs="Times New Roman"/>
      <w:color w:val="000000"/>
      <w:sz w:val="18"/>
      <w:szCs w:val="18"/>
      <w:u w:val="none"/>
    </w:rPr>
  </w:style>
  <w:style w:type="character" w:customStyle="1" w:styleId="21">
    <w:name w:val="font31"/>
    <w:basedOn w:val="16"/>
    <w:autoRedefine/>
    <w:qFormat/>
    <w:uiPriority w:val="0"/>
    <w:rPr>
      <w:rFonts w:hint="eastAsia" w:ascii="宋体" w:hAnsi="宋体" w:eastAsia="宋体" w:cs="宋体"/>
      <w:b/>
      <w:color w:val="000000"/>
      <w:sz w:val="18"/>
      <w:szCs w:val="18"/>
      <w:u w:val="none"/>
    </w:rPr>
  </w:style>
  <w:style w:type="character" w:customStyle="1" w:styleId="22">
    <w:name w:val="font101"/>
    <w:basedOn w:val="16"/>
    <w:autoRedefine/>
    <w:qFormat/>
    <w:uiPriority w:val="0"/>
    <w:rPr>
      <w:rFonts w:hint="default" w:ascii="Times New Roman" w:hAnsi="Times New Roman" w:cs="Times New Roman"/>
      <w:b/>
      <w:color w:val="000000"/>
      <w:sz w:val="18"/>
      <w:szCs w:val="18"/>
      <w:u w:val="none"/>
    </w:rPr>
  </w:style>
  <w:style w:type="character" w:customStyle="1" w:styleId="23">
    <w:name w:val="font112"/>
    <w:basedOn w:val="16"/>
    <w:autoRedefine/>
    <w:qFormat/>
    <w:uiPriority w:val="0"/>
    <w:rPr>
      <w:rFonts w:hint="eastAsia" w:ascii="宋体" w:hAnsi="宋体" w:eastAsia="宋体" w:cs="宋体"/>
      <w:color w:val="000000"/>
      <w:sz w:val="18"/>
      <w:szCs w:val="18"/>
      <w:u w:val="none"/>
    </w:rPr>
  </w:style>
  <w:style w:type="character" w:customStyle="1" w:styleId="24">
    <w:name w:val="font71"/>
    <w:basedOn w:val="16"/>
    <w:autoRedefine/>
    <w:qFormat/>
    <w:uiPriority w:val="0"/>
    <w:rPr>
      <w:rFonts w:hint="default" w:ascii="Times New Roman" w:hAnsi="Times New Roman" w:cs="Times New Roman"/>
      <w:color w:val="000000"/>
      <w:sz w:val="18"/>
      <w:szCs w:val="18"/>
      <w:u w:val="none"/>
    </w:rPr>
  </w:style>
  <w:style w:type="character" w:customStyle="1" w:styleId="25">
    <w:name w:val="font61"/>
    <w:basedOn w:val="16"/>
    <w:autoRedefine/>
    <w:qFormat/>
    <w:uiPriority w:val="0"/>
    <w:rPr>
      <w:rFonts w:hint="default" w:ascii="Times New Roman" w:hAnsi="Times New Roman" w:cs="Times New Roman"/>
      <w:color w:val="000000"/>
      <w:sz w:val="20"/>
      <w:szCs w:val="20"/>
      <w:u w:val="none"/>
    </w:rPr>
  </w:style>
  <w:style w:type="character" w:customStyle="1" w:styleId="26">
    <w:name w:val="font41"/>
    <w:basedOn w:val="16"/>
    <w:autoRedefine/>
    <w:qFormat/>
    <w:uiPriority w:val="0"/>
    <w:rPr>
      <w:rFonts w:hint="eastAsia" w:ascii="宋体" w:hAnsi="宋体" w:eastAsia="宋体" w:cs="宋体"/>
      <w:color w:val="000000"/>
      <w:sz w:val="20"/>
      <w:szCs w:val="20"/>
      <w:u w:val="none"/>
    </w:rPr>
  </w:style>
  <w:style w:type="character" w:customStyle="1" w:styleId="27">
    <w:name w:val="标题 3 Char"/>
    <w:basedOn w:val="16"/>
    <w:link w:val="4"/>
    <w:autoRedefine/>
    <w:qFormat/>
    <w:uiPriority w:val="0"/>
    <w:rPr>
      <w:rFonts w:hint="default" w:ascii="Calibri" w:hAnsi="Calibri" w:eastAsia="仿宋_GB2312" w:cs="Times New Roman"/>
      <w:b/>
      <w:kern w:val="2"/>
      <w:sz w:val="32"/>
      <w:szCs w:val="32"/>
      <w:lang w:val="en-US" w:eastAsia="zh-CN"/>
    </w:rPr>
  </w:style>
  <w:style w:type="paragraph" w:styleId="28">
    <w:name w:val="List Paragraph"/>
    <w:basedOn w:val="1"/>
    <w:autoRedefine/>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1235</Words>
  <Characters>7041</Characters>
  <Lines>58</Lines>
  <Paragraphs>16</Paragraphs>
  <TotalTime>0</TotalTime>
  <ScaleCrop>false</ScaleCrop>
  <LinksUpToDate>false</LinksUpToDate>
  <CharactersWithSpaces>8260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2024-03-08T18:59:00Z</dcterms:created>
  <dc:creator>Administrator</dc:creator>
  <cp:lastModifiedBy>huawei</cp:lastModifiedBy>
  <cp:lastPrinted>2024-03-11T14:44:00Z</cp:lastPrinted>
  <dcterms:modified xsi:type="dcterms:W3CDTF">2024-05-09T01:34:57Z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89B6C94092F740B68ADC6A8BCE7C2123</vt:lpwstr>
  </property>
</Properties>
</file>