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907A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威海市环翠区综合行政执法局</w:t>
      </w:r>
    </w:p>
    <w:p w14:paraId="6BF265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2025年政府信息公开工作年度报告</w:t>
      </w:r>
    </w:p>
    <w:p w14:paraId="7CCC7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BB4F22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right="0" w:firstLine="640" w:firstLineChars="2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根据《中华人民共和国政府信息公开条例》（国务院令第711号，以下简称《条例》）和《中华人民共和国政府信息公开工作年度报告格式》（国办公开办函〔2021〕30号）要求，结合2025年环翠区综合行政执法局政府信息公开工作实际，编制发布本报告。</w:t>
      </w:r>
    </w:p>
    <w:p w14:paraId="7964927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right="0" w:firstLine="640" w:firstLineChars="20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列数据统计期限从2025年1月1日到12月31日止。报告电子版可从威海市环翠区人民政府网站（网址：http://www.huancui.gov.cn/col/col57873/index.html）查阅或下载。公众如需进一步咨询了解相关信息，请与威海市环翠区综合行政执法局联系（地址：威海市环翠区杏花西街18号，电话：0631-5286577）。</w:t>
      </w:r>
    </w:p>
    <w:p w14:paraId="5342C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 w14:paraId="3E3CB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2025年，我局以习近平新时代中国特色社会主义思想为指导，深入贯彻落实《中华人民共和国政府信息公开条例》及上级政务公开工作部署，以群众需求为导向，推动政府信息公开工作向制度化、精细化、便民化迈进，切实保障人民群众的知情权、参与权、表达权和监督权。</w:t>
      </w:r>
    </w:p>
    <w:p w14:paraId="5DD4B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1.主动公开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，我局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通过政府网站主动公开政府信息累计51条。其中，行政执法类信息17条，建议提案办理类信息3条，财政信息类4条，政务公开组织管理类信息3条，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“双随机、一公开”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类信息3条，会议类信息3条，规划计划类信息4条，人事任免类信息2条，通知公告类信息3条，其它类信息4条。</w:t>
      </w:r>
    </w:p>
    <w:p w14:paraId="0DE8E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2.依申请公开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我局严格执行依申请公开办理规范，优化“接收-审核-办理-答复-归档”全流程闭环机制。全年共收到政府信息公开申请0件，未发生因政府信息公开引发的行政复议、行政诉讼案件。</w:t>
      </w:r>
    </w:p>
    <w:p w14:paraId="196CB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3.政府信息管理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，我局以提升透明度为核心目标，扎实推进政府信息管理工作。在主动公开事项目录建设方面，建立季度动态调整机制，定期评估更新目录内容，确保应公开事项全覆盖、无遗漏；保密审查环节严格执行分级分类审核制度，嵌入信息发布全流程，筑牢安全防线，切实保障政府信息规范管理。</w:t>
      </w:r>
    </w:p>
    <w:p w14:paraId="27ED3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4.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政府信息公开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平台建设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，我局强化平台运维管理，推行“专人专岗+AB角互补”机制，安排专职人员每日巡检平台运行状态，重点核查链接有效性、栏目更新时效性及内容合规性，确保问题“早发现、早处置”，保障平台稳定高效运行。</w:t>
      </w:r>
    </w:p>
    <w:p w14:paraId="1D9C5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5.监督保障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，我局健全“主要领导牵头抓总、分管领导具体负责、科室负责人直接落实”的三级责任体系，建立“月度自查+季度通报”机制，围绕信息准确性、时效性、处罚与证照一致性等开展常态化检查，全年累计整改问题7项。同时，组织政务公开专题培训2次，覆盖全体工作人员，重点提升法规理解、流程操作及风险防范意识，切实增强队伍专业能力。</w:t>
      </w:r>
    </w:p>
    <w:p w14:paraId="37380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186A6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0E321F4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2BC60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0879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A3A4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1F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7D65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0EB7E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88BC4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D73D5C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CCDDCB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28C524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BA97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43E6A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E07EFF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C640D3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407B93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1CA0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12926FB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5F6BA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2D3C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29BDA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224D4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E73FA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76AFC28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F80E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2AEB26D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5BDED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1A35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D25D2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7E3AC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95BBE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4F1B857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9</w:t>
            </w:r>
          </w:p>
        </w:tc>
      </w:tr>
      <w:tr w14:paraId="32713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92891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01D22D8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</w:tr>
      <w:tr w14:paraId="6DAAD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 w14:paraId="5BD455B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1E907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634D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BB48C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6BF9E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0B3EF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7BDF903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62982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564"/>
        <w:gridCol w:w="559"/>
        <w:gridCol w:w="721"/>
        <w:gridCol w:w="777"/>
      </w:tblGrid>
      <w:tr w14:paraId="2AB136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6505992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7933EBD9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9"/>
            <w:noWrap w:val="0"/>
            <w:tcMar>
              <w:left w:w="108" w:type="dxa"/>
              <w:right w:w="108" w:type="dxa"/>
            </w:tcMar>
            <w:vAlign w:val="center"/>
          </w:tcPr>
          <w:p w14:paraId="0F148592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7422A6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34AA6D9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9564DF9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2924" w:type="dxa"/>
            <w:gridSpan w:val="17"/>
            <w:noWrap w:val="0"/>
            <w:tcMar>
              <w:left w:w="108" w:type="dxa"/>
              <w:right w:w="108" w:type="dxa"/>
            </w:tcMar>
            <w:vAlign w:val="center"/>
          </w:tcPr>
          <w:p w14:paraId="6A84B50C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7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3496C86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184A51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D7920E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2AF984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9F81601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CB5D60E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5FFE216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387AF880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5764B43C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7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8A4A413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2581CD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3B68643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324A4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4E0C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7C45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3D0B9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00A98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60259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497B9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89CEC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28D4EC9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 w14:paraId="7A042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E11E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6081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7CE36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3CB9F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1DF04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58E3A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12E44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3BE9412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1D2DFA0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9705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0FB0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4F20C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05C77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231AB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2C6C3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2CC1F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E7482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2AA4C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96AF7D1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</w:t>
            </w:r>
            <w:r>
              <w:rPr>
                <w:rFonts w:hint="eastAsia" w:ascii="楷体_GB2312" w:hAnsi="楷体_GB2312" w:eastAsia="楷体_GB2312" w:cs="楷体_GB2312"/>
                <w:kern w:val="0"/>
                <w:szCs w:val="21"/>
              </w:rPr>
              <w:t>（</w:t>
            </w:r>
            <w:bookmarkStart w:id="1" w:name="_Hlk66973981"/>
            <w:r>
              <w:rPr>
                <w:rFonts w:hint="eastAsia" w:ascii="楷体_GB2312" w:hAnsi="楷体_GB2312" w:eastAsia="楷体_GB2312" w:cs="楷体_GB2312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楷体_GB2312" w:hAnsi="楷体_GB2312" w:eastAsia="楷体_GB2312" w:cs="楷体_GB2312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D7DF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E571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70012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6B9D5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0051A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60988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72EA4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4136D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194915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D7181E1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35C339B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787D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F74C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02852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3BC88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52C54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5D4F4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277AC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45D71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D8B42C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F85224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70E901F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宋体" w:hAnsi="宋体" w:eastAsia="宋体" w:cs="宋体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5BEE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0DAFB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079FD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1CDE6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6CDC4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179FE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41CB0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497C2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15C92B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8E262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DA94447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10A2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7E93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595AD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23C06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3BB08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30ADD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184EF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AC69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38FC92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675CC0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52D4D51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宋体" w:hAnsi="宋体" w:eastAsia="宋体" w:cs="宋体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E6C6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8A4A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26156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2BCAE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13BBA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42352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459D4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111BC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E1888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959A494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CB39EA6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52B78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4B4F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591BE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404E3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19BBF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4F402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369DB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4944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DD33B4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88327BE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6D0C2AE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宋体" w:hAnsi="宋体" w:eastAsia="宋体" w:cs="宋体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20099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E0B4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5C816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01457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58D93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1DB3A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07078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1EEB6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A5BAEB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B1A2CE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5AF9172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0DC4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0B64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9CA8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4A758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653FE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31605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13C51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4D62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B5DCE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9B74A1A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5C990CD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宋体" w:hAnsi="宋体" w:eastAsia="宋体" w:cs="宋体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1972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852D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77291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561E8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7DD81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290F0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60517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3A3BA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EF896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F51C9A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734FD011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525CD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3C9C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984E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089C5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2BFF9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7A2C3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3BDED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6DFB6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1DD53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1AB2465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DD650DD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宋体" w:hAnsi="宋体" w:eastAsia="宋体" w:cs="宋体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7AB76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741F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5EF8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55A5B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33066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1E499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414C7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9332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8E2982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0E57B96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80D2366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宋体" w:hAnsi="宋体" w:eastAsia="宋体" w:cs="宋体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768B4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14B4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309C9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12334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129C5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29F73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176F3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B8FE3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14B62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FF5B04F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F849D81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宋体" w:hAnsi="宋体" w:eastAsia="宋体" w:cs="宋体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16A15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CF4D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60FA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3841A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029B6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2B04A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2F41E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629D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8869F1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86A7D53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B1FA93E">
            <w:pPr>
              <w:widowControl/>
              <w:spacing w:line="200" w:lineRule="exac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0C4BF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09B8E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60F8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1C744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75365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5249D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466AE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2D37A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8FA9B46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88B6BD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5FA80F0">
            <w:pPr>
              <w:widowControl/>
              <w:spacing w:line="2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0AC1F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562B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AFEE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48F29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52759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6D676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116EB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3056F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3B793B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517C2F7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09E9FF0B">
            <w:pPr>
              <w:widowControl/>
              <w:spacing w:line="2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6B827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6EF1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20DE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21BC2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64DBB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61FDC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40875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09F91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09132DD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7E9A152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4A94B2CD">
            <w:pPr>
              <w:widowControl/>
              <w:spacing w:line="3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768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 w14:paraId="792C4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5166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5CAC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26478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0A78E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2BD65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74413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AD8EC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140F9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16A9258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46A51101">
            <w:pPr>
              <w:widowControl/>
              <w:spacing w:line="300" w:lineRule="exact"/>
              <w:ind w:firstLine="105" w:firstLineChars="5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</w:rPr>
              <w:t>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F62D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06EE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noWrap w:val="0"/>
            <w:tcMar>
              <w:left w:w="108" w:type="dxa"/>
              <w:right w:w="108" w:type="dxa"/>
            </w:tcMar>
            <w:vAlign w:val="center"/>
          </w:tcPr>
          <w:p w14:paraId="78526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2B31F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4BAC3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15FCB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630CF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6C204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D863E9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35E0FEB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1EF6BE0A">
            <w:pPr>
              <w:widowControl/>
              <w:spacing w:line="300" w:lineRule="exact"/>
              <w:ind w:firstLine="105" w:firstLineChars="50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BA72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D226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noWrap w:val="0"/>
            <w:tcMar>
              <w:left w:w="108" w:type="dxa"/>
              <w:right w:w="108" w:type="dxa"/>
            </w:tcMar>
            <w:vAlign w:val="center"/>
          </w:tcPr>
          <w:p w14:paraId="69775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00AF3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0B4A9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00CA4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16660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8D505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86950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DE7C581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1BF8DA1E">
            <w:pPr>
              <w:widowControl/>
              <w:spacing w:line="300" w:lineRule="exact"/>
              <w:ind w:firstLine="105" w:firstLineChars="50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3.其他</w:t>
            </w:r>
          </w:p>
        </w:tc>
        <w:tc>
          <w:tcPr>
            <w:tcW w:w="771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3600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EF71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noWrap w:val="0"/>
            <w:tcMar>
              <w:left w:w="108" w:type="dxa"/>
              <w:right w:w="108" w:type="dxa"/>
            </w:tcMar>
            <w:vAlign w:val="center"/>
          </w:tcPr>
          <w:p w14:paraId="663C2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75D5F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0BFD3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631B3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794AF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79347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CCD959D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4356772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6E14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8AAE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7BBE9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7F83F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67E05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66D3A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257E8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BCDB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115B65E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4ECD6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39FB4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5DFED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4" w:type="dxa"/>
            <w:noWrap w:val="0"/>
            <w:tcMar>
              <w:left w:w="108" w:type="dxa"/>
              <w:right w:w="108" w:type="dxa"/>
            </w:tcMar>
            <w:vAlign w:val="center"/>
          </w:tcPr>
          <w:p w14:paraId="18C18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108" w:type="dxa"/>
              <w:right w:w="108" w:type="dxa"/>
            </w:tcMar>
            <w:vAlign w:val="center"/>
          </w:tcPr>
          <w:p w14:paraId="1B7D1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2228D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77" w:type="dxa"/>
            <w:noWrap w:val="0"/>
            <w:tcMar>
              <w:left w:w="108" w:type="dxa"/>
              <w:right w:w="108" w:type="dxa"/>
            </w:tcMar>
            <w:vAlign w:val="center"/>
          </w:tcPr>
          <w:p w14:paraId="61FEC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03AB3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383EAD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6C134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D837E6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7185BC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0051C4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3FF525D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BD3AE2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63CE10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AF037B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113AC015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20FB4D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1F7C0730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E3A47C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D55FC4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41A00A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37CED1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7F7B8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9CD8AB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EE27C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4284DB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86EA95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030823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80587D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0FE9195C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871CE9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5B6C1301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B8DD97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D7C0C2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1DAC8C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3D4089B1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D12E3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1687CAD9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6AC031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CCFC9F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63CBA2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686BC9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D94155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35B5BB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9A975A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36FCF2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57843A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4A3308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6914D7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CDE352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B331DF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AE8C78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1D6C85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E0E8C2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5A3EFC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EE70C1"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61270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 w14:paraId="1704F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2025年，对照国家、省、市政务公开工作部署要求，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存在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一些问题和不足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 w14:paraId="1A5E4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（一）存在问题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部分岗位人员调整较为频繁，新接手人员对政务公开政策法规、信息发布流程、审核标准等掌握不够系统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。二是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对群众关切的民生领域信息（如季节性便民摊点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、餐饮油烟审批流程等）未能第一时间通过平台发布最新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内容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，回应群众咨询的速度和精准度需进一步提升。</w:t>
      </w:r>
    </w:p>
    <w:p w14:paraId="2769F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（二）改进措施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开展常态化专题培训，覆盖自查专班成员及各科室相关人员，内容涵盖《条例》解读、执法程序规范、外宣纪律等，切实提升工作质效。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建立“群众需求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台账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”机制，通过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电话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、线下座谈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、政府开放日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等渠道收集关注热点，动态调整公开重点，确保信息供给与需求精准匹配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C817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 w14:paraId="3E395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（一）年度获奖情况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2025年我局在政府信息公开工作中未获得相关奖项。</w:t>
      </w:r>
    </w:p>
    <w:p w14:paraId="61918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（二）收取信息处理费情况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2025年我局未收取任何政府信息公开信息处理费。</w:t>
      </w:r>
    </w:p>
    <w:p w14:paraId="6B0D2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（三）办理人大代表建议、政协委员提案情况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2025年共承办市人大代表建议0件、政协提案3件，均已按时办结，办复率100%，办理结果均为A类（所提问题已解决或基本解决），相关情况通过政府网站主动公开，接受社会监督。</w:t>
      </w:r>
    </w:p>
    <w:p w14:paraId="487F4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（四）创新工作开展情况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成立由办公室、法制科、财务装备科骨干组成的常态化自查专班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，实行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“分领域包干+动态自查”机制，将信息公开责任细化至具体科室，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配套细化自查要点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，明确“查什么、怎么查、何时改”，实现从“被动整改”到“主动防控”的转变。</w:t>
      </w:r>
    </w:p>
    <w:p w14:paraId="2B10B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（五）落实上级年度政务公开工作要点情况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年，我局严格对标《山东省人民政府办公厅关于印发〈2025年山东省政务公开工作要点〉的通知》（鲁政办发〔2025〕5号）、《威海市人民政府办公室关于印发2025年威海市政务公开工作要点的通知》（威政办发〔2025〕10号）及《威海市环翠区人民政府办公室关于印发2025年威海市环翠区政务公开工作要点的通知》（威环政办发〔2025〕1号）要</w:t>
      </w:r>
      <w:bookmarkStart w:id="10" w:name="_GoBack"/>
      <w:bookmarkEnd w:id="10"/>
      <w:r>
        <w:rPr>
          <w:rFonts w:hint="eastAsia" w:ascii="Times New Roman" w:hAnsi="Times New Roman" w:eastAsia="仿宋_GB2312" w:cs="Times New Roman"/>
          <w:sz w:val="32"/>
          <w:szCs w:val="32"/>
        </w:rPr>
        <w:t>求，完善公开目录、细化执法流程公示、加强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行政执法领域工作宣传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，切实提升执法透明度和群众获得感。</w:t>
      </w:r>
    </w:p>
    <w:p w14:paraId="328A77D4">
      <w:pPr>
        <w:rPr>
          <w:rFonts w:hint="eastAsia"/>
        </w:rPr>
      </w:pPr>
    </w:p>
    <w:p w14:paraId="2D2C071F"/>
    <w:p w14:paraId="488DE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威海市环翠区综合行政执法局</w:t>
      </w:r>
    </w:p>
    <w:p w14:paraId="1BAF3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2026年1月16日</w:t>
      </w:r>
    </w:p>
    <w:sectPr>
      <w:pgSz w:w="11906" w:h="16838"/>
      <w:pgMar w:top="1417" w:right="1800" w:bottom="130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25714"/>
    <w:rsid w:val="3CF5D085"/>
    <w:rsid w:val="3FAF08B9"/>
    <w:rsid w:val="6EC7BE63"/>
    <w:rsid w:val="F5EC4E4F"/>
    <w:rsid w:val="F97FD371"/>
    <w:rsid w:val="FBFAAEF0"/>
    <w:rsid w:val="FFF257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5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2831</Words>
  <Characters>2995</Characters>
  <Lines>0</Lines>
  <Paragraphs>0</Paragraphs>
  <TotalTime>30</TotalTime>
  <ScaleCrop>false</ScaleCrop>
  <LinksUpToDate>false</LinksUpToDate>
  <CharactersWithSpaces>3017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2026-01-17T19:21:00Z</dcterms:created>
  <dc:creator>user</dc:creator>
  <cp:lastModifiedBy>user</cp:lastModifiedBy>
  <dcterms:modified xsi:type="dcterms:W3CDTF">2026-01-20T17:39:57Z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C22DE95080FE5975F2296F6917EA8424_43</vt:lpwstr>
  </property>
</Properties>
</file>