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911E4BF">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文星简小标宋" w:cs="Times New Roman"/>
          <w:color w:val="auto"/>
          <w:sz w:val="36"/>
          <w:szCs w:val="36"/>
          <w:highlight w:val="none"/>
        </w:rPr>
      </w:pPr>
    </w:p>
    <w:p w14:paraId="60B04B2D">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文星简小标宋" w:cs="Times New Roman"/>
          <w:color w:val="auto"/>
          <w:sz w:val="36"/>
          <w:szCs w:val="36"/>
          <w:highlight w:val="none"/>
        </w:rPr>
      </w:pPr>
    </w:p>
    <w:p w14:paraId="4D3208F8">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文星简小标宋" w:cs="Times New Roman"/>
          <w:color w:val="auto"/>
          <w:sz w:val="36"/>
          <w:szCs w:val="36"/>
          <w:highlight w:val="none"/>
        </w:rPr>
      </w:pPr>
    </w:p>
    <w:p w14:paraId="78D4A1B4">
      <w:pPr>
        <w:keepNext w:val="0"/>
        <w:keepLines w:val="0"/>
        <w:pageBreakBefore w:val="0"/>
        <w:widowControl w:val="0"/>
        <w:kinsoku/>
        <w:wordWrap/>
        <w:overflowPunct/>
        <w:topLinePunct w:val="0"/>
        <w:autoSpaceDE/>
        <w:autoSpaceDN/>
        <w:bidi w:val="0"/>
        <w:adjustRightInd/>
        <w:snapToGrid/>
        <w:spacing w:line="440" w:lineRule="exact"/>
        <w:ind w:firstLine="4466" w:firstLineChars="1100"/>
        <w:jc w:val="both"/>
        <w:textAlignment w:val="auto"/>
        <w:rPr>
          <w:rFonts w:hint="default" w:ascii="Times New Roman" w:hAnsi="Times New Roman" w:eastAsia="文星简小标宋" w:cs="Times New Roman"/>
          <w:color w:val="auto"/>
          <w:spacing w:val="-17"/>
          <w:sz w:val="44"/>
          <w:szCs w:val="44"/>
          <w:highlight w:val="none"/>
        </w:rPr>
      </w:pPr>
      <w:r>
        <w:rPr>
          <w:rFonts w:hint="default" w:ascii="Times New Roman" w:hAnsi="Times New Roman" w:eastAsia="文星简小标宋" w:cs="Times New Roman"/>
          <w:color w:val="auto"/>
          <w:spacing w:val="-17"/>
          <w:sz w:val="44"/>
          <w:szCs w:val="44"/>
          <w:highlight w:val="none"/>
        </w:rPr>
        <w:t>卫</w:t>
      </w:r>
      <w:r>
        <w:rPr>
          <w:rFonts w:hint="default" w:ascii="Times New Roman" w:hAnsi="Times New Roman" w:eastAsia="文星简小标宋" w:cs="Times New Roman"/>
          <w:color w:val="auto"/>
          <w:spacing w:val="-17"/>
          <w:sz w:val="44"/>
          <w:szCs w:val="44"/>
          <w:highlight w:val="none"/>
          <w:lang w:val="en-US" w:eastAsia="zh-CN"/>
        </w:rPr>
        <w:t xml:space="preserve"> </w:t>
      </w:r>
      <w:r>
        <w:rPr>
          <w:rFonts w:hint="default" w:ascii="Times New Roman" w:hAnsi="Times New Roman" w:eastAsia="文星简小标宋" w:cs="Times New Roman"/>
          <w:color w:val="auto"/>
          <w:spacing w:val="-17"/>
          <w:sz w:val="44"/>
          <w:szCs w:val="44"/>
          <w:highlight w:val="none"/>
        </w:rPr>
        <w:t>生</w:t>
      </w:r>
      <w:r>
        <w:rPr>
          <w:rFonts w:hint="default" w:ascii="Times New Roman" w:hAnsi="Times New Roman" w:eastAsia="文星简小标宋" w:cs="Times New Roman"/>
          <w:color w:val="auto"/>
          <w:spacing w:val="-17"/>
          <w:sz w:val="44"/>
          <w:szCs w:val="44"/>
          <w:highlight w:val="none"/>
          <w:lang w:val="en-US" w:eastAsia="zh-CN"/>
        </w:rPr>
        <w:t xml:space="preserve"> </w:t>
      </w:r>
      <w:r>
        <w:rPr>
          <w:rFonts w:hint="default" w:ascii="Times New Roman" w:hAnsi="Times New Roman" w:eastAsia="文星简小标宋" w:cs="Times New Roman"/>
          <w:color w:val="auto"/>
          <w:spacing w:val="-17"/>
          <w:sz w:val="44"/>
          <w:szCs w:val="44"/>
          <w:highlight w:val="none"/>
          <w:lang w:eastAsia="zh-CN"/>
        </w:rPr>
        <w:t>健</w:t>
      </w:r>
      <w:r>
        <w:rPr>
          <w:rFonts w:hint="default" w:ascii="Times New Roman" w:hAnsi="Times New Roman" w:eastAsia="文星简小标宋" w:cs="Times New Roman"/>
          <w:color w:val="auto"/>
          <w:spacing w:val="-17"/>
          <w:sz w:val="44"/>
          <w:szCs w:val="44"/>
          <w:highlight w:val="none"/>
          <w:lang w:val="en-US" w:eastAsia="zh-CN"/>
        </w:rPr>
        <w:t xml:space="preserve"> </w:t>
      </w:r>
      <w:r>
        <w:rPr>
          <w:rFonts w:hint="default" w:ascii="Times New Roman" w:hAnsi="Times New Roman" w:eastAsia="文星简小标宋" w:cs="Times New Roman"/>
          <w:color w:val="auto"/>
          <w:spacing w:val="-17"/>
          <w:sz w:val="44"/>
          <w:szCs w:val="44"/>
          <w:highlight w:val="none"/>
          <w:lang w:eastAsia="zh-CN"/>
        </w:rPr>
        <w:t>康</w:t>
      </w:r>
      <w:r>
        <w:rPr>
          <w:rFonts w:hint="default" w:ascii="Times New Roman" w:hAnsi="Times New Roman" w:eastAsia="文星简小标宋" w:cs="Times New Roman"/>
          <w:color w:val="auto"/>
          <w:spacing w:val="-17"/>
          <w:sz w:val="44"/>
          <w:szCs w:val="44"/>
          <w:highlight w:val="none"/>
          <w:lang w:val="en-US" w:eastAsia="zh-CN"/>
        </w:rPr>
        <w:t xml:space="preserve"> </w:t>
      </w:r>
      <w:r>
        <w:rPr>
          <w:rFonts w:hint="default" w:ascii="Times New Roman" w:hAnsi="Times New Roman" w:eastAsia="文星简小标宋" w:cs="Times New Roman"/>
          <w:color w:val="auto"/>
          <w:spacing w:val="-17"/>
          <w:sz w:val="44"/>
          <w:szCs w:val="44"/>
          <w:highlight w:val="none"/>
        </w:rPr>
        <w:t>局</w:t>
      </w:r>
    </w:p>
    <w:p w14:paraId="5B420C1F">
      <w:pPr>
        <w:keepNext w:val="0"/>
        <w:keepLines w:val="0"/>
        <w:pageBreakBefore w:val="0"/>
        <w:widowControl w:val="0"/>
        <w:tabs>
          <w:tab w:val="left" w:pos="3969"/>
          <w:tab w:val="left" w:pos="4320"/>
        </w:tabs>
        <w:kinsoku/>
        <w:wordWrap/>
        <w:overflowPunct/>
        <w:topLinePunct w:val="0"/>
        <w:autoSpaceDE/>
        <w:autoSpaceDN/>
        <w:bidi w:val="0"/>
        <w:adjustRightInd/>
        <w:snapToGrid/>
        <w:spacing w:line="440" w:lineRule="exact"/>
        <w:ind w:firstLine="4464" w:firstLineChars="900"/>
        <w:jc w:val="both"/>
        <w:textAlignment w:val="auto"/>
        <w:rPr>
          <w:rFonts w:hint="default" w:ascii="Times New Roman" w:hAnsi="Times New Roman" w:eastAsia="文星简小标宋" w:cs="Times New Roman"/>
          <w:color w:val="auto"/>
          <w:spacing w:val="28"/>
          <w:kern w:val="4"/>
          <w:sz w:val="44"/>
          <w:szCs w:val="44"/>
          <w:highlight w:val="none"/>
        </w:rPr>
      </w:pPr>
      <w:r>
        <w:rPr>
          <w:rFonts w:hint="default" w:ascii="Times New Roman" w:hAnsi="Times New Roman" w:eastAsia="文星简小标宋" w:cs="Times New Roman"/>
          <w:color w:val="auto"/>
          <w:spacing w:val="28"/>
          <w:kern w:val="4"/>
          <w:sz w:val="44"/>
          <w:szCs w:val="44"/>
          <w:highlight w:val="none"/>
        </w:rPr>
        <w:t>财</w:t>
      </w:r>
      <w:r>
        <w:rPr>
          <w:rFonts w:hint="default" w:ascii="Times New Roman" w:hAnsi="Times New Roman" w:eastAsia="文星简小标宋" w:cs="Times New Roman"/>
          <w:color w:val="auto"/>
          <w:spacing w:val="28"/>
          <w:kern w:val="4"/>
          <w:sz w:val="44"/>
          <w:szCs w:val="44"/>
          <w:highlight w:val="none"/>
          <w:lang w:val="en-US" w:eastAsia="zh-CN"/>
        </w:rPr>
        <w:t xml:space="preserve">   </w:t>
      </w:r>
      <w:r>
        <w:rPr>
          <w:rFonts w:hint="default" w:ascii="Times New Roman" w:hAnsi="Times New Roman" w:eastAsia="文星简小标宋" w:cs="Times New Roman"/>
          <w:color w:val="auto"/>
          <w:spacing w:val="28"/>
          <w:kern w:val="4"/>
          <w:sz w:val="44"/>
          <w:szCs w:val="44"/>
          <w:highlight w:val="none"/>
        </w:rPr>
        <w:t>政</w:t>
      </w:r>
      <w:r>
        <w:rPr>
          <w:rFonts w:hint="default" w:ascii="Times New Roman" w:hAnsi="Times New Roman" w:eastAsia="文星简小标宋" w:cs="Times New Roman"/>
          <w:color w:val="auto"/>
          <w:spacing w:val="28"/>
          <w:kern w:val="4"/>
          <w:sz w:val="44"/>
          <w:szCs w:val="44"/>
          <w:highlight w:val="none"/>
          <w:lang w:val="en-US" w:eastAsia="zh-CN"/>
        </w:rPr>
        <w:t xml:space="preserve">  </w:t>
      </w:r>
      <w:r>
        <w:rPr>
          <w:rFonts w:hint="default" w:ascii="Times New Roman" w:hAnsi="Times New Roman" w:eastAsia="文星简小标宋" w:cs="Times New Roman"/>
          <w:color w:val="auto"/>
          <w:spacing w:val="28"/>
          <w:kern w:val="4"/>
          <w:sz w:val="44"/>
          <w:szCs w:val="44"/>
          <w:highlight w:val="none"/>
        </w:rPr>
        <w:t>局</w:t>
      </w:r>
    </w:p>
    <w:p w14:paraId="4022E910">
      <w:pPr>
        <w:keepNext w:val="0"/>
        <w:keepLines w:val="0"/>
        <w:pageBreakBefore w:val="0"/>
        <w:widowControl w:val="0"/>
        <w:tabs>
          <w:tab w:val="left" w:pos="3969"/>
          <w:tab w:val="left" w:pos="4320"/>
        </w:tabs>
        <w:kinsoku/>
        <w:wordWrap/>
        <w:overflowPunct/>
        <w:topLinePunct w:val="0"/>
        <w:autoSpaceDE/>
        <w:autoSpaceDN/>
        <w:bidi w:val="0"/>
        <w:adjustRightInd/>
        <w:snapToGrid/>
        <w:spacing w:line="440" w:lineRule="exact"/>
        <w:ind w:firstLine="4464" w:firstLineChars="900"/>
        <w:jc w:val="both"/>
        <w:textAlignment w:val="auto"/>
        <w:rPr>
          <w:rFonts w:hint="default" w:ascii="Times New Roman" w:hAnsi="Times New Roman" w:eastAsia="文星简小标宋" w:cs="Times New Roman"/>
          <w:color w:val="auto"/>
          <w:spacing w:val="11"/>
          <w:kern w:val="4"/>
          <w:sz w:val="44"/>
          <w:szCs w:val="44"/>
          <w:highlight w:val="none"/>
          <w:lang w:val="en-US" w:eastAsia="zh-CN"/>
        </w:rPr>
      </w:pPr>
      <w:r>
        <w:rPr>
          <w:rFonts w:hint="default" w:ascii="Times New Roman" w:hAnsi="Times New Roman" w:eastAsia="文星简小标宋" w:cs="Times New Roman"/>
          <w:color w:val="auto"/>
          <w:spacing w:val="28"/>
          <w:kern w:val="4"/>
          <w:sz w:val="44"/>
          <w:szCs w:val="44"/>
          <w:highlight w:val="none"/>
          <w:lang w:val="en-US" w:eastAsia="zh-CN"/>
        </w:rPr>
        <w:t>残疾</w:t>
      </w:r>
      <w:r>
        <w:rPr>
          <w:rFonts w:hint="default" w:ascii="Times New Roman" w:hAnsi="Times New Roman" w:eastAsia="文星简小标宋" w:cs="Times New Roman"/>
          <w:color w:val="auto"/>
          <w:spacing w:val="17"/>
          <w:kern w:val="4"/>
          <w:sz w:val="44"/>
          <w:szCs w:val="44"/>
          <w:highlight w:val="none"/>
          <w:lang w:val="en-US" w:eastAsia="zh-CN"/>
        </w:rPr>
        <w:t>人联合会</w:t>
      </w:r>
    </w:p>
    <w:p w14:paraId="4113586F">
      <w:pPr>
        <w:keepNext w:val="0"/>
        <w:keepLines w:val="0"/>
        <w:pageBreakBefore w:val="0"/>
        <w:widowControl w:val="0"/>
        <w:kinsoku/>
        <w:wordWrap/>
        <w:overflowPunct/>
        <w:topLinePunct w:val="0"/>
        <w:autoSpaceDE/>
        <w:autoSpaceDN/>
        <w:bidi w:val="0"/>
        <w:adjustRightInd/>
        <w:snapToGrid/>
        <w:spacing w:line="900" w:lineRule="exact"/>
        <w:jc w:val="both"/>
        <w:textAlignment w:val="auto"/>
        <w:rPr>
          <w:rFonts w:hint="default" w:ascii="Times New Roman" w:hAnsi="Times New Roman" w:cs="Times New Roman"/>
          <w:color w:val="auto"/>
          <w:szCs w:val="32"/>
          <w:highlight w:val="none"/>
        </w:rPr>
      </w:pPr>
    </w:p>
    <w:p w14:paraId="2A4E011C">
      <w:pPr>
        <w:keepNext w:val="0"/>
        <w:keepLines w:val="0"/>
        <w:pageBreakBefore w:val="0"/>
        <w:widowControl w:val="0"/>
        <w:kinsoku/>
        <w:wordWrap/>
        <w:overflowPunct/>
        <w:topLinePunct w:val="0"/>
        <w:autoSpaceDE/>
        <w:autoSpaceDN/>
        <w:bidi w:val="0"/>
        <w:adjustRightInd/>
        <w:snapToGrid/>
        <w:spacing w:line="900" w:lineRule="exact"/>
        <w:ind w:firstLine="2880" w:firstLineChars="9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威环卫〔20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US" w:eastAsia="zh-CN"/>
        </w:rPr>
        <w:t>53</w:t>
      </w:r>
      <w:r>
        <w:rPr>
          <w:rFonts w:hint="default" w:ascii="Times New Roman" w:hAnsi="Times New Roman" w:eastAsia="仿宋_GB2312" w:cs="Times New Roman"/>
          <w:color w:val="auto"/>
          <w:sz w:val="32"/>
          <w:szCs w:val="32"/>
          <w:highlight w:val="none"/>
        </w:rPr>
        <w:t>号</w:t>
      </w:r>
    </w:p>
    <w:p w14:paraId="30F3928D">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default" w:ascii="Times New Roman" w:hAnsi="Times New Roman" w:eastAsia="文星简小标宋" w:cs="Times New Roman"/>
          <w:color w:val="auto"/>
          <w:kern w:val="0"/>
          <w:sz w:val="44"/>
          <w:szCs w:val="44"/>
          <w:highlight w:val="none"/>
        </w:rPr>
      </w:pPr>
    </w:p>
    <w:p w14:paraId="3F92766E">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default" w:ascii="Times New Roman" w:hAnsi="Times New Roman" w:eastAsia="文星简小标宋" w:cs="Times New Roman"/>
          <w:color w:val="auto"/>
          <w:kern w:val="0"/>
          <w:sz w:val="44"/>
          <w:szCs w:val="44"/>
          <w:highlight w:val="none"/>
        </w:rPr>
      </w:pPr>
    </w:p>
    <w:p w14:paraId="30C43882">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关于印发《环翠区20</w:t>
      </w:r>
      <w:r>
        <w:rPr>
          <w:rFonts w:hint="default" w:ascii="Times New Roman" w:hAnsi="Times New Roman" w:eastAsia="方正小标宋简体" w:cs="Times New Roman"/>
          <w:color w:val="auto"/>
          <w:sz w:val="44"/>
          <w:szCs w:val="44"/>
          <w:highlight w:val="none"/>
          <w:lang w:val="en-US" w:eastAsia="zh-CN"/>
        </w:rPr>
        <w:t>2</w:t>
      </w:r>
      <w:r>
        <w:rPr>
          <w:rFonts w:hint="eastAsia" w:ascii="Times New Roman" w:hAnsi="Times New Roman" w:eastAsia="方正小标宋简体" w:cs="Times New Roman"/>
          <w:color w:val="auto"/>
          <w:sz w:val="44"/>
          <w:szCs w:val="44"/>
          <w:highlight w:val="none"/>
          <w:lang w:val="en-US" w:eastAsia="zh-CN"/>
        </w:rPr>
        <w:t>4</w:t>
      </w:r>
      <w:r>
        <w:rPr>
          <w:rFonts w:hint="default" w:ascii="Times New Roman" w:hAnsi="Times New Roman" w:eastAsia="方正小标宋简体" w:cs="Times New Roman"/>
          <w:color w:val="auto"/>
          <w:sz w:val="44"/>
          <w:szCs w:val="44"/>
          <w:highlight w:val="none"/>
        </w:rPr>
        <w:t>年基本公共卫生服务</w:t>
      </w:r>
    </w:p>
    <w:p w14:paraId="693CED46">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项目</w:t>
      </w:r>
      <w:r>
        <w:rPr>
          <w:rFonts w:hint="eastAsia" w:ascii="Times New Roman" w:hAnsi="Times New Roman" w:eastAsia="方正小标宋简体" w:cs="Times New Roman"/>
          <w:color w:val="auto"/>
          <w:sz w:val="44"/>
          <w:szCs w:val="44"/>
          <w:highlight w:val="none"/>
          <w:lang w:eastAsia="zh-CN"/>
        </w:rPr>
        <w:t>和家庭医生签约服务</w:t>
      </w:r>
      <w:r>
        <w:rPr>
          <w:rFonts w:hint="default" w:ascii="Times New Roman" w:hAnsi="Times New Roman" w:eastAsia="方正小标宋简体" w:cs="Times New Roman"/>
          <w:color w:val="auto"/>
          <w:sz w:val="44"/>
          <w:szCs w:val="44"/>
          <w:highlight w:val="none"/>
        </w:rPr>
        <w:t>实施方案》的通知</w:t>
      </w:r>
    </w:p>
    <w:p w14:paraId="22E3E69C">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default" w:ascii="Times New Roman" w:hAnsi="Times New Roman" w:cs="Times New Roman"/>
          <w:color w:val="auto"/>
          <w:highlight w:val="none"/>
        </w:rPr>
      </w:pPr>
    </w:p>
    <w:p w14:paraId="599EAC7D">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各基层医疗卫生机构，威海市结核病防治所，区疾病预防控制中心，区妇幼保健计划生育服务中心：</w:t>
      </w:r>
    </w:p>
    <w:p w14:paraId="4E4780E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rPr>
        <w:sectPr>
          <w:headerReference r:id="rId3" w:type="default"/>
          <w:footerReference r:id="rId4" w:type="default"/>
          <w:pgSz w:w="11906" w:h="16838"/>
          <w:pgMar w:top="1701" w:right="1417" w:bottom="1701" w:left="1417" w:header="851" w:footer="992" w:gutter="0"/>
          <w:pgBorders>
            <w:top w:val="none" w:sz="0" w:space="0"/>
            <w:left w:val="none" w:sz="0" w:space="0"/>
            <w:bottom w:val="none" w:sz="0" w:space="0"/>
            <w:right w:val="none" w:sz="0" w:space="0"/>
          </w:pgBorders>
          <w:pgNumType w:fmt="numberInDash" w:start="2"/>
          <w:cols w:space="0" w:num="1"/>
          <w:docGrid w:type="lines" w:linePitch="315" w:charSpace="0"/>
        </w:sectPr>
      </w:pPr>
      <w:r>
        <w:rPr>
          <w:rFonts w:hint="default" w:ascii="Times New Roman" w:hAnsi="Times New Roman" w:eastAsia="仿宋_GB2312" w:cs="Times New Roman"/>
          <w:color w:val="auto"/>
          <w:sz w:val="32"/>
          <w:szCs w:val="32"/>
          <w:highlight w:val="none"/>
        </w:rPr>
        <w:t>为进一步</w:t>
      </w:r>
      <w:r>
        <w:rPr>
          <w:rFonts w:hint="default" w:ascii="Times New Roman" w:hAnsi="Times New Roman" w:eastAsia="仿宋_GB2312" w:cs="Times New Roman"/>
          <w:color w:val="auto"/>
          <w:sz w:val="32"/>
          <w:szCs w:val="32"/>
          <w:highlight w:val="none"/>
          <w:lang w:eastAsia="zh-CN"/>
        </w:rPr>
        <w:t>规范</w:t>
      </w:r>
      <w:r>
        <w:rPr>
          <w:rFonts w:hint="default" w:ascii="Times New Roman" w:hAnsi="Times New Roman" w:eastAsia="仿宋_GB2312" w:cs="Times New Roman"/>
          <w:color w:val="auto"/>
          <w:sz w:val="32"/>
          <w:szCs w:val="32"/>
          <w:highlight w:val="none"/>
        </w:rPr>
        <w:t>我区20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年基本公共卫生服务项目</w:t>
      </w:r>
      <w:r>
        <w:rPr>
          <w:rFonts w:hint="default" w:ascii="Times New Roman" w:hAnsi="Times New Roman" w:eastAsia="仿宋_GB2312" w:cs="Times New Roman"/>
          <w:color w:val="auto"/>
          <w:sz w:val="32"/>
          <w:szCs w:val="32"/>
          <w:highlight w:val="none"/>
          <w:lang w:val="en-US" w:eastAsia="zh-CN"/>
        </w:rPr>
        <w:t>和家庭医生签约服务管理与实施</w:t>
      </w:r>
      <w:r>
        <w:rPr>
          <w:rFonts w:hint="default" w:ascii="Times New Roman" w:hAnsi="Times New Roman" w:eastAsia="仿宋_GB2312" w:cs="Times New Roman"/>
          <w:color w:val="auto"/>
          <w:sz w:val="32"/>
          <w:szCs w:val="32"/>
          <w:highlight w:val="none"/>
        </w:rPr>
        <w:t>，确保项目保质保量、落实到位，</w:t>
      </w:r>
      <w:r>
        <w:rPr>
          <w:rFonts w:hint="default" w:ascii="Times New Roman" w:hAnsi="Times New Roman" w:eastAsia="仿宋_GB2312" w:cs="Times New Roman"/>
          <w:color w:val="auto"/>
          <w:sz w:val="32"/>
          <w:szCs w:val="32"/>
          <w:highlight w:val="none"/>
          <w:lang w:val="en-US" w:eastAsia="zh-CN"/>
        </w:rPr>
        <w:t>根据国家、省、市关于基本公共卫生服务项目和家庭医生签约服务工作相关文件精神，</w:t>
      </w:r>
      <w:r>
        <w:rPr>
          <w:rFonts w:hint="default" w:ascii="Times New Roman" w:hAnsi="Times New Roman" w:eastAsia="仿宋_GB2312" w:cs="Times New Roman"/>
          <w:color w:val="auto"/>
          <w:sz w:val="32"/>
          <w:szCs w:val="32"/>
          <w:highlight w:val="none"/>
        </w:rPr>
        <w:t>区卫</w:t>
      </w:r>
      <w:r>
        <w:rPr>
          <w:rFonts w:hint="default" w:ascii="Times New Roman" w:hAnsi="Times New Roman" w:eastAsia="仿宋_GB2312" w:cs="Times New Roman"/>
          <w:color w:val="auto"/>
          <w:sz w:val="32"/>
          <w:szCs w:val="32"/>
          <w:highlight w:val="none"/>
          <w:lang w:val="en-US" w:eastAsia="zh-CN"/>
        </w:rPr>
        <w:t>生</w:t>
      </w:r>
      <w:r>
        <w:rPr>
          <w:rFonts w:hint="default" w:ascii="Times New Roman" w:hAnsi="Times New Roman" w:eastAsia="仿宋_GB2312" w:cs="Times New Roman"/>
          <w:color w:val="auto"/>
          <w:sz w:val="32"/>
          <w:szCs w:val="32"/>
          <w:highlight w:val="none"/>
        </w:rPr>
        <w:t>健</w:t>
      </w:r>
      <w:r>
        <w:rPr>
          <w:rFonts w:hint="default" w:ascii="Times New Roman" w:hAnsi="Times New Roman" w:eastAsia="仿宋_GB2312" w:cs="Times New Roman"/>
          <w:color w:val="auto"/>
          <w:sz w:val="32"/>
          <w:szCs w:val="32"/>
          <w:highlight w:val="none"/>
          <w:lang w:val="en-US" w:eastAsia="zh-CN"/>
        </w:rPr>
        <w:t>康</w:t>
      </w:r>
      <w:r>
        <w:rPr>
          <w:rFonts w:hint="default" w:ascii="Times New Roman" w:hAnsi="Times New Roman" w:eastAsia="仿宋_GB2312" w:cs="Times New Roman"/>
          <w:color w:val="auto"/>
          <w:sz w:val="32"/>
          <w:szCs w:val="32"/>
          <w:highlight w:val="none"/>
        </w:rPr>
        <w:t>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区财政局</w:t>
      </w:r>
      <w:r>
        <w:rPr>
          <w:rFonts w:hint="default" w:ascii="Times New Roman" w:hAnsi="Times New Roman" w:eastAsia="仿宋_GB2312" w:cs="Times New Roman"/>
          <w:color w:val="auto"/>
          <w:sz w:val="32"/>
          <w:szCs w:val="32"/>
          <w:highlight w:val="none"/>
          <w:lang w:val="en-US" w:eastAsia="zh-CN"/>
        </w:rPr>
        <w:t>和区残疾人联合会</w:t>
      </w:r>
      <w:r>
        <w:rPr>
          <w:rFonts w:hint="default" w:ascii="Times New Roman" w:hAnsi="Times New Roman" w:eastAsia="仿宋_GB2312" w:cs="Times New Roman"/>
          <w:color w:val="auto"/>
          <w:sz w:val="32"/>
          <w:szCs w:val="32"/>
          <w:highlight w:val="none"/>
        </w:rPr>
        <w:t>联合制定了《环翠区20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年基本公共卫生服务项目</w:t>
      </w:r>
      <w:r>
        <w:rPr>
          <w:rFonts w:hint="default" w:ascii="Times New Roman" w:hAnsi="Times New Roman" w:eastAsia="仿宋_GB2312" w:cs="Times New Roman"/>
          <w:color w:val="auto"/>
          <w:sz w:val="32"/>
          <w:szCs w:val="32"/>
          <w:highlight w:val="none"/>
          <w:lang w:val="en-US" w:eastAsia="zh-CN"/>
        </w:rPr>
        <w:t>和家庭医生签约服务</w:t>
      </w:r>
      <w:r>
        <w:rPr>
          <w:rFonts w:hint="default" w:ascii="Times New Roman" w:hAnsi="Times New Roman" w:eastAsia="仿宋_GB2312" w:cs="Times New Roman"/>
          <w:color w:val="auto"/>
          <w:sz w:val="32"/>
          <w:szCs w:val="32"/>
          <w:highlight w:val="none"/>
        </w:rPr>
        <w:t>实</w:t>
      </w:r>
    </w:p>
    <w:p w14:paraId="392D72B9">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highlight w:val="none"/>
        </w:rPr>
      </w:pPr>
    </w:p>
    <w:p w14:paraId="499FFADB">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施方案》，现印发给你们，请</w:t>
      </w:r>
      <w:r>
        <w:rPr>
          <w:rFonts w:hint="default" w:ascii="Times New Roman" w:hAnsi="Times New Roman" w:eastAsia="仿宋_GB2312" w:cs="Times New Roman"/>
          <w:color w:val="auto"/>
          <w:sz w:val="32"/>
          <w:szCs w:val="32"/>
          <w:highlight w:val="none"/>
          <w:lang w:eastAsia="zh-CN"/>
        </w:rPr>
        <w:t>结合实际，</w:t>
      </w:r>
      <w:r>
        <w:rPr>
          <w:rFonts w:hint="default" w:ascii="Times New Roman" w:hAnsi="Times New Roman" w:eastAsia="仿宋_GB2312" w:cs="Times New Roman"/>
          <w:color w:val="auto"/>
          <w:sz w:val="32"/>
          <w:szCs w:val="32"/>
          <w:highlight w:val="none"/>
        </w:rPr>
        <w:t>认真贯彻执行</w:t>
      </w:r>
      <w:r>
        <w:rPr>
          <w:rFonts w:hint="default" w:ascii="Times New Roman" w:hAnsi="Times New Roman" w:eastAsia="仿宋_GB2312" w:cs="Times New Roman"/>
          <w:color w:val="auto"/>
          <w:sz w:val="32"/>
          <w:szCs w:val="32"/>
          <w:highlight w:val="none"/>
          <w:lang w:eastAsia="zh-CN"/>
        </w:rPr>
        <w:t>。</w:t>
      </w:r>
    </w:p>
    <w:p w14:paraId="498ECB3E">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highlight w:val="none"/>
        </w:rPr>
      </w:pPr>
    </w:p>
    <w:p w14:paraId="0D86AA78">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rPr>
      </w:pPr>
    </w:p>
    <w:p w14:paraId="3109FEE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威海市环翠区卫生健康局     威海市环翠区财政局                               </w:t>
      </w:r>
    </w:p>
    <w:p w14:paraId="39301F0D">
      <w:pPr>
        <w:keepNext w:val="0"/>
        <w:keepLines w:val="0"/>
        <w:pageBreakBefore w:val="0"/>
        <w:widowControl w:val="0"/>
        <w:kinsoku/>
        <w:wordWrap/>
        <w:overflowPunct/>
        <w:topLinePunct w:val="0"/>
        <w:autoSpaceDE/>
        <w:autoSpaceDN/>
        <w:bidi w:val="0"/>
        <w:adjustRightInd/>
        <w:snapToGrid/>
        <w:spacing w:line="600" w:lineRule="exact"/>
        <w:ind w:right="64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p>
    <w:p w14:paraId="4A426950">
      <w:pPr>
        <w:keepNext w:val="0"/>
        <w:keepLines w:val="0"/>
        <w:pageBreakBefore w:val="0"/>
        <w:widowControl w:val="0"/>
        <w:kinsoku/>
        <w:wordWrap/>
        <w:overflowPunct/>
        <w:topLinePunct w:val="0"/>
        <w:autoSpaceDE/>
        <w:autoSpaceDN/>
        <w:bidi w:val="0"/>
        <w:adjustRightInd/>
        <w:snapToGrid/>
        <w:spacing w:line="600" w:lineRule="exact"/>
        <w:ind w:right="640" w:firstLine="640" w:firstLineChars="200"/>
        <w:jc w:val="both"/>
        <w:textAlignment w:val="auto"/>
        <w:rPr>
          <w:rFonts w:hint="default" w:ascii="Times New Roman" w:hAnsi="Times New Roman" w:eastAsia="仿宋_GB2312" w:cs="Times New Roman"/>
          <w:color w:val="auto"/>
          <w:sz w:val="32"/>
          <w:szCs w:val="32"/>
          <w:highlight w:val="none"/>
        </w:rPr>
      </w:pPr>
    </w:p>
    <w:p w14:paraId="175428DD">
      <w:pPr>
        <w:keepNext w:val="0"/>
        <w:keepLines w:val="0"/>
        <w:pageBreakBefore w:val="0"/>
        <w:widowControl w:val="0"/>
        <w:kinsoku/>
        <w:wordWrap/>
        <w:overflowPunct/>
        <w:topLinePunct w:val="0"/>
        <w:autoSpaceDE/>
        <w:autoSpaceDN/>
        <w:bidi w:val="0"/>
        <w:adjustRightInd/>
        <w:snapToGrid/>
        <w:spacing w:line="600" w:lineRule="exact"/>
        <w:ind w:right="640" w:firstLine="4160" w:firstLineChars="13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w w:val="100"/>
          <w:sz w:val="32"/>
          <w:szCs w:val="32"/>
          <w:highlight w:val="none"/>
          <w:lang w:val="en-US" w:eastAsia="zh-CN"/>
        </w:rPr>
        <w:t>威海市环翠区残疾人联合会</w:t>
      </w: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rPr>
        <w:t xml:space="preserve">  </w:t>
      </w:r>
    </w:p>
    <w:p w14:paraId="2DE75D0E">
      <w:pPr>
        <w:keepNext w:val="0"/>
        <w:keepLines w:val="0"/>
        <w:pageBreakBefore w:val="0"/>
        <w:widowControl w:val="0"/>
        <w:kinsoku/>
        <w:wordWrap/>
        <w:overflowPunct/>
        <w:topLinePunct w:val="0"/>
        <w:autoSpaceDE/>
        <w:autoSpaceDN/>
        <w:bidi w:val="0"/>
        <w:adjustRightInd/>
        <w:snapToGrid/>
        <w:spacing w:line="600" w:lineRule="exact"/>
        <w:ind w:right="640" w:firstLine="640" w:firstLineChars="200"/>
        <w:jc w:val="both"/>
        <w:textAlignment w:val="auto"/>
        <w:rPr>
          <w:rFonts w:hint="default" w:ascii="Times New Roman" w:hAnsi="Times New Roman" w:eastAsia="文星简小标宋" w:cs="Times New Roman"/>
          <w:color w:val="auto"/>
          <w:sz w:val="44"/>
          <w:szCs w:val="44"/>
          <w:highlight w:val="none"/>
        </w:rPr>
      </w:pPr>
      <w:r>
        <w:rPr>
          <w:rFonts w:hint="default"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rPr>
        <w:t>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30</w:t>
      </w:r>
      <w:r>
        <w:rPr>
          <w:rFonts w:hint="default" w:ascii="Times New Roman" w:hAnsi="Times New Roman" w:eastAsia="仿宋_GB2312" w:cs="Times New Roman"/>
          <w:color w:val="auto"/>
          <w:sz w:val="32"/>
          <w:szCs w:val="32"/>
          <w:highlight w:val="none"/>
        </w:rPr>
        <w:t>日</w:t>
      </w:r>
    </w:p>
    <w:p w14:paraId="033DBF95">
      <w:pPr>
        <w:keepNext w:val="0"/>
        <w:keepLines w:val="0"/>
        <w:pageBreakBefore w:val="0"/>
        <w:kinsoku/>
        <w:wordWrap/>
        <w:overflowPunct/>
        <w:topLinePunct w:val="0"/>
        <w:autoSpaceDE/>
        <w:autoSpaceDN/>
        <w:bidi w:val="0"/>
        <w:adjustRightInd/>
        <w:snapToGrid/>
        <w:spacing w:line="600" w:lineRule="exact"/>
        <w:ind w:right="-22"/>
        <w:jc w:val="center"/>
        <w:textAlignment w:val="auto"/>
        <w:rPr>
          <w:rFonts w:hint="default" w:ascii="Times New Roman" w:hAnsi="Times New Roman" w:eastAsia="文星简小标宋" w:cs="Times New Roman"/>
          <w:color w:val="auto"/>
          <w:sz w:val="44"/>
          <w:szCs w:val="44"/>
          <w:highlight w:val="none"/>
        </w:rPr>
        <w:sectPr>
          <w:footerReference r:id="rId5" w:type="default"/>
          <w:pgSz w:w="11906" w:h="16838"/>
          <w:pgMar w:top="1701" w:right="1417" w:bottom="1701" w:left="1417" w:header="851" w:footer="992" w:gutter="0"/>
          <w:pgBorders>
            <w:top w:val="none" w:sz="0" w:space="0"/>
            <w:left w:val="none" w:sz="0" w:space="0"/>
            <w:bottom w:val="none" w:sz="0" w:space="0"/>
            <w:right w:val="none" w:sz="0" w:space="0"/>
          </w:pgBorders>
          <w:pgNumType w:fmt="numberInDash" w:start="2"/>
          <w:cols w:space="0" w:num="1"/>
          <w:docGrid w:type="lines" w:linePitch="315" w:charSpace="0"/>
        </w:sectPr>
      </w:pPr>
    </w:p>
    <w:p w14:paraId="6E393CFF">
      <w:pPr>
        <w:keepNext w:val="0"/>
        <w:keepLines w:val="0"/>
        <w:pageBreakBefore w:val="0"/>
        <w:kinsoku/>
        <w:wordWrap/>
        <w:overflowPunct/>
        <w:topLinePunct w:val="0"/>
        <w:autoSpaceDE/>
        <w:autoSpaceDN/>
        <w:bidi w:val="0"/>
        <w:adjustRightInd/>
        <w:snapToGrid/>
        <w:spacing w:line="560" w:lineRule="exact"/>
        <w:ind w:right="-22"/>
        <w:jc w:val="center"/>
        <w:textAlignment w:val="auto"/>
        <w:rPr>
          <w:rFonts w:hint="default" w:ascii="Times New Roman" w:hAnsi="Times New Roman" w:eastAsia="文星简小标宋" w:cs="Times New Roman"/>
          <w:color w:val="auto"/>
          <w:sz w:val="44"/>
          <w:szCs w:val="44"/>
          <w:highlight w:val="none"/>
        </w:rPr>
      </w:pPr>
      <w:r>
        <w:rPr>
          <w:rFonts w:hint="default" w:ascii="Times New Roman" w:hAnsi="Times New Roman" w:eastAsia="文星简小标宋" w:cs="Times New Roman"/>
          <w:color w:val="auto"/>
          <w:sz w:val="44"/>
          <w:szCs w:val="44"/>
          <w:highlight w:val="none"/>
        </w:rPr>
        <w:t>环翠区20</w:t>
      </w:r>
      <w:r>
        <w:rPr>
          <w:rFonts w:hint="default" w:ascii="Times New Roman" w:hAnsi="Times New Roman" w:eastAsia="文星简小标宋" w:cs="Times New Roman"/>
          <w:color w:val="auto"/>
          <w:sz w:val="44"/>
          <w:szCs w:val="44"/>
          <w:highlight w:val="none"/>
          <w:lang w:val="en-US" w:eastAsia="zh-CN"/>
        </w:rPr>
        <w:t>2</w:t>
      </w:r>
      <w:r>
        <w:rPr>
          <w:rFonts w:hint="eastAsia" w:ascii="Times New Roman" w:hAnsi="Times New Roman" w:eastAsia="文星简小标宋" w:cs="Times New Roman"/>
          <w:color w:val="auto"/>
          <w:sz w:val="44"/>
          <w:szCs w:val="44"/>
          <w:highlight w:val="none"/>
          <w:lang w:val="en-US" w:eastAsia="zh-CN"/>
        </w:rPr>
        <w:t>4</w:t>
      </w:r>
      <w:r>
        <w:rPr>
          <w:rFonts w:hint="default" w:ascii="Times New Roman" w:hAnsi="Times New Roman" w:eastAsia="文星简小标宋" w:cs="Times New Roman"/>
          <w:color w:val="auto"/>
          <w:sz w:val="44"/>
          <w:szCs w:val="44"/>
          <w:highlight w:val="none"/>
        </w:rPr>
        <w:t>年基本公共卫生服务项目</w:t>
      </w:r>
    </w:p>
    <w:p w14:paraId="3C0579A9">
      <w:pPr>
        <w:keepNext w:val="0"/>
        <w:keepLines w:val="0"/>
        <w:pageBreakBefore w:val="0"/>
        <w:kinsoku/>
        <w:wordWrap/>
        <w:overflowPunct/>
        <w:topLinePunct w:val="0"/>
        <w:autoSpaceDE/>
        <w:autoSpaceDN/>
        <w:bidi w:val="0"/>
        <w:adjustRightInd/>
        <w:snapToGrid/>
        <w:spacing w:line="560" w:lineRule="exact"/>
        <w:ind w:right="-22"/>
        <w:jc w:val="center"/>
        <w:textAlignment w:val="auto"/>
        <w:rPr>
          <w:rFonts w:hint="default" w:ascii="Times New Roman" w:hAnsi="Times New Roman" w:eastAsia="文星简小标宋" w:cs="Times New Roman"/>
          <w:color w:val="auto"/>
          <w:sz w:val="44"/>
          <w:szCs w:val="44"/>
          <w:highlight w:val="none"/>
        </w:rPr>
      </w:pPr>
      <w:r>
        <w:rPr>
          <w:rFonts w:hint="default" w:ascii="Times New Roman" w:hAnsi="Times New Roman" w:eastAsia="文星简小标宋" w:cs="Times New Roman"/>
          <w:color w:val="auto"/>
          <w:sz w:val="44"/>
          <w:szCs w:val="44"/>
          <w:highlight w:val="none"/>
          <w:lang w:eastAsia="zh-CN"/>
        </w:rPr>
        <w:t>和家庭医生签约服务</w:t>
      </w:r>
      <w:r>
        <w:rPr>
          <w:rFonts w:hint="default" w:ascii="Times New Roman" w:hAnsi="Times New Roman" w:eastAsia="文星简小标宋" w:cs="Times New Roman"/>
          <w:color w:val="auto"/>
          <w:sz w:val="44"/>
          <w:szCs w:val="44"/>
          <w:highlight w:val="none"/>
        </w:rPr>
        <w:t>实施方案</w:t>
      </w:r>
    </w:p>
    <w:p w14:paraId="755E7F9F">
      <w:pPr>
        <w:keepNext w:val="0"/>
        <w:keepLines w:val="0"/>
        <w:pageBreakBefore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highlight w:val="none"/>
        </w:rPr>
      </w:pPr>
    </w:p>
    <w:p w14:paraId="4F95E53D">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为加快城乡社区基本公共卫生服务均等化，深入推进家庭医生签约服务，根据国家、省、市关于基本公共卫生服务项目和家庭医生签约服务工作相关文件精神，结合环翠区工作实际，制定本实施方案。</w:t>
      </w:r>
    </w:p>
    <w:p w14:paraId="5CF21A39">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bCs/>
          <w:color w:val="auto"/>
          <w:sz w:val="32"/>
          <w:szCs w:val="32"/>
          <w:highlight w:val="none"/>
        </w:rPr>
      </w:pPr>
      <w:r>
        <w:rPr>
          <w:rFonts w:hint="default" w:ascii="Times New Roman" w:hAnsi="Times New Roman" w:eastAsia="黑体" w:cs="Times New Roman"/>
          <w:bCs/>
          <w:color w:val="auto"/>
          <w:sz w:val="32"/>
          <w:szCs w:val="32"/>
          <w:highlight w:val="none"/>
        </w:rPr>
        <w:t>一、工作目标</w:t>
      </w:r>
    </w:p>
    <w:p w14:paraId="5E2B2DAD">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i w:val="0"/>
          <w:caps w:val="0"/>
          <w:color w:val="auto"/>
          <w:spacing w:val="0"/>
          <w:sz w:val="32"/>
          <w:szCs w:val="32"/>
          <w:highlight w:val="none"/>
          <w:shd w:val="clear" w:fill="FFFFFF"/>
          <w:lang w:eastAsia="zh-CN"/>
        </w:rPr>
      </w:pPr>
      <w:r>
        <w:rPr>
          <w:rFonts w:hint="default" w:ascii="Times New Roman" w:hAnsi="Times New Roman" w:eastAsia="仿宋_GB2312" w:cs="Times New Roman"/>
          <w:color w:val="auto"/>
          <w:sz w:val="32"/>
          <w:szCs w:val="32"/>
          <w:highlight w:val="none"/>
          <w:lang w:val="en-US" w:eastAsia="zh-CN"/>
        </w:rPr>
        <w:t>全面实施</w:t>
      </w:r>
      <w:r>
        <w:rPr>
          <w:rFonts w:hint="default" w:ascii="Times New Roman" w:hAnsi="Times New Roman" w:eastAsia="仿宋_GB2312" w:cs="Times New Roman"/>
          <w:color w:val="auto"/>
          <w:sz w:val="32"/>
          <w:szCs w:val="32"/>
          <w:highlight w:val="none"/>
        </w:rPr>
        <w:t>基本公共卫生服务项目</w:t>
      </w:r>
      <w:r>
        <w:rPr>
          <w:rFonts w:hint="default" w:ascii="Times New Roman" w:hAnsi="Times New Roman" w:eastAsia="仿宋_GB2312" w:cs="Times New Roman"/>
          <w:color w:val="auto"/>
          <w:sz w:val="32"/>
          <w:szCs w:val="32"/>
          <w:highlight w:val="none"/>
          <w:lang w:eastAsia="zh-CN"/>
        </w:rPr>
        <w:t>和家庭医生签约服务工作</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坚持数量质量并重，服务质量优先的原则，</w:t>
      </w:r>
      <w:r>
        <w:rPr>
          <w:rFonts w:hint="default" w:ascii="Times New Roman" w:hAnsi="Times New Roman" w:eastAsia="仿宋_GB2312" w:cs="Times New Roman"/>
          <w:i w:val="0"/>
          <w:caps w:val="0"/>
          <w:color w:val="auto"/>
          <w:spacing w:val="0"/>
          <w:sz w:val="32"/>
          <w:szCs w:val="32"/>
          <w:highlight w:val="none"/>
          <w:shd w:val="clear" w:fill="FFFFFF"/>
        </w:rPr>
        <w:t>强化项目组织管理，做细做实服务项目，规范台账资料整理，发挥绩效评价促进作用，不断提高基本公共卫生</w:t>
      </w:r>
      <w:r>
        <w:rPr>
          <w:rFonts w:hint="default" w:ascii="Times New Roman" w:hAnsi="Times New Roman" w:eastAsia="仿宋_GB2312" w:cs="Times New Roman"/>
          <w:i w:val="0"/>
          <w:caps w:val="0"/>
          <w:color w:val="auto"/>
          <w:spacing w:val="0"/>
          <w:sz w:val="32"/>
          <w:szCs w:val="32"/>
          <w:highlight w:val="none"/>
          <w:shd w:val="clear" w:fill="FFFFFF"/>
          <w:lang w:eastAsia="zh-CN"/>
        </w:rPr>
        <w:t>和家庭医生签约</w:t>
      </w:r>
      <w:r>
        <w:rPr>
          <w:rFonts w:hint="default" w:ascii="Times New Roman" w:hAnsi="Times New Roman" w:eastAsia="仿宋_GB2312" w:cs="Times New Roman"/>
          <w:i w:val="0"/>
          <w:caps w:val="0"/>
          <w:color w:val="auto"/>
          <w:spacing w:val="0"/>
          <w:sz w:val="32"/>
          <w:szCs w:val="32"/>
          <w:highlight w:val="none"/>
          <w:shd w:val="clear" w:fill="FFFFFF"/>
        </w:rPr>
        <w:t>服务质量</w:t>
      </w:r>
      <w:r>
        <w:rPr>
          <w:rFonts w:hint="default" w:ascii="Times New Roman" w:hAnsi="Times New Roman" w:eastAsia="仿宋_GB2312" w:cs="Times New Roman"/>
          <w:i w:val="0"/>
          <w:caps w:val="0"/>
          <w:color w:val="auto"/>
          <w:spacing w:val="0"/>
          <w:sz w:val="32"/>
          <w:szCs w:val="32"/>
          <w:highlight w:val="none"/>
          <w:shd w:val="clear" w:fill="FFFFFF"/>
          <w:lang w:eastAsia="zh-CN"/>
        </w:rPr>
        <w:t>。</w:t>
      </w:r>
    </w:p>
    <w:p w14:paraId="678465C9">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二、强化责任落实</w:t>
      </w:r>
    </w:p>
    <w:p w14:paraId="5801378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（一）巩固12类基本公共卫生服务项目实施效果。</w:t>
      </w:r>
      <w:r>
        <w:rPr>
          <w:rFonts w:hint="default" w:ascii="Times New Roman" w:hAnsi="Times New Roman" w:eastAsia="仿宋_GB2312" w:cs="Times New Roman"/>
          <w:color w:val="auto"/>
          <w:sz w:val="32"/>
          <w:szCs w:val="32"/>
          <w:highlight w:val="none"/>
          <w:lang w:val="en-US" w:eastAsia="zh-CN"/>
        </w:rPr>
        <w:t>各镇卫生院、社区卫生服务中心、社区卫生服务站、村卫生室等基层医疗卫生机构要严格按照《国家基本公共卫生服务规范（山东2017年版）》及本方案要求，持续做好建立居民健康档案、健康教育、预防接种、0-6岁儿童健康管理、孕产妇健康管理、老年人健康管理、慢性病（高血压、2型糖尿病）患者健康管理、严重精神障碍患者健康管理、肺结核患者健康管理、中医药健康管理、传染病及突发公共卫生事件报告和处理、卫生监督协管等12类基本公共卫生服务项目任务落实，要坚持实事求是原则，持续提高工作质量，任务要求不搞层层加码，信息数据杜绝弄虚作假，切实把各项任务抓实抓好。</w:t>
      </w:r>
    </w:p>
    <w:p w14:paraId="0D3E7CD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（二）推进重大公共卫生服务划转项目任务落实。</w:t>
      </w:r>
      <w:r>
        <w:rPr>
          <w:rFonts w:hint="default" w:ascii="Times New Roman" w:hAnsi="Times New Roman" w:eastAsia="仿宋_GB2312" w:cs="Times New Roman"/>
          <w:color w:val="auto"/>
          <w:sz w:val="32"/>
          <w:szCs w:val="32"/>
          <w:highlight w:val="none"/>
          <w:lang w:val="en-US" w:eastAsia="zh-CN"/>
        </w:rPr>
        <w:t>原重大公共卫生服务和计划生育项目中的妇幼卫生、居民健康素养促进、职业病防治、卫生应急、食品安全风险监测及标准等内容，继续按照既往项目管理方式运行，原有的管理责任主体、实施主体和服务方式保持不变，由各责任单位按照《国家新划入基本公共卫生服务相关工作规范》（2019年版）分别组织实施。</w:t>
      </w:r>
    </w:p>
    <w:p w14:paraId="07C3C5F1">
      <w:pPr>
        <w:keepNext w:val="0"/>
        <w:keepLines w:val="0"/>
        <w:pageBreakBefore w:val="0"/>
        <w:numPr>
          <w:ilvl w:val="0"/>
          <w:numId w:val="1"/>
        </w:numPr>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实施范围及资金来源</w:t>
      </w:r>
    </w:p>
    <w:p w14:paraId="0F070F3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项目实施覆盖全区所有基层医疗卫生机构，包括镇卫生院、村卫生室、社区卫生服务中心</w:t>
      </w:r>
      <w:r>
        <w:rPr>
          <w:rFonts w:hint="default" w:ascii="Times New Roman" w:hAnsi="Times New Roman" w:eastAsia="仿宋_GB2312" w:cs="Times New Roman"/>
          <w:color w:val="auto"/>
          <w:sz w:val="32"/>
          <w:szCs w:val="32"/>
          <w:highlight w:val="none"/>
          <w:lang w:eastAsia="zh-CN"/>
        </w:rPr>
        <w:t>和</w:t>
      </w:r>
      <w:r>
        <w:rPr>
          <w:rFonts w:hint="default" w:ascii="Times New Roman" w:hAnsi="Times New Roman" w:eastAsia="仿宋_GB2312" w:cs="Times New Roman"/>
          <w:color w:val="auto"/>
          <w:sz w:val="32"/>
          <w:szCs w:val="32"/>
          <w:highlight w:val="none"/>
        </w:rPr>
        <w:t>社区卫生服务站。将村卫生室能够承担的服务内容尽可能交给</w:t>
      </w:r>
      <w:r>
        <w:rPr>
          <w:rFonts w:hint="default" w:ascii="Times New Roman" w:hAnsi="Times New Roman" w:eastAsia="仿宋_GB2312" w:cs="Times New Roman"/>
          <w:color w:val="auto"/>
          <w:sz w:val="32"/>
          <w:szCs w:val="32"/>
          <w:highlight w:val="none"/>
          <w:lang w:val="en-US" w:eastAsia="zh-CN"/>
        </w:rPr>
        <w:t>乡村医生</w:t>
      </w:r>
      <w:r>
        <w:rPr>
          <w:rFonts w:hint="default" w:ascii="Times New Roman" w:hAnsi="Times New Roman" w:eastAsia="仿宋_GB2312" w:cs="Times New Roman"/>
          <w:color w:val="auto"/>
          <w:sz w:val="32"/>
          <w:szCs w:val="32"/>
          <w:highlight w:val="none"/>
        </w:rPr>
        <w:t>，原则上不得少于40%。</w:t>
      </w:r>
    </w:p>
    <w:p w14:paraId="7CF110A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rPr>
        <w:t>基本公共卫生服务项目所需经费由各级财政预算安排。</w:t>
      </w:r>
      <w:r>
        <w:rPr>
          <w:rFonts w:hint="default" w:ascii="Times New Roman" w:hAnsi="Times New Roman" w:eastAsia="仿宋_GB2312" w:cs="Times New Roman"/>
          <w:color w:val="auto"/>
          <w:sz w:val="32"/>
          <w:szCs w:val="32"/>
          <w:highlight w:val="none"/>
          <w:lang w:val="en-US" w:eastAsia="zh-CN"/>
        </w:rPr>
        <w:t>严格按照</w:t>
      </w:r>
      <w:r>
        <w:rPr>
          <w:rFonts w:hint="default" w:ascii="Times New Roman" w:hAnsi="Times New Roman" w:eastAsia="仿宋_GB2312" w:cs="Times New Roman"/>
          <w:color w:val="auto"/>
          <w:sz w:val="32"/>
          <w:szCs w:val="32"/>
          <w:highlight w:val="none"/>
          <w:u w:val="none"/>
          <w:lang w:val="en-US" w:eastAsia="zh-CN"/>
        </w:rPr>
        <w:t>财政部 国家卫生健康委 国家医疗保障局 国家中医药管理局、国家疾控局《关于修订基本公共卫生服务等5项补助资金管理办法的通知》（财社</w:t>
      </w:r>
      <w:r>
        <w:rPr>
          <w:rFonts w:hint="default" w:ascii="Times New Roman" w:hAnsi="Times New Roman" w:eastAsia="仿宋_GB2312" w:cs="Times New Roman"/>
          <w:color w:val="auto"/>
          <w:sz w:val="32"/>
          <w:szCs w:val="32"/>
          <w:highlight w:val="none"/>
          <w:u w:val="none"/>
        </w:rPr>
        <w:t>〔20</w:t>
      </w:r>
      <w:r>
        <w:rPr>
          <w:rFonts w:hint="default" w:ascii="Times New Roman" w:hAnsi="Times New Roman" w:eastAsia="仿宋_GB2312" w:cs="Times New Roman"/>
          <w:color w:val="auto"/>
          <w:sz w:val="32"/>
          <w:szCs w:val="32"/>
          <w:highlight w:val="none"/>
          <w:u w:val="none"/>
          <w:lang w:val="en-US" w:eastAsia="zh-CN"/>
        </w:rPr>
        <w:t>2</w:t>
      </w:r>
      <w:r>
        <w:rPr>
          <w:rFonts w:hint="eastAsia" w:ascii="Times New Roman" w:hAnsi="Times New Roman" w:eastAsia="仿宋_GB2312" w:cs="Times New Roman"/>
          <w:color w:val="auto"/>
          <w:sz w:val="32"/>
          <w:szCs w:val="32"/>
          <w:highlight w:val="none"/>
          <w:u w:val="none"/>
          <w:lang w:val="en-US" w:eastAsia="zh-CN"/>
        </w:rPr>
        <w:t>4</w:t>
      </w:r>
      <w:r>
        <w:rPr>
          <w:rFonts w:hint="default" w:ascii="Times New Roman" w:hAnsi="Times New Roman" w:eastAsia="仿宋_GB2312" w:cs="Times New Roman"/>
          <w:color w:val="auto"/>
          <w:sz w:val="32"/>
          <w:szCs w:val="32"/>
          <w:highlight w:val="none"/>
          <w:u w:val="none"/>
        </w:rPr>
        <w:t>〕</w:t>
      </w:r>
      <w:r>
        <w:rPr>
          <w:rFonts w:hint="eastAsia" w:ascii="Times New Roman" w:hAnsi="Times New Roman" w:eastAsia="仿宋_GB2312" w:cs="Times New Roman"/>
          <w:color w:val="auto"/>
          <w:sz w:val="32"/>
          <w:szCs w:val="32"/>
          <w:highlight w:val="none"/>
          <w:u w:val="none"/>
          <w:lang w:val="en-US" w:eastAsia="zh-CN"/>
        </w:rPr>
        <w:t>56</w:t>
      </w:r>
      <w:r>
        <w:rPr>
          <w:rFonts w:hint="default" w:ascii="Times New Roman" w:hAnsi="Times New Roman" w:eastAsia="仿宋_GB2312" w:cs="Times New Roman"/>
          <w:color w:val="auto"/>
          <w:sz w:val="32"/>
          <w:szCs w:val="32"/>
          <w:highlight w:val="none"/>
          <w:u w:val="none"/>
          <w:lang w:val="en-US" w:eastAsia="zh-CN"/>
        </w:rPr>
        <w:t>号）</w:t>
      </w:r>
      <w:r>
        <w:rPr>
          <w:rFonts w:hint="default" w:ascii="Times New Roman" w:hAnsi="Times New Roman" w:eastAsia="仿宋_GB2312" w:cs="Times New Roman"/>
          <w:color w:val="auto"/>
          <w:sz w:val="32"/>
          <w:szCs w:val="32"/>
          <w:highlight w:val="none"/>
          <w:lang w:val="en-US" w:eastAsia="zh-CN"/>
        </w:rPr>
        <w:t>要求管理和使用。</w:t>
      </w:r>
    </w:p>
    <w:p w14:paraId="5FAD9466">
      <w:pPr>
        <w:keepNext w:val="0"/>
        <w:keepLines w:val="0"/>
        <w:pageBreakBefore w:val="0"/>
        <w:widowControl/>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202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年人均基本公共卫生服务经费按照</w:t>
      </w:r>
      <w:r>
        <w:rPr>
          <w:rFonts w:hint="eastAsia" w:ascii="Times New Roman" w:hAnsi="Times New Roman" w:eastAsia="仿宋_GB2312" w:cs="Times New Roman"/>
          <w:color w:val="auto"/>
          <w:sz w:val="32"/>
          <w:szCs w:val="32"/>
          <w:highlight w:val="none"/>
          <w:lang w:val="en-US" w:eastAsia="zh-CN"/>
        </w:rPr>
        <w:t>94</w:t>
      </w:r>
      <w:r>
        <w:rPr>
          <w:rFonts w:hint="default" w:ascii="Times New Roman" w:hAnsi="Times New Roman" w:eastAsia="仿宋_GB2312" w:cs="Times New Roman"/>
          <w:color w:val="auto"/>
          <w:sz w:val="32"/>
          <w:szCs w:val="32"/>
          <w:highlight w:val="none"/>
          <w:lang w:val="en-US" w:eastAsia="zh-CN"/>
        </w:rPr>
        <w:t>元安排。区卫生健康局按照省、市、区相关指标文件，确保年度项目经费及时足额到位，不得挤占、挪用项目经费。根据国家通知要求，</w:t>
      </w:r>
      <w:r>
        <w:rPr>
          <w:rFonts w:hint="eastAsia" w:ascii="Times New Roman" w:hAnsi="Times New Roman" w:eastAsia="仿宋_GB2312" w:cs="Times New Roman"/>
          <w:color w:val="auto"/>
          <w:sz w:val="32"/>
          <w:szCs w:val="32"/>
          <w:highlight w:val="none"/>
          <w:lang w:val="en-US" w:eastAsia="zh-CN"/>
        </w:rPr>
        <w:t>自</w:t>
      </w:r>
      <w:r>
        <w:rPr>
          <w:rFonts w:hint="default" w:ascii="Times New Roman" w:hAnsi="Times New Roman" w:eastAsia="仿宋_GB2312" w:cs="Times New Roman"/>
          <w:color w:val="auto"/>
          <w:sz w:val="32"/>
          <w:szCs w:val="32"/>
          <w:highlight w:val="none"/>
          <w:lang w:val="en-US" w:eastAsia="zh-CN"/>
        </w:rPr>
        <w:t>2022年起基本公共卫生服务项目有所调整，不再列入基本公共卫生服务项目的相应补助资金可用于加强“一老一小”等重点人群服务。村卫生室补助标准按照</w:t>
      </w:r>
      <w:r>
        <w:rPr>
          <w:rFonts w:hint="eastAsia" w:ascii="Times New Roman" w:hAnsi="Times New Roman" w:eastAsia="仿宋_GB2312" w:cs="Times New Roman"/>
          <w:color w:val="auto"/>
          <w:sz w:val="32"/>
          <w:szCs w:val="32"/>
          <w:highlight w:val="none"/>
          <w:lang w:val="en-US" w:eastAsia="zh-CN"/>
        </w:rPr>
        <w:t>不低于</w:t>
      </w:r>
      <w:r>
        <w:rPr>
          <w:rFonts w:hint="default" w:ascii="Times New Roman" w:hAnsi="Times New Roman" w:eastAsia="仿宋_GB2312" w:cs="Times New Roman"/>
          <w:color w:val="auto"/>
          <w:sz w:val="32"/>
          <w:szCs w:val="32"/>
          <w:highlight w:val="none"/>
          <w:lang w:val="en-US" w:eastAsia="zh-CN"/>
        </w:rPr>
        <w:t>人均</w:t>
      </w:r>
      <w:r>
        <w:rPr>
          <w:rFonts w:hint="eastAsia" w:ascii="Times New Roman" w:hAnsi="Times New Roman" w:eastAsia="仿宋_GB2312" w:cs="Times New Roman"/>
          <w:color w:val="auto"/>
          <w:sz w:val="32"/>
          <w:szCs w:val="32"/>
          <w:highlight w:val="none"/>
          <w:lang w:val="en-US" w:eastAsia="zh-CN"/>
        </w:rPr>
        <w:t>34</w:t>
      </w:r>
      <w:r>
        <w:rPr>
          <w:rFonts w:hint="default" w:ascii="Times New Roman" w:hAnsi="Times New Roman" w:eastAsia="仿宋_GB2312" w:cs="Times New Roman"/>
          <w:color w:val="auto"/>
          <w:sz w:val="32"/>
          <w:szCs w:val="32"/>
          <w:highlight w:val="none"/>
          <w:lang w:val="en-US" w:eastAsia="zh-CN"/>
        </w:rPr>
        <w:t>元落实，主要用于基本公共卫生服务和基层医疗卫生机构疫情防控工作。重大公共卫生划转项目经费自基本公共卫生服务项目经费9元列支，按照项目任务工作量由原有的管理责任主体、实施主体做好资金统筹分配。对原基本公共卫生服务项目补助资金，落实项目实施主体责任，在年终绩效评价后，根据本年度任务目标、服务数量、服务质量进行核算，核定奖惩资金，于次年第一季度根据绩效评价结果核拨本年度奖惩资金。实行项目经费镇村两级核算，</w:t>
      </w:r>
      <w:r>
        <w:rPr>
          <w:rFonts w:hint="eastAsia" w:ascii="Times New Roman" w:hAnsi="Times New Roman" w:eastAsia="仿宋_GB2312" w:cs="Times New Roman"/>
          <w:color w:val="auto"/>
          <w:sz w:val="32"/>
          <w:szCs w:val="32"/>
          <w:highlight w:val="none"/>
          <w:lang w:eastAsia="zh-CN"/>
        </w:rPr>
        <w:t>村级经费实行“先预拨、后结算”，</w:t>
      </w:r>
      <w:r>
        <w:rPr>
          <w:rFonts w:hint="default" w:ascii="Times New Roman" w:hAnsi="Times New Roman" w:eastAsia="仿宋_GB2312" w:cs="Times New Roman"/>
          <w:color w:val="auto"/>
          <w:sz w:val="32"/>
          <w:szCs w:val="32"/>
          <w:highlight w:val="none"/>
          <w:lang w:val="en-US" w:eastAsia="zh-CN"/>
        </w:rPr>
        <w:t>对村卫生室提供的基本公共卫生服务根据核定的服务人口数、任务量和绩效评价结果予以结算，资金每季度结算一次。</w:t>
      </w:r>
    </w:p>
    <w:p w14:paraId="3827F562">
      <w:pPr>
        <w:keepNext w:val="0"/>
        <w:keepLines w:val="0"/>
        <w:pageBreakBefore w:val="0"/>
        <w:widowControl/>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四、服务对象</w:t>
      </w:r>
    </w:p>
    <w:p w14:paraId="0499FF41">
      <w:pPr>
        <w:keepNext w:val="0"/>
        <w:keepLines w:val="0"/>
        <w:pageBreakBefore w:val="0"/>
        <w:widowControl/>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shd w:val="clear" w:color="auto" w:fill="FFFFFF"/>
        </w:rPr>
        <w:t>全区范围内的常住居民（包括居住半年以上的户籍及非户籍居民）。</w:t>
      </w:r>
    </w:p>
    <w:p w14:paraId="6CF7A16A">
      <w:pPr>
        <w:keepNext w:val="0"/>
        <w:keepLines w:val="0"/>
        <w:pageBreakBefore w:val="0"/>
        <w:widowControl/>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黑体" w:cs="Times New Roman"/>
          <w:color w:val="auto"/>
          <w:sz w:val="32"/>
          <w:szCs w:val="32"/>
          <w:highlight w:val="none"/>
        </w:rPr>
        <w:t>五、</w:t>
      </w:r>
      <w:r>
        <w:rPr>
          <w:rFonts w:hint="default" w:ascii="Times New Roman" w:hAnsi="Times New Roman" w:eastAsia="黑体" w:cs="Times New Roman"/>
          <w:color w:val="auto"/>
          <w:sz w:val="32"/>
          <w:szCs w:val="32"/>
          <w:highlight w:val="none"/>
          <w:lang w:eastAsia="zh-CN"/>
        </w:rPr>
        <w:t>基本公共卫生服务</w:t>
      </w:r>
      <w:r>
        <w:rPr>
          <w:rFonts w:hint="default" w:ascii="Times New Roman" w:hAnsi="Times New Roman" w:eastAsia="黑体" w:cs="Times New Roman"/>
          <w:color w:val="auto"/>
          <w:sz w:val="32"/>
          <w:szCs w:val="32"/>
          <w:highlight w:val="none"/>
        </w:rPr>
        <w:t>项目内容和工作任务</w:t>
      </w:r>
    </w:p>
    <w:p w14:paraId="0ED47D9C">
      <w:pPr>
        <w:keepNext w:val="0"/>
        <w:keepLines w:val="0"/>
        <w:pageBreakBefore w:val="0"/>
        <w:widowControl/>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i w:val="0"/>
          <w:caps w:val="0"/>
          <w:color w:val="auto"/>
          <w:spacing w:val="0"/>
          <w:sz w:val="32"/>
          <w:szCs w:val="32"/>
          <w:highlight w:val="none"/>
          <w:shd w:val="clear" w:fill="FFFFFF"/>
        </w:rPr>
      </w:pPr>
      <w:r>
        <w:rPr>
          <w:rFonts w:hint="default" w:ascii="Times New Roman" w:hAnsi="Times New Roman" w:eastAsia="仿宋_GB2312" w:cs="Times New Roman"/>
          <w:i w:val="0"/>
          <w:caps w:val="0"/>
          <w:color w:val="auto"/>
          <w:spacing w:val="0"/>
          <w:sz w:val="32"/>
          <w:szCs w:val="32"/>
          <w:highlight w:val="none"/>
          <w:shd w:val="clear" w:fill="FFFFFF"/>
        </w:rPr>
        <w:t>以医防融合探索为引领、各类重点服务人群为</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基础</w:t>
      </w:r>
      <w:r>
        <w:rPr>
          <w:rFonts w:hint="default" w:ascii="Times New Roman" w:hAnsi="Times New Roman" w:eastAsia="仿宋_GB2312" w:cs="Times New Roman"/>
          <w:i w:val="0"/>
          <w:caps w:val="0"/>
          <w:color w:val="auto"/>
          <w:spacing w:val="0"/>
          <w:sz w:val="32"/>
          <w:szCs w:val="32"/>
          <w:highlight w:val="none"/>
          <w:shd w:val="clear" w:fill="FFFFFF"/>
        </w:rPr>
        <w:t>，全面推进12类国家基本公共卫生服务项目，服务项目包括：建立居民健康档案、健康教育、预防接种、儿童健康管理、孕产妇健康管理、老年人健康管理、慢性病患者管理（包括高血压患者健康管理、2型糖尿病患者健康管理）、严重精神障碍患者管理、结核病患者健康管理、中医药健康管理、传染病疫情和突发公共卫生事件报告和处理、卫生监督协管</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推广居民电子健康档案向群众开放应用。新划入基本公共卫生服务</w:t>
      </w:r>
      <w:r>
        <w:rPr>
          <w:rFonts w:hint="default" w:ascii="Times New Roman" w:hAnsi="Times New Roman" w:eastAsia="仿宋_GB2312" w:cs="Times New Roman"/>
          <w:i w:val="0"/>
          <w:caps w:val="0"/>
          <w:color w:val="auto"/>
          <w:spacing w:val="0"/>
          <w:sz w:val="32"/>
          <w:szCs w:val="32"/>
          <w:highlight w:val="none"/>
          <w:shd w:val="clear" w:fill="FFFFFF"/>
          <w:lang w:eastAsia="zh-CN"/>
        </w:rPr>
        <w:t>的</w:t>
      </w:r>
      <w:r>
        <w:rPr>
          <w:rFonts w:hint="default" w:ascii="Times New Roman" w:hAnsi="Times New Roman" w:eastAsia="仿宋_GB2312" w:cs="Times New Roman"/>
          <w:i w:val="0"/>
          <w:caps w:val="0"/>
          <w:color w:val="auto"/>
          <w:spacing w:val="0"/>
          <w:sz w:val="32"/>
          <w:szCs w:val="32"/>
          <w:highlight w:val="none"/>
          <w:shd w:val="clear" w:fill="FFFFFF"/>
        </w:rPr>
        <w:t>健康素养促进、农村妇女“两癌”检查、免费孕前优生健康检查、老年健康与医养结合</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重大疾病与健康危害因素监测</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地方病</w:t>
      </w:r>
      <w:r>
        <w:rPr>
          <w:rFonts w:hint="default" w:ascii="Times New Roman" w:hAnsi="Times New Roman" w:eastAsia="仿宋_GB2312" w:cs="Times New Roman"/>
          <w:i w:val="0"/>
          <w:caps w:val="0"/>
          <w:color w:val="auto"/>
          <w:spacing w:val="0"/>
          <w:sz w:val="32"/>
          <w:szCs w:val="32"/>
          <w:highlight w:val="none"/>
          <w:shd w:val="clear" w:fill="FFFFFF"/>
          <w:lang w:eastAsia="zh-CN"/>
        </w:rPr>
        <w:t>防治</w:t>
      </w:r>
      <w:r>
        <w:rPr>
          <w:rFonts w:hint="default" w:ascii="Times New Roman" w:hAnsi="Times New Roman" w:eastAsia="仿宋_GB2312" w:cs="Times New Roman"/>
          <w:i w:val="0"/>
          <w:caps w:val="0"/>
          <w:color w:val="auto"/>
          <w:spacing w:val="0"/>
          <w:sz w:val="32"/>
          <w:szCs w:val="32"/>
          <w:highlight w:val="none"/>
          <w:shd w:val="clear" w:fill="FFFFFF"/>
        </w:rPr>
        <w:t>、职业病防治等十九大类项目按原管理渠道、模式不变，规范实施相关服务。</w:t>
      </w:r>
    </w:p>
    <w:p w14:paraId="08BA3032">
      <w:pPr>
        <w:keepNext w:val="0"/>
        <w:keepLines w:val="0"/>
        <w:pageBreakBefore w:val="0"/>
        <w:kinsoku/>
        <w:wordWrap/>
        <w:overflowPunct/>
        <w:topLinePunct w:val="0"/>
        <w:autoSpaceDE/>
        <w:autoSpaceDN/>
        <w:bidi w:val="0"/>
        <w:adjustRightInd/>
        <w:snapToGrid/>
        <w:spacing w:line="560" w:lineRule="exact"/>
        <w:ind w:firstLine="646"/>
        <w:jc w:val="both"/>
        <w:textAlignment w:val="auto"/>
        <w:rPr>
          <w:rFonts w:hint="default" w:ascii="Times New Roman" w:hAnsi="Times New Roman" w:eastAsia="仿宋_GB2312" w:cs="Times New Roman"/>
          <w:bCs/>
          <w:color w:val="auto"/>
          <w:spacing w:val="-6"/>
          <w:sz w:val="32"/>
          <w:szCs w:val="32"/>
          <w:highlight w:val="none"/>
        </w:rPr>
      </w:pPr>
      <w:r>
        <w:rPr>
          <w:rFonts w:hint="default" w:ascii="Times New Roman" w:hAnsi="Times New Roman" w:eastAsia="楷体_GB2312" w:cs="Times New Roman"/>
          <w:bCs/>
          <w:color w:val="auto"/>
          <w:sz w:val="32"/>
          <w:szCs w:val="32"/>
          <w:highlight w:val="none"/>
        </w:rPr>
        <w:t>（一）居民健康档案管理。</w:t>
      </w:r>
      <w:r>
        <w:rPr>
          <w:rFonts w:hint="default" w:ascii="Times New Roman" w:hAnsi="Times New Roman" w:eastAsia="仿宋_GB2312" w:cs="Times New Roman"/>
          <w:color w:val="auto"/>
          <w:sz w:val="32"/>
          <w:szCs w:val="32"/>
          <w:highlight w:val="none"/>
          <w:lang w:val="en-US" w:eastAsia="zh-CN"/>
        </w:rPr>
        <w:t>健全完善居民电子健康档案务实应用50项，要依据《国家基本公共卫生服务规范（山东2017年版）》，通过多种渠道动态更新和完善档案内容。</w:t>
      </w:r>
      <w:r>
        <w:rPr>
          <w:rFonts w:hint="default" w:ascii="Times New Roman" w:hAnsi="Times New Roman" w:eastAsia="仿宋_GB2312" w:cs="Times New Roman"/>
          <w:bCs/>
          <w:color w:val="auto"/>
          <w:sz w:val="32"/>
          <w:szCs w:val="32"/>
          <w:highlight w:val="none"/>
        </w:rPr>
        <w:t>居民健康档案规范化电子建档率≥</w:t>
      </w:r>
      <w:r>
        <w:rPr>
          <w:rFonts w:hint="default" w:ascii="Times New Roman" w:hAnsi="Times New Roman" w:eastAsia="仿宋_GB2312" w:cs="Times New Roman"/>
          <w:bCs/>
          <w:color w:val="auto"/>
          <w:sz w:val="32"/>
          <w:szCs w:val="32"/>
          <w:highlight w:val="none"/>
          <w:lang w:val="en-US" w:eastAsia="zh-CN"/>
        </w:rPr>
        <w:t>90</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bCs/>
          <w:color w:val="auto"/>
          <w:sz w:val="32"/>
          <w:szCs w:val="32"/>
          <w:highlight w:val="none"/>
          <w:lang w:val="en-US" w:eastAsia="zh-CN"/>
        </w:rPr>
        <w:t>居民规范化电子档案覆盖率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bCs/>
          <w:color w:val="auto"/>
          <w:sz w:val="32"/>
          <w:szCs w:val="32"/>
          <w:highlight w:val="none"/>
          <w:lang w:val="en-US" w:eastAsia="zh-CN"/>
        </w:rPr>
        <w:t>6</w:t>
      </w:r>
      <w:r>
        <w:rPr>
          <w:rFonts w:hint="eastAsia" w:ascii="Times New Roman" w:hAnsi="Times New Roman" w:eastAsia="仿宋_GB2312" w:cs="Times New Roman"/>
          <w:bCs/>
          <w:color w:val="auto"/>
          <w:sz w:val="32"/>
          <w:szCs w:val="32"/>
          <w:highlight w:val="none"/>
          <w:lang w:val="en-US" w:eastAsia="zh-CN"/>
        </w:rPr>
        <w:t>4</w:t>
      </w:r>
      <w:r>
        <w:rPr>
          <w:rFonts w:hint="default" w:ascii="Times New Roman" w:hAnsi="Times New Roman" w:eastAsia="仿宋_GB2312" w:cs="Times New Roman"/>
          <w:bCs/>
          <w:color w:val="auto"/>
          <w:sz w:val="32"/>
          <w:szCs w:val="32"/>
          <w:highlight w:val="none"/>
          <w:lang w:val="en-US" w:eastAsia="zh-CN"/>
        </w:rPr>
        <w:t>%，</w:t>
      </w:r>
      <w:r>
        <w:rPr>
          <w:rFonts w:hint="default" w:ascii="Times New Roman" w:hAnsi="Times New Roman" w:eastAsia="仿宋_GB2312" w:cs="Times New Roman"/>
          <w:bCs/>
          <w:color w:val="auto"/>
          <w:sz w:val="32"/>
          <w:szCs w:val="32"/>
          <w:highlight w:val="none"/>
        </w:rPr>
        <w:t>电子健康档案动态使用率≥60%</w:t>
      </w:r>
      <w:r>
        <w:rPr>
          <w:rFonts w:hint="default" w:ascii="Times New Roman" w:hAnsi="Times New Roman" w:eastAsia="仿宋_GB2312" w:cs="Times New Roman"/>
          <w:bCs/>
          <w:color w:val="auto"/>
          <w:spacing w:val="-6"/>
          <w:sz w:val="32"/>
          <w:szCs w:val="32"/>
          <w:highlight w:val="none"/>
        </w:rPr>
        <w:t>，</w:t>
      </w:r>
      <w:r>
        <w:rPr>
          <w:rFonts w:hint="default" w:ascii="Times New Roman" w:hAnsi="Times New Roman" w:eastAsia="仿宋_GB2312" w:cs="Times New Roman"/>
          <w:bCs/>
          <w:color w:val="auto"/>
          <w:spacing w:val="-6"/>
          <w:sz w:val="32"/>
          <w:szCs w:val="32"/>
          <w:highlight w:val="none"/>
          <w:lang w:val="en-US" w:eastAsia="zh-CN"/>
        </w:rPr>
        <w:t>档案复核升级完成率100%，</w:t>
      </w:r>
      <w:r>
        <w:rPr>
          <w:rFonts w:hint="default" w:ascii="Times New Roman" w:hAnsi="Times New Roman" w:eastAsia="仿宋_GB2312" w:cs="Times New Roman"/>
          <w:bCs/>
          <w:color w:val="auto"/>
          <w:spacing w:val="-6"/>
          <w:sz w:val="32"/>
          <w:szCs w:val="32"/>
          <w:highlight w:val="none"/>
        </w:rPr>
        <w:t>进</w:t>
      </w:r>
      <w:r>
        <w:rPr>
          <w:rFonts w:hint="default" w:ascii="Times New Roman" w:hAnsi="Times New Roman" w:eastAsia="仿宋_GB2312" w:cs="Times New Roman"/>
          <w:color w:val="auto"/>
          <w:sz w:val="32"/>
          <w:szCs w:val="32"/>
          <w:highlight w:val="none"/>
        </w:rPr>
        <w:t>一步提高居民健康档案</w:t>
      </w:r>
      <w:r>
        <w:rPr>
          <w:rFonts w:hint="default" w:ascii="Times New Roman" w:hAnsi="Times New Roman" w:eastAsia="仿宋_GB2312" w:cs="Times New Roman"/>
          <w:color w:val="auto"/>
          <w:sz w:val="32"/>
          <w:szCs w:val="32"/>
          <w:highlight w:val="none"/>
          <w:lang w:val="en-US" w:eastAsia="zh-CN"/>
        </w:rPr>
        <w:t>规范性和真实性</w:t>
      </w:r>
      <w:r>
        <w:rPr>
          <w:rFonts w:hint="default" w:ascii="Times New Roman" w:hAnsi="Times New Roman" w:eastAsia="仿宋_GB2312" w:cs="Times New Roman"/>
          <w:color w:val="auto"/>
          <w:sz w:val="32"/>
          <w:szCs w:val="32"/>
          <w:highlight w:val="none"/>
        </w:rPr>
        <w:t>。</w:t>
      </w:r>
    </w:p>
    <w:p w14:paraId="4C35670E">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bCs/>
          <w:color w:val="auto"/>
          <w:sz w:val="32"/>
          <w:szCs w:val="32"/>
          <w:highlight w:val="none"/>
        </w:rPr>
        <w:t>（二）健康教育。</w:t>
      </w:r>
      <w:r>
        <w:rPr>
          <w:rFonts w:hint="default" w:ascii="Times New Roman" w:hAnsi="Times New Roman" w:eastAsia="仿宋_GB2312" w:cs="Times New Roman"/>
          <w:i w:val="0"/>
          <w:caps w:val="0"/>
          <w:color w:val="auto"/>
          <w:spacing w:val="0"/>
          <w:sz w:val="32"/>
          <w:szCs w:val="32"/>
          <w:highlight w:val="none"/>
          <w:shd w:val="clear" w:fill="FFFFFF"/>
        </w:rPr>
        <w:t>按国家规范要求向居民提供健康教育资料 </w:t>
      </w:r>
      <w:r>
        <w:rPr>
          <w:rFonts w:hint="eastAsia"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每年提供印刷资料不少于12种，并及时更新补充，保障使用。正常</w:t>
      </w:r>
      <w:r>
        <w:rPr>
          <w:rFonts w:hint="default" w:ascii="Times New Roman" w:hAnsi="Times New Roman" w:eastAsia="仿宋_GB2312" w:cs="Times New Roman"/>
          <w:i w:val="0"/>
          <w:caps w:val="0"/>
          <w:color w:val="auto"/>
          <w:spacing w:val="0"/>
          <w:sz w:val="32"/>
          <w:szCs w:val="32"/>
          <w:highlight w:val="none"/>
          <w:shd w:val="clear" w:fill="FFFFFF"/>
          <w:lang w:eastAsia="zh-CN"/>
        </w:rPr>
        <w:t>开</w:t>
      </w:r>
      <w:r>
        <w:rPr>
          <w:rFonts w:hint="default" w:ascii="Times New Roman" w:hAnsi="Times New Roman" w:eastAsia="仿宋_GB2312" w:cs="Times New Roman"/>
          <w:i w:val="0"/>
          <w:caps w:val="0"/>
          <w:color w:val="auto"/>
          <w:spacing w:val="0"/>
          <w:sz w:val="32"/>
          <w:szCs w:val="32"/>
          <w:highlight w:val="none"/>
          <w:shd w:val="clear" w:fill="FFFFFF"/>
        </w:rPr>
        <w:t>诊时间播放影音资料，全年不少于6种</w:t>
      </w:r>
      <w:r>
        <w:rPr>
          <w:rFonts w:hint="eastAsia"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。镇</w:t>
      </w:r>
      <w:r>
        <w:rPr>
          <w:rFonts w:hint="default" w:ascii="Times New Roman" w:hAnsi="Times New Roman" w:eastAsia="仿宋_GB2312" w:cs="Times New Roman"/>
          <w:i w:val="0"/>
          <w:caps w:val="0"/>
          <w:color w:val="auto"/>
          <w:spacing w:val="0"/>
          <w:sz w:val="32"/>
          <w:szCs w:val="32"/>
          <w:highlight w:val="none"/>
          <w:shd w:val="clear" w:fill="FFFFFF"/>
          <w:lang w:eastAsia="zh-CN"/>
        </w:rPr>
        <w:t>卫生</w:t>
      </w:r>
      <w:r>
        <w:rPr>
          <w:rFonts w:hint="default" w:ascii="Times New Roman" w:hAnsi="Times New Roman" w:eastAsia="仿宋_GB2312" w:cs="Times New Roman"/>
          <w:i w:val="0"/>
          <w:caps w:val="0"/>
          <w:color w:val="auto"/>
          <w:spacing w:val="0"/>
          <w:sz w:val="32"/>
          <w:szCs w:val="32"/>
          <w:highlight w:val="none"/>
          <w:shd w:val="clear" w:fill="FFFFFF"/>
        </w:rPr>
        <w:t>院</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社区卫生服务中心</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宣传栏不少于2个（每个面积不少于2平方米），每2个月最少更新1次内容；村卫生室</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社区卫生服务站</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宣传栏不少于1个，每2个月至少更新1次。镇</w:t>
      </w:r>
      <w:r>
        <w:rPr>
          <w:rFonts w:hint="default" w:ascii="Times New Roman" w:hAnsi="Times New Roman" w:eastAsia="仿宋_GB2312" w:cs="Times New Roman"/>
          <w:i w:val="0"/>
          <w:caps w:val="0"/>
          <w:color w:val="auto"/>
          <w:spacing w:val="0"/>
          <w:sz w:val="32"/>
          <w:szCs w:val="32"/>
          <w:highlight w:val="none"/>
          <w:shd w:val="clear" w:fill="FFFFFF"/>
          <w:lang w:eastAsia="zh-CN"/>
        </w:rPr>
        <w:t>卫生</w:t>
      </w:r>
      <w:r>
        <w:rPr>
          <w:rFonts w:hint="default" w:ascii="Times New Roman" w:hAnsi="Times New Roman" w:eastAsia="仿宋_GB2312" w:cs="Times New Roman"/>
          <w:i w:val="0"/>
          <w:caps w:val="0"/>
          <w:color w:val="auto"/>
          <w:spacing w:val="0"/>
          <w:sz w:val="32"/>
          <w:szCs w:val="32"/>
          <w:highlight w:val="none"/>
          <w:shd w:val="clear" w:fill="FFFFFF"/>
        </w:rPr>
        <w:t>院</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社区卫生服务中心</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每年至少开展9次健康咨询活动</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每月至少举办1次健康知识讲座；村卫生室</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社区卫生服务站</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每两个月至少举办1次健康知识讲座；门诊医疗、上门访视等医疗卫生服务时，要开展有针对性的个体化健康教育，同时利用不同媒体（或方式）对项目进行宣传</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各类健康教育资料或活动中要有一定比例的中医药</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减盐防控高血压、艾滋病和新冠肺炎疫情防控</w:t>
      </w:r>
      <w:r>
        <w:rPr>
          <w:rFonts w:hint="default" w:ascii="Times New Roman" w:hAnsi="Times New Roman" w:eastAsia="仿宋_GB2312" w:cs="Times New Roman"/>
          <w:i w:val="0"/>
          <w:caps w:val="0"/>
          <w:color w:val="auto"/>
          <w:spacing w:val="0"/>
          <w:sz w:val="32"/>
          <w:szCs w:val="32"/>
          <w:highlight w:val="none"/>
          <w:shd w:val="clear" w:fill="FFFFFF"/>
        </w:rPr>
        <w:t>相关内容。</w:t>
      </w:r>
    </w:p>
    <w:p w14:paraId="6F72D47E">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i w:val="0"/>
          <w:caps w:val="0"/>
          <w:color w:val="auto"/>
          <w:spacing w:val="0"/>
          <w:sz w:val="32"/>
          <w:szCs w:val="32"/>
          <w:highlight w:val="none"/>
          <w:shd w:val="clear" w:fill="FFFFFF"/>
        </w:rPr>
      </w:pPr>
      <w:r>
        <w:rPr>
          <w:rFonts w:hint="default" w:ascii="Times New Roman" w:hAnsi="Times New Roman" w:eastAsia="楷体_GB2312" w:cs="Times New Roman"/>
          <w:bCs/>
          <w:color w:val="auto"/>
          <w:sz w:val="32"/>
          <w:szCs w:val="32"/>
          <w:highlight w:val="none"/>
        </w:rPr>
        <w:t>（三）预防接种。</w:t>
      </w:r>
      <w:r>
        <w:rPr>
          <w:rFonts w:hint="default" w:ascii="Times New Roman" w:hAnsi="Times New Roman" w:eastAsia="仿宋_GB2312" w:cs="Times New Roman"/>
          <w:i w:val="0"/>
          <w:caps w:val="0"/>
          <w:color w:val="auto"/>
          <w:spacing w:val="0"/>
          <w:sz w:val="32"/>
          <w:szCs w:val="32"/>
          <w:highlight w:val="none"/>
          <w:shd w:val="clear" w:fill="FFFFFF"/>
        </w:rPr>
        <w:t>为适龄儿童免费接种国家免疫规划疫苗，0</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w:t>
      </w:r>
      <w:r>
        <w:rPr>
          <w:rFonts w:hint="default" w:ascii="Times New Roman" w:hAnsi="Times New Roman" w:eastAsia="仿宋_GB2312" w:cs="Times New Roman"/>
          <w:i w:val="0"/>
          <w:caps w:val="0"/>
          <w:color w:val="auto"/>
          <w:spacing w:val="0"/>
          <w:sz w:val="32"/>
          <w:szCs w:val="32"/>
          <w:highlight w:val="none"/>
          <w:shd w:val="clear" w:fill="FFFFFF"/>
        </w:rPr>
        <w:t>6岁儿童预防接种建证率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95</w:t>
      </w:r>
      <w:r>
        <w:rPr>
          <w:rFonts w:hint="default" w:ascii="Times New Roman" w:hAnsi="Times New Roman" w:eastAsia="仿宋_GB2312" w:cs="Times New Roman"/>
          <w:i w:val="0"/>
          <w:caps w:val="0"/>
          <w:color w:val="auto"/>
          <w:spacing w:val="0"/>
          <w:sz w:val="32"/>
          <w:szCs w:val="32"/>
          <w:highlight w:val="none"/>
          <w:shd w:val="clear" w:fill="FFFFFF"/>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适龄</w:t>
      </w:r>
      <w:r>
        <w:rPr>
          <w:rFonts w:hint="default" w:ascii="Times New Roman" w:hAnsi="Times New Roman" w:eastAsia="仿宋_GB2312" w:cs="Times New Roman"/>
          <w:i w:val="0"/>
          <w:caps w:val="0"/>
          <w:color w:val="auto"/>
          <w:spacing w:val="0"/>
          <w:sz w:val="32"/>
          <w:szCs w:val="32"/>
          <w:highlight w:val="none"/>
          <w:shd w:val="clear" w:fill="FFFFFF"/>
        </w:rPr>
        <w:t>儿童</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国家</w:t>
      </w:r>
      <w:r>
        <w:rPr>
          <w:rFonts w:hint="default" w:ascii="Times New Roman" w:hAnsi="Times New Roman" w:eastAsia="仿宋_GB2312" w:cs="Times New Roman"/>
          <w:i w:val="0"/>
          <w:caps w:val="0"/>
          <w:color w:val="auto"/>
          <w:spacing w:val="0"/>
          <w:sz w:val="32"/>
          <w:szCs w:val="32"/>
          <w:highlight w:val="none"/>
          <w:shd w:val="clear" w:fill="FFFFFF"/>
        </w:rPr>
        <w:t>免疫规划疫苗接种率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rPr>
        <w:t>9</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0</w:t>
      </w:r>
      <w:r>
        <w:rPr>
          <w:rFonts w:hint="default" w:ascii="Times New Roman" w:hAnsi="Times New Roman" w:eastAsia="仿宋_GB2312" w:cs="Times New Roman"/>
          <w:i w:val="0"/>
          <w:caps w:val="0"/>
          <w:color w:val="auto"/>
          <w:spacing w:val="0"/>
          <w:sz w:val="32"/>
          <w:szCs w:val="32"/>
          <w:highlight w:val="none"/>
          <w:shd w:val="clear" w:fill="FFFFFF"/>
        </w:rPr>
        <w:t>%</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0-6岁儿童接种信息完整率100%</w:t>
      </w:r>
      <w:r>
        <w:rPr>
          <w:rFonts w:hint="default" w:ascii="Times New Roman" w:hAnsi="Times New Roman" w:eastAsia="仿宋_GB2312" w:cs="Times New Roman"/>
          <w:i w:val="0"/>
          <w:caps w:val="0"/>
          <w:color w:val="auto"/>
          <w:spacing w:val="0"/>
          <w:sz w:val="32"/>
          <w:szCs w:val="32"/>
          <w:highlight w:val="none"/>
          <w:shd w:val="clear" w:fill="FFFFFF"/>
        </w:rPr>
        <w:t>。</w:t>
      </w:r>
    </w:p>
    <w:p w14:paraId="3EB4E2B4">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pacing w:val="-4"/>
          <w:sz w:val="32"/>
          <w:szCs w:val="32"/>
          <w:highlight w:val="none"/>
        </w:rPr>
      </w:pPr>
      <w:r>
        <w:rPr>
          <w:rFonts w:hint="default" w:ascii="Times New Roman" w:hAnsi="Times New Roman" w:eastAsia="楷体_GB2312" w:cs="Times New Roman"/>
          <w:bCs/>
          <w:color w:val="auto"/>
          <w:sz w:val="32"/>
          <w:szCs w:val="32"/>
          <w:highlight w:val="none"/>
        </w:rPr>
        <w:t>（四）孕产妇健康管理</w:t>
      </w:r>
      <w:r>
        <w:rPr>
          <w:rFonts w:hint="default" w:ascii="Times New Roman" w:hAnsi="Times New Roman" w:eastAsia="楷体_GB2312" w:cs="Times New Roman"/>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rPr>
        <w:t>加强孕产妇保健管理，孕产妇早孕建卡率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90</w:t>
      </w:r>
      <w:r>
        <w:rPr>
          <w:rFonts w:hint="default" w:ascii="Times New Roman" w:hAnsi="Times New Roman" w:eastAsia="仿宋_GB2312" w:cs="Times New Roman"/>
          <w:i w:val="0"/>
          <w:caps w:val="0"/>
          <w:color w:val="auto"/>
          <w:spacing w:val="0"/>
          <w:sz w:val="32"/>
          <w:szCs w:val="32"/>
          <w:highlight w:val="none"/>
          <w:shd w:val="clear" w:fill="FFFFFF"/>
        </w:rPr>
        <w:t>%，产妇产后访视率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90</w:t>
      </w:r>
      <w:r>
        <w:rPr>
          <w:rFonts w:hint="default" w:ascii="Times New Roman" w:hAnsi="Times New Roman" w:eastAsia="仿宋_GB2312" w:cs="Times New Roman"/>
          <w:i w:val="0"/>
          <w:caps w:val="0"/>
          <w:color w:val="auto"/>
          <w:spacing w:val="0"/>
          <w:sz w:val="32"/>
          <w:szCs w:val="32"/>
          <w:highlight w:val="none"/>
          <w:shd w:val="clear" w:fill="FFFFFF"/>
        </w:rPr>
        <w:t>%</w:t>
      </w:r>
      <w:r>
        <w:rPr>
          <w:rFonts w:hint="default" w:ascii="Times New Roman" w:hAnsi="Times New Roman" w:eastAsia="仿宋_GB2312" w:cs="Times New Roman"/>
          <w:i w:val="0"/>
          <w:caps w:val="0"/>
          <w:color w:val="auto"/>
          <w:spacing w:val="0"/>
          <w:sz w:val="32"/>
          <w:szCs w:val="32"/>
          <w:highlight w:val="none"/>
          <w:shd w:val="clear" w:fill="FFFFFF"/>
          <w:lang w:eastAsia="zh-CN"/>
        </w:rPr>
        <w:t>，孕产妇系统管理率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90%</w:t>
      </w:r>
      <w:r>
        <w:rPr>
          <w:rFonts w:hint="default" w:ascii="Times New Roman" w:hAnsi="Times New Roman" w:eastAsia="仿宋_GB2312" w:cs="Times New Roman"/>
          <w:i w:val="0"/>
          <w:caps w:val="0"/>
          <w:color w:val="auto"/>
          <w:spacing w:val="0"/>
          <w:sz w:val="32"/>
          <w:szCs w:val="32"/>
          <w:highlight w:val="none"/>
          <w:shd w:val="clear" w:fill="FFFFFF"/>
        </w:rPr>
        <w:t>。</w:t>
      </w:r>
    </w:p>
    <w:p w14:paraId="3D75C411">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bCs/>
          <w:color w:val="auto"/>
          <w:sz w:val="32"/>
          <w:szCs w:val="32"/>
          <w:highlight w:val="none"/>
        </w:rPr>
        <w:t>（五）0</w:t>
      </w:r>
      <w:r>
        <w:rPr>
          <w:rFonts w:hint="default" w:ascii="Times New Roman" w:hAnsi="Times New Roman" w:eastAsia="楷体_GB2312" w:cs="Times New Roman"/>
          <w:bCs/>
          <w:color w:val="auto"/>
          <w:sz w:val="32"/>
          <w:szCs w:val="32"/>
          <w:highlight w:val="none"/>
          <w:lang w:val="en-US" w:eastAsia="zh-CN"/>
        </w:rPr>
        <w:t>-</w:t>
      </w:r>
      <w:r>
        <w:rPr>
          <w:rFonts w:hint="default" w:ascii="Times New Roman" w:hAnsi="Times New Roman" w:eastAsia="楷体_GB2312" w:cs="Times New Roman"/>
          <w:bCs/>
          <w:color w:val="auto"/>
          <w:sz w:val="32"/>
          <w:szCs w:val="32"/>
          <w:highlight w:val="none"/>
        </w:rPr>
        <w:t>6岁儿童健康管理</w:t>
      </w:r>
      <w:r>
        <w:rPr>
          <w:rFonts w:hint="default" w:ascii="Times New Roman" w:hAnsi="Times New Roman" w:eastAsia="楷体_GB2312" w:cs="Times New Roman"/>
          <w:color w:val="auto"/>
          <w:sz w:val="32"/>
          <w:szCs w:val="32"/>
          <w:highlight w:val="none"/>
        </w:rPr>
        <w:t>。</w:t>
      </w:r>
      <w:r>
        <w:rPr>
          <w:rFonts w:hint="default" w:ascii="Times New Roman" w:hAnsi="Times New Roman" w:eastAsia="仿宋_GB2312" w:cs="Times New Roman"/>
          <w:color w:val="auto"/>
          <w:sz w:val="32"/>
          <w:szCs w:val="32"/>
          <w:highlight w:val="none"/>
        </w:rPr>
        <w:t>建立和完善更新儿童健康档案，新生儿访视率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90</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7岁以下</w:t>
      </w:r>
      <w:r>
        <w:rPr>
          <w:rFonts w:hint="default" w:ascii="Times New Roman" w:hAnsi="Times New Roman" w:eastAsia="仿宋_GB2312" w:cs="Times New Roman"/>
          <w:color w:val="auto"/>
          <w:sz w:val="32"/>
          <w:szCs w:val="32"/>
          <w:highlight w:val="none"/>
        </w:rPr>
        <w:t>儿童健康管理率</w:t>
      </w:r>
      <w:r>
        <w:rPr>
          <w:rFonts w:hint="default" w:ascii="Times New Roman" w:hAnsi="Times New Roman" w:eastAsia="仿宋_GB2312" w:cs="Times New Roman"/>
          <w:bCs/>
          <w:color w:val="auto"/>
          <w:sz w:val="32"/>
          <w:szCs w:val="32"/>
          <w:highlight w:val="none"/>
        </w:rPr>
        <w:t>≥</w:t>
      </w:r>
      <w:r>
        <w:rPr>
          <w:rFonts w:hint="eastAsia" w:ascii="Times New Roman" w:hAnsi="Times New Roman" w:eastAsia="仿宋_GB2312" w:cs="Times New Roman"/>
          <w:bCs/>
          <w:color w:val="auto"/>
          <w:sz w:val="32"/>
          <w:szCs w:val="32"/>
          <w:highlight w:val="none"/>
          <w:lang w:val="en-US" w:eastAsia="zh-CN"/>
        </w:rPr>
        <w:t>90</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3岁以下儿童系统管理率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80</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加强上级医疗卫生机构和妇幼保健机构对基层医疗卫生机构的指导和培训。以《0-6岁儿童健康管理服务规范》为依据，切实做好儿童健康管理。突出重点，在对儿童开展健康体检时做好眼保健和视力检查工作，儿童眼保健和视力检查覆盖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90</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依托电子健康档案完善0-6岁儿童视力健康电子档案，并随儿童入学实时转移。加强分类管理，广泛开展儿童眼保健操和视力保护健康教育，发挥中医药优势，为儿童开展眼保健和视力健康服务。对发现的异常患儿，要及时转诊到上级医疗机构或妇幼保健机构进行治疗，上级机构要及时把治疗信息反馈到基层医疗卫生机构，做好后续跟踪随访。</w:t>
      </w:r>
    </w:p>
    <w:p w14:paraId="744A2825">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rPr>
        <w:t>（六）65岁及以上老年人健康管理。</w:t>
      </w:r>
      <w:r>
        <w:rPr>
          <w:rFonts w:hint="default" w:ascii="Times New Roman" w:hAnsi="Times New Roman" w:eastAsia="仿宋_GB2312" w:cs="Times New Roman"/>
          <w:color w:val="auto"/>
          <w:sz w:val="32"/>
          <w:szCs w:val="32"/>
          <w:highlight w:val="none"/>
        </w:rPr>
        <w:t>按照规范要求开展老年人生活方式、健康状况评估，有序做好老年人健康体检工作，及时反馈体检结果</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老年人城乡社区规范健康管理服务率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6</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各基层医疗卫生机构要结合实际，做好宣传发动，统筹日常诊疗和老年人健康体检工作，组织老年人集中到基层医疗卫生机构、定期设立老年人体检日等形式，方便老年人接受健康体检服务。对于在体检中发现结果异常的，要指导其及时转诊，并做好追踪随访，至少要对三年的老年人健康体检结果进行对比分析。</w:t>
      </w:r>
    </w:p>
    <w:p w14:paraId="5E6121C6">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bCs/>
          <w:color w:val="auto"/>
          <w:sz w:val="32"/>
          <w:szCs w:val="32"/>
          <w:highlight w:val="none"/>
        </w:rPr>
        <w:t>（七）慢性病患者健康管理。</w:t>
      </w:r>
      <w:r>
        <w:rPr>
          <w:rFonts w:hint="eastAsia" w:ascii="Times New Roman" w:hAnsi="Times New Roman" w:eastAsia="仿宋_GB2312" w:cs="Times New Roman"/>
          <w:color w:val="auto"/>
          <w:sz w:val="32"/>
          <w:szCs w:val="32"/>
          <w:highlight w:val="none"/>
          <w:lang w:eastAsia="zh-CN"/>
        </w:rPr>
        <w:t>开展</w:t>
      </w:r>
      <w:r>
        <w:rPr>
          <w:rFonts w:hint="eastAsia" w:ascii="Times New Roman" w:hAnsi="Times New Roman" w:eastAsia="仿宋_GB2312" w:cs="Times New Roman"/>
          <w:color w:val="auto"/>
          <w:sz w:val="32"/>
          <w:szCs w:val="32"/>
          <w:highlight w:val="none"/>
          <w:lang w:val="en-US" w:eastAsia="zh-CN"/>
        </w:rPr>
        <w:t>35岁及以上常住居民首诊测血压，</w:t>
      </w:r>
      <w:r>
        <w:rPr>
          <w:rFonts w:hint="default" w:ascii="Times New Roman" w:hAnsi="Times New Roman" w:eastAsia="仿宋_GB2312" w:cs="Times New Roman"/>
          <w:bCs/>
          <w:color w:val="auto"/>
          <w:sz w:val="32"/>
          <w:szCs w:val="32"/>
          <w:highlight w:val="none"/>
        </w:rPr>
        <w:t>进一步加大高血压和2型糖尿病患者的筛查力度，提高辖区内高血压和糖尿病患者健康</w:t>
      </w:r>
      <w:r>
        <w:rPr>
          <w:rFonts w:hint="default" w:ascii="Times New Roman" w:hAnsi="Times New Roman" w:eastAsia="仿宋_GB2312" w:cs="Times New Roman"/>
          <w:color w:val="auto"/>
          <w:sz w:val="32"/>
          <w:szCs w:val="32"/>
          <w:highlight w:val="none"/>
        </w:rPr>
        <w:t>管理覆盖面</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对纳入管理的慢性病患者每年提供至少4次的面对面随访和1次健康检查</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提高血压和血糖控制率。</w:t>
      </w:r>
      <w:r>
        <w:rPr>
          <w:rFonts w:hint="default" w:ascii="Times New Roman" w:hAnsi="Times New Roman" w:eastAsia="仿宋_GB2312" w:cs="Times New Roman"/>
          <w:color w:val="auto"/>
          <w:sz w:val="32"/>
          <w:szCs w:val="32"/>
          <w:highlight w:val="none"/>
          <w:lang w:eastAsia="zh-CN"/>
        </w:rPr>
        <w:t>连续两次出现血压、血糖控制不满意或药物不良反应难以控制的建议转诊上级医院。</w:t>
      </w:r>
      <w:r>
        <w:rPr>
          <w:rFonts w:hint="default" w:ascii="Times New Roman" w:hAnsi="Times New Roman" w:eastAsia="仿宋_GB2312" w:cs="Times New Roman"/>
          <w:bCs/>
          <w:color w:val="auto"/>
          <w:sz w:val="32"/>
          <w:szCs w:val="32"/>
          <w:highlight w:val="none"/>
        </w:rPr>
        <w:t>高血压</w:t>
      </w:r>
      <w:r>
        <w:rPr>
          <w:rFonts w:hint="default" w:ascii="Times New Roman" w:hAnsi="Times New Roman" w:eastAsia="仿宋_GB2312" w:cs="Times New Roman"/>
          <w:bCs/>
          <w:color w:val="auto"/>
          <w:sz w:val="32"/>
          <w:szCs w:val="32"/>
          <w:highlight w:val="none"/>
          <w:lang w:eastAsia="zh-CN"/>
        </w:rPr>
        <w:t>、</w:t>
      </w:r>
      <w:r>
        <w:rPr>
          <w:rFonts w:hint="default" w:ascii="Times New Roman" w:hAnsi="Times New Roman" w:eastAsia="仿宋_GB2312" w:cs="Times New Roman"/>
          <w:bCs/>
          <w:color w:val="auto"/>
          <w:sz w:val="32"/>
          <w:szCs w:val="32"/>
          <w:highlight w:val="none"/>
          <w:lang w:val="en-US" w:eastAsia="zh-CN"/>
        </w:rPr>
        <w:t>2型糖尿病</w:t>
      </w:r>
      <w:r>
        <w:rPr>
          <w:rFonts w:hint="default" w:ascii="Times New Roman" w:hAnsi="Times New Roman" w:eastAsia="仿宋_GB2312" w:cs="Times New Roman"/>
          <w:bCs/>
          <w:color w:val="auto"/>
          <w:sz w:val="32"/>
          <w:szCs w:val="32"/>
          <w:highlight w:val="none"/>
        </w:rPr>
        <w:t>患者健康管</w:t>
      </w:r>
      <w:r>
        <w:rPr>
          <w:rFonts w:hint="default" w:ascii="Times New Roman" w:hAnsi="Times New Roman" w:eastAsia="仿宋_GB2312" w:cs="Times New Roman"/>
          <w:color w:val="auto"/>
          <w:sz w:val="32"/>
          <w:szCs w:val="32"/>
          <w:highlight w:val="none"/>
        </w:rPr>
        <w:t>理人数要达到</w:t>
      </w:r>
      <w:r>
        <w:rPr>
          <w:rFonts w:hint="default" w:ascii="Times New Roman" w:hAnsi="Times New Roman" w:eastAsia="仿宋_GB2312" w:cs="Times New Roman"/>
          <w:color w:val="auto"/>
          <w:sz w:val="32"/>
          <w:szCs w:val="32"/>
          <w:highlight w:val="none"/>
          <w:lang w:val="en-US" w:eastAsia="zh-CN"/>
        </w:rPr>
        <w:t>任务目</w:t>
      </w:r>
      <w:r>
        <w:rPr>
          <w:rFonts w:hint="default" w:ascii="Times New Roman" w:hAnsi="Times New Roman" w:eastAsia="仿宋_GB2312" w:cs="Times New Roman"/>
          <w:color w:val="auto"/>
          <w:sz w:val="32"/>
          <w:szCs w:val="32"/>
          <w:highlight w:val="none"/>
        </w:rPr>
        <w:t>标数（见附件2），</w:t>
      </w:r>
      <w:r>
        <w:rPr>
          <w:rFonts w:hint="default" w:ascii="Times New Roman" w:hAnsi="Times New Roman" w:eastAsia="仿宋_GB2312" w:cs="Times New Roman"/>
          <w:color w:val="auto"/>
          <w:sz w:val="32"/>
          <w:szCs w:val="32"/>
          <w:highlight w:val="none"/>
          <w:lang w:val="en-US" w:eastAsia="zh-CN"/>
        </w:rPr>
        <w:t>基层</w:t>
      </w:r>
      <w:r>
        <w:rPr>
          <w:rFonts w:hint="default" w:ascii="Times New Roman" w:hAnsi="Times New Roman" w:eastAsia="仿宋_GB2312" w:cs="Times New Roman"/>
          <w:color w:val="auto"/>
          <w:sz w:val="32"/>
          <w:szCs w:val="32"/>
          <w:highlight w:val="none"/>
        </w:rPr>
        <w:t>规范管理</w:t>
      </w:r>
      <w:r>
        <w:rPr>
          <w:rFonts w:hint="default" w:ascii="Times New Roman" w:hAnsi="Times New Roman" w:eastAsia="仿宋_GB2312" w:cs="Times New Roman"/>
          <w:color w:val="auto"/>
          <w:sz w:val="32"/>
          <w:szCs w:val="32"/>
          <w:highlight w:val="none"/>
          <w:lang w:val="en-US" w:eastAsia="zh-CN"/>
        </w:rPr>
        <w:t>服务</w:t>
      </w:r>
      <w:r>
        <w:rPr>
          <w:rFonts w:hint="default" w:ascii="Times New Roman" w:hAnsi="Times New Roman" w:eastAsia="仿宋_GB2312" w:cs="Times New Roman"/>
          <w:color w:val="auto"/>
          <w:sz w:val="32"/>
          <w:szCs w:val="32"/>
          <w:highlight w:val="none"/>
        </w:rPr>
        <w:t>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rPr>
        <w:t>6</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%，血压控制率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45</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最近一次随访血糖达标率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rPr>
        <w:t>35%。</w:t>
      </w:r>
    </w:p>
    <w:p w14:paraId="5EF8D1BE">
      <w:pPr>
        <w:keepNext w:val="0"/>
        <w:keepLines w:val="0"/>
        <w:pageBreakBefore w:val="0"/>
        <w:kinsoku/>
        <w:wordWrap/>
        <w:overflowPunct/>
        <w:topLinePunct w:val="0"/>
        <w:autoSpaceDE/>
        <w:autoSpaceDN/>
        <w:bidi w:val="0"/>
        <w:adjustRightInd/>
        <w:snapToGrid/>
        <w:spacing w:line="560" w:lineRule="exact"/>
        <w:ind w:firstLine="627" w:firstLineChars="196"/>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（八）严重精神障碍患者管理。</w:t>
      </w:r>
      <w:r>
        <w:rPr>
          <w:rFonts w:hint="default" w:ascii="Times New Roman" w:hAnsi="Times New Roman" w:eastAsia="仿宋_GB2312" w:cs="Times New Roman"/>
          <w:i w:val="0"/>
          <w:caps w:val="0"/>
          <w:color w:val="auto"/>
          <w:spacing w:val="0"/>
          <w:sz w:val="32"/>
          <w:szCs w:val="32"/>
          <w:highlight w:val="none"/>
          <w:shd w:val="clear" w:fill="FFFFFF"/>
        </w:rPr>
        <w:t>积极筛查严重精神障碍患者并进行登记管理</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color w:val="auto"/>
          <w:sz w:val="32"/>
          <w:szCs w:val="32"/>
          <w:highlight w:val="none"/>
        </w:rPr>
        <w:t>对经严重精神障碍信息管理系统转来的居家治疗患者，按照“应管尽管”原则，在知情同意的基础上纳入管理。</w:t>
      </w:r>
      <w:r>
        <w:rPr>
          <w:rFonts w:hint="default" w:ascii="Times New Roman" w:hAnsi="Times New Roman" w:eastAsia="仿宋_GB2312" w:cs="Times New Roman"/>
          <w:color w:val="auto"/>
          <w:sz w:val="32"/>
          <w:szCs w:val="32"/>
          <w:highlight w:val="none"/>
          <w:lang w:val="en-US" w:eastAsia="zh-CN"/>
        </w:rPr>
        <w:t>严重精神障碍患者检出率要达到辖区人口的4.2‰，社区在册居家严重精神障碍患者健康</w:t>
      </w:r>
      <w:r>
        <w:rPr>
          <w:rFonts w:hint="default" w:ascii="Times New Roman" w:hAnsi="Times New Roman" w:eastAsia="仿宋_GB2312" w:cs="Times New Roman"/>
          <w:color w:val="auto"/>
          <w:sz w:val="32"/>
          <w:szCs w:val="32"/>
          <w:highlight w:val="none"/>
        </w:rPr>
        <w:t>管理率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rPr>
        <w:t>80%。要确保基本公共卫生服务项目中严重精神障碍患者管理数据和信息与国家严重精神障碍信息管理系统相一致。</w:t>
      </w:r>
    </w:p>
    <w:p w14:paraId="68FCDAF3">
      <w:pPr>
        <w:keepNext w:val="0"/>
        <w:keepLines w:val="0"/>
        <w:pageBreakBefore w:val="0"/>
        <w:kinsoku/>
        <w:wordWrap/>
        <w:overflowPunct/>
        <w:topLinePunct w:val="0"/>
        <w:autoSpaceDE/>
        <w:autoSpaceDN/>
        <w:bidi w:val="0"/>
        <w:adjustRightInd/>
        <w:snapToGrid/>
        <w:spacing w:line="560" w:lineRule="exact"/>
        <w:ind w:firstLine="627" w:firstLineChars="196"/>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（九）结核病患者健康管理。</w:t>
      </w:r>
      <w:r>
        <w:rPr>
          <w:rFonts w:hint="default" w:ascii="Times New Roman" w:hAnsi="Times New Roman" w:eastAsia="仿宋_GB2312" w:cs="Times New Roman"/>
          <w:color w:val="auto"/>
          <w:sz w:val="32"/>
          <w:szCs w:val="32"/>
          <w:highlight w:val="none"/>
        </w:rPr>
        <w:t>认真做好可疑肺结核患者登记和推介转诊工作</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按要求落实第一次入户随访、督导服药、随访评估和分类干预，做好停止治疗患者的结案评估。肺结核患者管理率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rPr>
        <w:t>9</w:t>
      </w:r>
      <w:r>
        <w:rPr>
          <w:rFonts w:hint="default" w:ascii="Times New Roman" w:hAnsi="Times New Roman" w:eastAsia="仿宋_GB2312" w:cs="Times New Roman"/>
          <w:color w:val="auto"/>
          <w:sz w:val="32"/>
          <w:szCs w:val="32"/>
          <w:highlight w:val="none"/>
          <w:lang w:val="en-US" w:eastAsia="zh-CN"/>
        </w:rPr>
        <w:t>0</w:t>
      </w:r>
      <w:r>
        <w:rPr>
          <w:rFonts w:hint="default" w:ascii="Times New Roman" w:hAnsi="Times New Roman" w:eastAsia="仿宋_GB2312" w:cs="Times New Roman"/>
          <w:color w:val="auto"/>
          <w:sz w:val="32"/>
          <w:szCs w:val="32"/>
          <w:highlight w:val="none"/>
        </w:rPr>
        <w:t>%，肺结核患者规则服药率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rPr>
        <w:t>90%。</w:t>
      </w:r>
    </w:p>
    <w:p w14:paraId="594F65FC">
      <w:pPr>
        <w:keepNext w:val="0"/>
        <w:keepLines w:val="0"/>
        <w:pageBreakBefore w:val="0"/>
        <w:kinsoku/>
        <w:wordWrap/>
        <w:overflowPunct/>
        <w:topLinePunct w:val="0"/>
        <w:autoSpaceDE/>
        <w:autoSpaceDN/>
        <w:bidi w:val="0"/>
        <w:adjustRightInd/>
        <w:snapToGrid/>
        <w:spacing w:line="560" w:lineRule="exact"/>
        <w:ind w:firstLine="627" w:firstLineChars="196"/>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（十）中医药健康管理。</w:t>
      </w:r>
      <w:r>
        <w:rPr>
          <w:rFonts w:hint="default" w:ascii="Times New Roman" w:hAnsi="Times New Roman" w:eastAsia="仿宋_GB2312" w:cs="Times New Roman"/>
          <w:color w:val="auto"/>
          <w:sz w:val="32"/>
          <w:szCs w:val="32"/>
          <w:highlight w:val="none"/>
        </w:rPr>
        <w:t>结合65岁及以上老年人、0</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6岁儿童健康管理和家庭医生签约服务，积极推进中医药健康管理项目，为老年人开展中医体质辨识，根据不同体质进行个性化中医健康指导；在儿童6、12、18、24、30、36月龄时进行中医调养。65岁以上老年人中医药健康管理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7</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儿童中医药健康管理率</w:t>
      </w:r>
      <w:r>
        <w:rPr>
          <w:rFonts w:hint="default" w:ascii="Times New Roman" w:hAnsi="Times New Roman" w:eastAsia="仿宋_GB2312" w:cs="Times New Roman"/>
          <w:bCs/>
          <w:color w:val="auto"/>
          <w:sz w:val="32"/>
          <w:szCs w:val="32"/>
          <w:highlight w:val="none"/>
        </w:rPr>
        <w:t>≥</w:t>
      </w:r>
      <w:r>
        <w:rPr>
          <w:rFonts w:hint="eastAsia" w:ascii="Times New Roman" w:hAnsi="Times New Roman" w:eastAsia="仿宋_GB2312" w:cs="Times New Roman"/>
          <w:bCs/>
          <w:color w:val="auto"/>
          <w:sz w:val="32"/>
          <w:szCs w:val="32"/>
          <w:highlight w:val="none"/>
          <w:lang w:val="en-US" w:eastAsia="zh-CN"/>
        </w:rPr>
        <w:t>84</w:t>
      </w:r>
      <w:r>
        <w:rPr>
          <w:rFonts w:hint="default" w:ascii="Times New Roman" w:hAnsi="Times New Roman" w:eastAsia="仿宋_GB2312" w:cs="Times New Roman"/>
          <w:color w:val="auto"/>
          <w:sz w:val="32"/>
          <w:szCs w:val="32"/>
          <w:highlight w:val="none"/>
        </w:rPr>
        <w:t>%。</w:t>
      </w:r>
    </w:p>
    <w:p w14:paraId="2576E783">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i w:val="0"/>
          <w:caps w:val="0"/>
          <w:color w:val="auto"/>
          <w:spacing w:val="0"/>
          <w:sz w:val="32"/>
          <w:szCs w:val="32"/>
          <w:highlight w:val="none"/>
          <w:shd w:val="clear" w:fill="FFFFFF"/>
          <w:lang w:val="en-US" w:eastAsia="zh-CN"/>
        </w:rPr>
      </w:pPr>
      <w:r>
        <w:rPr>
          <w:rFonts w:hint="default" w:ascii="Times New Roman" w:hAnsi="Times New Roman" w:eastAsia="楷体_GB2312" w:cs="Times New Roman"/>
          <w:color w:val="auto"/>
          <w:sz w:val="32"/>
          <w:szCs w:val="32"/>
          <w:highlight w:val="none"/>
        </w:rPr>
        <w:t>（十一）传染病及突发公共卫生事件报告和处理。</w:t>
      </w:r>
      <w:r>
        <w:rPr>
          <w:rFonts w:hint="default" w:ascii="Times New Roman" w:hAnsi="Times New Roman" w:eastAsia="仿宋_GB2312" w:cs="Times New Roman"/>
          <w:color w:val="auto"/>
          <w:sz w:val="32"/>
          <w:szCs w:val="32"/>
          <w:highlight w:val="none"/>
        </w:rPr>
        <w:t>各基层医疗卫生机构要在公共卫生专业机构的指导下，</w:t>
      </w:r>
      <w:r>
        <w:rPr>
          <w:rFonts w:hint="default" w:ascii="Times New Roman" w:hAnsi="Times New Roman" w:eastAsia="仿宋_GB2312" w:cs="Times New Roman"/>
          <w:i w:val="0"/>
          <w:caps w:val="0"/>
          <w:color w:val="auto"/>
          <w:spacing w:val="0"/>
          <w:sz w:val="32"/>
          <w:szCs w:val="32"/>
          <w:highlight w:val="none"/>
          <w:shd w:val="clear" w:fill="FFFFFF"/>
        </w:rPr>
        <w:t>做好传染病防治，以及突发公共卫生事件报告和处理工作，传染病</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和突发公共卫生事件</w:t>
      </w:r>
      <w:r>
        <w:rPr>
          <w:rFonts w:hint="default" w:ascii="Times New Roman" w:hAnsi="Times New Roman" w:eastAsia="仿宋_GB2312" w:cs="Times New Roman"/>
          <w:i w:val="0"/>
          <w:caps w:val="0"/>
          <w:color w:val="auto"/>
          <w:spacing w:val="0"/>
          <w:sz w:val="32"/>
          <w:szCs w:val="32"/>
          <w:highlight w:val="none"/>
          <w:shd w:val="clear" w:fill="FFFFFF"/>
        </w:rPr>
        <w:t>疫报告率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95</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rPr>
        <w:t>。同时要有报告和处理记录、传染病报告卡、监测信息系统、技能培训、突发公共卫生事件报告和处置等设备和资料。</w:t>
      </w:r>
      <w:r>
        <w:rPr>
          <w:rFonts w:hint="default" w:ascii="Times New Roman" w:hAnsi="Times New Roman" w:eastAsia="仿宋_GB2312" w:cs="Times New Roman"/>
          <w:i w:val="0"/>
          <w:caps w:val="0"/>
          <w:color w:val="auto"/>
          <w:spacing w:val="0"/>
          <w:sz w:val="32"/>
          <w:szCs w:val="32"/>
          <w:highlight w:val="none"/>
          <w:shd w:val="clear" w:fill="FFFFFF"/>
          <w:lang w:eastAsia="zh-CN"/>
        </w:rPr>
        <w:t>各哨点医疗机构做好</w:t>
      </w:r>
      <w:r>
        <w:rPr>
          <w:rFonts w:hint="default" w:ascii="Times New Roman" w:hAnsi="Times New Roman" w:eastAsia="仿宋_GB2312" w:cs="Times New Roman"/>
          <w:i w:val="0"/>
          <w:caps w:val="0"/>
          <w:color w:val="auto"/>
          <w:spacing w:val="0"/>
          <w:sz w:val="32"/>
          <w:szCs w:val="32"/>
          <w:highlight w:val="none"/>
          <w:shd w:val="clear" w:fill="FFFFFF"/>
        </w:rPr>
        <w:t>食源性疾病及相关信息报告</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做好新冠疫情常态化防控，</w:t>
      </w:r>
      <w:r>
        <w:rPr>
          <w:rFonts w:hint="default" w:ascii="Times New Roman" w:hAnsi="Times New Roman" w:eastAsia="仿宋_GB2312" w:cs="Times New Roman"/>
          <w:color w:val="auto"/>
          <w:sz w:val="32"/>
          <w:szCs w:val="32"/>
          <w:highlight w:val="none"/>
          <w:lang w:val="en-US" w:eastAsia="zh-CN"/>
        </w:rPr>
        <w:t>严格落实国家卫生健康委关于加强农村基层和城市社区疫情防控工作要求，规范基层医疗卫生机构发热患者接诊和处置流程，落实预检分检制度，加强发热患者筛查和相关信息登记、人员培训、迎接预案准备及演练、应急物资储备等。</w:t>
      </w:r>
    </w:p>
    <w:p w14:paraId="6FF3F4AB">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楷体_GB2312" w:cs="Times New Roman"/>
          <w:color w:val="auto"/>
          <w:sz w:val="32"/>
          <w:szCs w:val="32"/>
          <w:highlight w:val="none"/>
        </w:rPr>
        <w:t>（十二）卫生监督协管。</w:t>
      </w:r>
      <w:r>
        <w:rPr>
          <w:rFonts w:hint="default" w:ascii="Times New Roman" w:hAnsi="Times New Roman" w:eastAsia="仿宋_GB2312" w:cs="Times New Roman"/>
          <w:color w:val="auto"/>
          <w:sz w:val="32"/>
          <w:szCs w:val="32"/>
          <w:highlight w:val="none"/>
        </w:rPr>
        <w:t>在区</w:t>
      </w:r>
      <w:r>
        <w:rPr>
          <w:rFonts w:hint="eastAsia" w:ascii="Times New Roman" w:hAnsi="Times New Roman" w:eastAsia="仿宋_GB2312" w:cs="Times New Roman"/>
          <w:color w:val="auto"/>
          <w:sz w:val="32"/>
          <w:szCs w:val="32"/>
          <w:highlight w:val="none"/>
          <w:lang w:eastAsia="zh-CN"/>
        </w:rPr>
        <w:t>疾病预防控制中心</w:t>
      </w:r>
      <w:r>
        <w:rPr>
          <w:rFonts w:hint="default" w:ascii="Times New Roman" w:hAnsi="Times New Roman" w:eastAsia="仿宋_GB2312" w:cs="Times New Roman"/>
          <w:color w:val="auto"/>
          <w:sz w:val="32"/>
          <w:szCs w:val="32"/>
          <w:highlight w:val="none"/>
        </w:rPr>
        <w:t>的指导下，开展辖区内计划生育相关信息报告、饮用水卫生安全巡查、学校卫生服务、非法行医和非法采供血信息报告</w:t>
      </w:r>
      <w:r>
        <w:rPr>
          <w:rFonts w:hint="default" w:ascii="Times New Roman" w:hAnsi="Times New Roman" w:eastAsia="仿宋_GB2312" w:cs="Times New Roman"/>
          <w:color w:val="auto"/>
          <w:sz w:val="32"/>
          <w:szCs w:val="32"/>
          <w:highlight w:val="none"/>
          <w:lang w:eastAsia="zh-CN"/>
        </w:rPr>
        <w:t>。</w:t>
      </w:r>
    </w:p>
    <w:p w14:paraId="7964DA2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highlight w:val="none"/>
          <w:lang w:eastAsia="zh-CN"/>
        </w:rPr>
      </w:pPr>
      <w:r>
        <w:rPr>
          <w:rFonts w:hint="default" w:ascii="Times New Roman" w:hAnsi="Times New Roman" w:eastAsia="黑体" w:cs="Times New Roman"/>
          <w:b w:val="0"/>
          <w:bCs w:val="0"/>
          <w:color w:val="auto"/>
          <w:sz w:val="32"/>
          <w:szCs w:val="32"/>
          <w:highlight w:val="none"/>
          <w:lang w:eastAsia="zh-CN"/>
        </w:rPr>
        <w:t>六、基本公共卫生服务项目重点工作任务</w:t>
      </w:r>
    </w:p>
    <w:p w14:paraId="19B318B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b w:val="0"/>
          <w:bCs w:val="0"/>
          <w:color w:val="auto"/>
          <w:sz w:val="32"/>
          <w:szCs w:val="32"/>
          <w:highlight w:val="none"/>
          <w:lang w:eastAsia="zh-CN"/>
        </w:rPr>
        <w:t>（</w:t>
      </w:r>
      <w:r>
        <w:rPr>
          <w:rFonts w:hint="default" w:ascii="Times New Roman" w:hAnsi="Times New Roman" w:eastAsia="楷体_GB2312" w:cs="Times New Roman"/>
          <w:b w:val="0"/>
          <w:bCs w:val="0"/>
          <w:color w:val="auto"/>
          <w:sz w:val="32"/>
          <w:szCs w:val="32"/>
          <w:highlight w:val="none"/>
          <w:lang w:val="en-US" w:eastAsia="zh-CN"/>
        </w:rPr>
        <w:t>一</w:t>
      </w:r>
      <w:r>
        <w:rPr>
          <w:rFonts w:hint="default" w:ascii="Times New Roman" w:hAnsi="Times New Roman" w:eastAsia="楷体_GB2312" w:cs="Times New Roman"/>
          <w:b w:val="0"/>
          <w:bCs w:val="0"/>
          <w:color w:val="auto"/>
          <w:sz w:val="32"/>
          <w:szCs w:val="32"/>
          <w:highlight w:val="none"/>
          <w:lang w:eastAsia="zh-CN"/>
        </w:rPr>
        <w:t>）</w:t>
      </w:r>
      <w:r>
        <w:rPr>
          <w:rFonts w:hint="default" w:ascii="Times New Roman" w:hAnsi="Times New Roman" w:eastAsia="楷体_GB2312" w:cs="Times New Roman"/>
          <w:b w:val="0"/>
          <w:bCs w:val="0"/>
          <w:color w:val="auto"/>
          <w:sz w:val="32"/>
          <w:szCs w:val="32"/>
          <w:highlight w:val="none"/>
          <w:lang w:val="en-US" w:eastAsia="zh-CN"/>
        </w:rPr>
        <w:t>深入推进基层慢病管理医防融合。</w:t>
      </w:r>
      <w:r>
        <w:rPr>
          <w:rFonts w:hint="default" w:ascii="Times New Roman" w:hAnsi="Times New Roman" w:eastAsia="仿宋_GB2312" w:cs="Times New Roman"/>
          <w:color w:val="auto"/>
          <w:sz w:val="32"/>
          <w:szCs w:val="32"/>
          <w:highlight w:val="none"/>
          <w:lang w:val="en-US" w:eastAsia="zh-CN"/>
        </w:rPr>
        <w:t>按照“基层首诊、双向转诊、急慢分治、上下联动”的分级诊疗模式，依托紧密型医共体建设，充分利用紧密型医共体内专业技术资源，以高血压、2型糖尿病等慢病患者健康服务为突破口，与城乡居民高血压、2型糖尿病门诊治疗保障和健康管理专项行动相结合，建立区域“三高共管 六病同防”医防融合慢性病管理体系的新服务模式。继续加强对《国家基本公共卫生服务规范（山东2017年版）》、《国家基层高血压防治管理指南》和《国家基层糖尿病防治管理指南》等知识的培训，</w:t>
      </w:r>
      <w:r>
        <w:rPr>
          <w:rFonts w:hint="eastAsia" w:ascii="Times New Roman" w:hAnsi="Times New Roman" w:eastAsia="仿宋_GB2312" w:cs="Times New Roman"/>
          <w:color w:val="auto"/>
          <w:sz w:val="32"/>
          <w:szCs w:val="32"/>
          <w:highlight w:val="none"/>
          <w:lang w:val="en-US" w:eastAsia="zh-CN"/>
        </w:rPr>
        <w:t>进一步完善慢性病患者医防融合信息补充表，</w:t>
      </w:r>
      <w:r>
        <w:rPr>
          <w:rFonts w:hint="default" w:ascii="Times New Roman" w:hAnsi="Times New Roman" w:eastAsia="仿宋_GB2312" w:cs="Times New Roman"/>
          <w:color w:val="auto"/>
          <w:sz w:val="32"/>
          <w:szCs w:val="32"/>
          <w:highlight w:val="none"/>
          <w:lang w:val="en-US" w:eastAsia="zh-CN"/>
        </w:rPr>
        <w:t>切实提升慢病规范管理质量。加强专业公共卫生机构与基层医疗卫生机构的联结，充分发挥基层首席公共卫生医师指导作用，强化技术指导、技能培训和服务提供。优化服务流程，有效利用患者诊前、诊中、诊后时间为慢病患者提供预约、筛查、建档、随访、健康教育等服务。</w:t>
      </w:r>
    </w:p>
    <w:p w14:paraId="463D5AC4">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eastAsia="zh-CN"/>
        </w:rPr>
        <w:t>（二）</w:t>
      </w:r>
      <w:r>
        <w:rPr>
          <w:rFonts w:hint="default" w:ascii="Times New Roman" w:hAnsi="Times New Roman" w:eastAsia="楷体_GB2312" w:cs="Times New Roman"/>
          <w:color w:val="auto"/>
          <w:sz w:val="32"/>
          <w:szCs w:val="32"/>
          <w:highlight w:val="none"/>
          <w:lang w:val="en-US" w:eastAsia="zh-CN"/>
        </w:rPr>
        <w:t>项目</w:t>
      </w:r>
      <w:r>
        <w:rPr>
          <w:rFonts w:hint="default" w:ascii="Times New Roman" w:hAnsi="Times New Roman" w:eastAsia="楷体_GB2312" w:cs="Times New Roman"/>
          <w:color w:val="auto"/>
          <w:sz w:val="32"/>
          <w:szCs w:val="32"/>
          <w:highlight w:val="none"/>
          <w:lang w:eastAsia="zh-CN"/>
        </w:rPr>
        <w:t>知晓率和满意度。</w:t>
      </w:r>
      <w:r>
        <w:rPr>
          <w:rFonts w:hint="default" w:ascii="Times New Roman" w:hAnsi="Times New Roman" w:eastAsia="仿宋_GB2312" w:cs="Times New Roman"/>
          <w:color w:val="auto"/>
          <w:sz w:val="32"/>
          <w:szCs w:val="32"/>
          <w:highlight w:val="none"/>
        </w:rPr>
        <w:t>各基层医疗卫生机构要</w:t>
      </w:r>
      <w:r>
        <w:rPr>
          <w:rFonts w:hint="default" w:ascii="Times New Roman" w:hAnsi="Times New Roman" w:eastAsia="仿宋_GB2312" w:cs="Times New Roman"/>
          <w:color w:val="auto"/>
          <w:sz w:val="32"/>
          <w:szCs w:val="32"/>
          <w:highlight w:val="none"/>
          <w:lang w:eastAsia="zh-CN"/>
        </w:rPr>
        <w:t>不断提升服务质量，逐步提高居民知晓率和满意度，</w:t>
      </w:r>
      <w:r>
        <w:rPr>
          <w:rFonts w:hint="eastAsia" w:ascii="Times New Roman" w:hAnsi="Times New Roman" w:eastAsia="仿宋_GB2312" w:cs="Times New Roman"/>
          <w:color w:val="auto"/>
          <w:sz w:val="32"/>
          <w:szCs w:val="32"/>
          <w:highlight w:val="none"/>
          <w:lang w:eastAsia="zh-CN"/>
        </w:rPr>
        <w:t>促进健康行为积分兑换，提升居民健康行为和健康意识，</w:t>
      </w:r>
      <w:r>
        <w:rPr>
          <w:rFonts w:hint="default" w:ascii="Times New Roman" w:hAnsi="Times New Roman" w:eastAsia="仿宋_GB2312" w:cs="Times New Roman"/>
          <w:color w:val="auto"/>
          <w:sz w:val="32"/>
          <w:szCs w:val="32"/>
          <w:highlight w:val="none"/>
          <w:lang w:eastAsia="zh-CN"/>
        </w:rPr>
        <w:t>服务对象综合知晓率要达到</w:t>
      </w:r>
      <w:r>
        <w:rPr>
          <w:rFonts w:hint="default" w:ascii="Times New Roman" w:hAnsi="Times New Roman" w:eastAsia="仿宋_GB2312" w:cs="Times New Roman"/>
          <w:color w:val="auto"/>
          <w:sz w:val="32"/>
          <w:szCs w:val="32"/>
          <w:highlight w:val="none"/>
          <w:lang w:val="en-US" w:eastAsia="zh-CN"/>
        </w:rPr>
        <w:t>90%以上，服务对象满意度要达到90%以上。</w:t>
      </w:r>
    </w:p>
    <w:p w14:paraId="1BBD8DD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楷体_GB2312" w:cs="Times New Roman"/>
          <w:i w:val="0"/>
          <w:iCs w:val="0"/>
          <w:caps w:val="0"/>
          <w:color w:val="auto"/>
          <w:spacing w:val="0"/>
          <w:sz w:val="32"/>
          <w:szCs w:val="32"/>
          <w:highlight w:val="none"/>
          <w:u w:val="none"/>
          <w:lang w:eastAsia="zh-CN"/>
        </w:rPr>
        <w:t>（三）</w:t>
      </w:r>
      <w:r>
        <w:rPr>
          <w:rFonts w:hint="default" w:ascii="Times New Roman" w:hAnsi="Times New Roman" w:eastAsia="楷体_GB2312" w:cs="Times New Roman"/>
          <w:i w:val="0"/>
          <w:iCs w:val="0"/>
          <w:caps w:val="0"/>
          <w:color w:val="auto"/>
          <w:spacing w:val="0"/>
          <w:sz w:val="32"/>
          <w:szCs w:val="32"/>
          <w:highlight w:val="none"/>
          <w:u w:val="none"/>
        </w:rPr>
        <w:t>强化“一老一小”等重点人群健康管理服务。</w:t>
      </w:r>
      <w:r>
        <w:rPr>
          <w:rFonts w:hint="default" w:ascii="Times New Roman" w:hAnsi="Times New Roman" w:eastAsia="仿宋_GB2312" w:cs="Times New Roman"/>
          <w:i w:val="0"/>
          <w:iCs w:val="0"/>
          <w:caps w:val="0"/>
          <w:color w:val="auto"/>
          <w:spacing w:val="0"/>
          <w:sz w:val="32"/>
          <w:szCs w:val="32"/>
          <w:highlight w:val="none"/>
          <w:u w:val="none"/>
        </w:rPr>
        <w:t>继续以老年人健康体检为抓手做实老年人健康管理服务，加强医共体牵头医院对基层医疗卫生机构的技术指导和质量控制，做好老年人健康体检报告分析和结果反馈，加强后续有针对性的健康指导、健康咨询、健康管理等服务。</w:t>
      </w:r>
      <w:r>
        <w:rPr>
          <w:rFonts w:hint="default" w:ascii="Times New Roman" w:hAnsi="Times New Roman" w:eastAsia="仿宋_GB2312" w:cs="Times New Roman"/>
          <w:i w:val="0"/>
          <w:iCs w:val="0"/>
          <w:caps w:val="0"/>
          <w:color w:val="auto"/>
          <w:spacing w:val="0"/>
          <w:sz w:val="32"/>
          <w:szCs w:val="32"/>
          <w:highlight w:val="none"/>
          <w:u w:val="none"/>
          <w:lang w:eastAsia="zh-CN"/>
        </w:rPr>
        <w:t>各基层医疗卫生机构</w:t>
      </w:r>
      <w:r>
        <w:rPr>
          <w:rFonts w:hint="default" w:ascii="Times New Roman" w:hAnsi="Times New Roman" w:eastAsia="仿宋_GB2312" w:cs="Times New Roman"/>
          <w:i w:val="0"/>
          <w:iCs w:val="0"/>
          <w:caps w:val="0"/>
          <w:color w:val="auto"/>
          <w:spacing w:val="0"/>
          <w:sz w:val="32"/>
          <w:szCs w:val="32"/>
          <w:highlight w:val="none"/>
          <w:u w:val="none"/>
        </w:rPr>
        <w:t>摸清辖区65岁及以上常住老年人底数，建立并动态更新台账。广泛开展老年人健康管理服务宣传，充分调动社区、家庭、辖区驻地单位的积极性，动员符合条件的老年人主动利用基本公共卫生服务，积极接受老年人健康管理服务和中医药健康服务。继续开展老年人认知功能初筛服务，对筛查结果异常的老年人，指导其到上级医疗卫生机构复查。做实0～6岁儿童健康管理服务和0～3岁儿童中医药健康管理服务，强化3岁以下婴幼儿健康养育照护和咨询指导、儿童生长发育和心理行为发育评估、儿童超重和肥胖的预防、眼保健和近视防控、口腔保健等健康指导和干预。</w:t>
      </w:r>
    </w:p>
    <w:p w14:paraId="03272B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u w:val="none"/>
        </w:rPr>
      </w:pPr>
      <w:r>
        <w:rPr>
          <w:rFonts w:hint="default" w:ascii="Times New Roman" w:hAnsi="Times New Roman" w:eastAsia="楷体_GB2312" w:cs="Times New Roman"/>
          <w:i w:val="0"/>
          <w:iCs w:val="0"/>
          <w:caps w:val="0"/>
          <w:color w:val="auto"/>
          <w:spacing w:val="0"/>
          <w:sz w:val="32"/>
          <w:szCs w:val="32"/>
          <w:highlight w:val="none"/>
          <w:u w:val="none"/>
          <w:lang w:eastAsia="zh-CN"/>
        </w:rPr>
        <w:t>（四）提升高血压、2型糖尿病等慢性病患者健康管理服务质量。</w:t>
      </w:r>
      <w:r>
        <w:rPr>
          <w:rFonts w:hint="default" w:ascii="Times New Roman" w:hAnsi="Times New Roman" w:eastAsia="仿宋_GB2312" w:cs="Times New Roman"/>
          <w:i w:val="0"/>
          <w:iCs w:val="0"/>
          <w:caps w:val="0"/>
          <w:color w:val="auto"/>
          <w:spacing w:val="0"/>
          <w:sz w:val="32"/>
          <w:szCs w:val="32"/>
          <w:highlight w:val="none"/>
          <w:u w:val="none"/>
        </w:rPr>
        <w:t>加强高血压、2型糖尿病患者健康管理，推动县域医共体牵头医院与基层医疗卫生机构建立上下联动、分层分级管理机制。对于血压、血糖控制稳定的，由基层医疗卫生机构按照《国家基本公共卫生服务规范（第三版）》、《国家基层高血压防治管理指南》和《国家基层糖尿病防治管理指南》等提供健康管理服务；对于控制不稳定或不适合在基层诊治的，经转诊到上级医疗机构明确诊断并通过系统治疗稳定后，上级医疗机构要及时将患者转诊至常住地辖区的基层医疗卫生机构接受后续的随访管理服务。对开展高血压、2型糖尿病患者健康管理的团队内的医生，支持按照服务数量和质量参与基本公共卫生服务经费分配。对同时患有高血压、2型糖尿病等多种慢性疾病的患者，要创新手段积极推进开展多病共管服务，提高健康管理协同服务、融合服务的质量和效率。</w:t>
      </w:r>
    </w:p>
    <w:p w14:paraId="22CD7CF3">
      <w:pPr>
        <w:pStyle w:val="8"/>
        <w:keepNext w:val="0"/>
        <w:keepLines w:val="0"/>
        <w:pageBreakBefore w:val="0"/>
        <w:widowControl/>
        <w:kinsoku/>
        <w:wordWrap w:val="0"/>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kern w:val="2"/>
          <w:sz w:val="32"/>
          <w:szCs w:val="32"/>
          <w:highlight w:val="none"/>
          <w:lang w:val="en" w:eastAsia="zh-CN" w:bidi="ar-SA"/>
        </w:rPr>
      </w:pPr>
      <w:r>
        <w:rPr>
          <w:rFonts w:hint="default" w:ascii="Times New Roman" w:hAnsi="Times New Roman" w:eastAsia="楷体_GB2312" w:cs="Times New Roman"/>
          <w:color w:val="auto"/>
          <w:kern w:val="2"/>
          <w:sz w:val="32"/>
          <w:szCs w:val="32"/>
          <w:highlight w:val="none"/>
          <w:lang w:val="en" w:eastAsia="zh-CN" w:bidi="ar-SA"/>
        </w:rPr>
        <w:t>（五）推进“互联网+签约服务”。</w:t>
      </w:r>
      <w:r>
        <w:rPr>
          <w:rFonts w:hint="default" w:ascii="Times New Roman" w:hAnsi="Times New Roman" w:eastAsia="仿宋_GB2312" w:cs="Times New Roman"/>
          <w:color w:val="auto"/>
          <w:kern w:val="2"/>
          <w:sz w:val="32"/>
          <w:szCs w:val="32"/>
          <w:highlight w:val="none"/>
          <w:lang w:val="en" w:eastAsia="zh-CN" w:bidi="ar-SA"/>
        </w:rPr>
        <w:t>持续完善区域全民健康信息平台和家庭医生签约服务、管理信息系统，实现线上为居民提供协议签订、健康教育与咨询、健康提醒、慢病随访、就诊指导、双向转诊等服务以及精细化管理、服务满意度调查和绩效评价功能。以建立全过程、全生命周期健康档案为目标，加强家庭医生签约服务、基本公共卫生、HIS等系统数据互联互通和共享，</w:t>
      </w:r>
      <w:r>
        <w:rPr>
          <w:rFonts w:hint="default" w:ascii="Times New Roman" w:hAnsi="Times New Roman" w:eastAsia="仿宋_GB2312" w:cs="Times New Roman"/>
          <w:color w:val="auto"/>
          <w:kern w:val="2"/>
          <w:sz w:val="32"/>
          <w:szCs w:val="32"/>
          <w:highlight w:val="none"/>
          <w:lang w:val="en-US" w:eastAsia="zh-CN" w:bidi="ar-SA"/>
        </w:rPr>
        <w:t>将居民诊疗、体检等信息推送至基层，</w:t>
      </w:r>
      <w:r>
        <w:rPr>
          <w:rFonts w:hint="default" w:ascii="Times New Roman" w:hAnsi="Times New Roman" w:eastAsia="仿宋_GB2312" w:cs="Times New Roman"/>
          <w:color w:val="auto"/>
          <w:kern w:val="2"/>
          <w:sz w:val="32"/>
          <w:szCs w:val="32"/>
          <w:highlight w:val="none"/>
          <w:lang w:val="en" w:eastAsia="zh-CN" w:bidi="ar-SA"/>
        </w:rPr>
        <w:t>提高家庭医生和签约居民查阅健康信息、</w:t>
      </w:r>
      <w:r>
        <w:rPr>
          <w:rFonts w:hint="default" w:ascii="Times New Roman" w:hAnsi="Times New Roman" w:eastAsia="仿宋_GB2312" w:cs="Times New Roman"/>
          <w:color w:val="auto"/>
          <w:kern w:val="2"/>
          <w:sz w:val="32"/>
          <w:szCs w:val="32"/>
          <w:highlight w:val="none"/>
          <w:lang w:val="en-US" w:eastAsia="zh-CN" w:bidi="ar-SA"/>
        </w:rPr>
        <w:t>掌握健康情况</w:t>
      </w:r>
      <w:r>
        <w:rPr>
          <w:rFonts w:hint="default" w:ascii="Times New Roman" w:hAnsi="Times New Roman" w:eastAsia="仿宋_GB2312" w:cs="Times New Roman"/>
          <w:color w:val="auto"/>
          <w:kern w:val="2"/>
          <w:sz w:val="32"/>
          <w:szCs w:val="32"/>
          <w:highlight w:val="none"/>
          <w:lang w:val="en" w:eastAsia="zh-CN" w:bidi="ar-SA"/>
        </w:rPr>
        <w:t>便捷性。鼓励基层医疗卫生机构建设互联网医院或依托互联网平台开展签约服务。积极推广预约就诊、信用支付、一站式结算等，将远程医疗、标准化医防融合服务流程、智慧诊疗、健康积分融入基层相关信息系统，提高服务效率。</w:t>
      </w:r>
    </w:p>
    <w:p w14:paraId="1D5EEB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（六）开展残疾人健康体检工作。</w:t>
      </w:r>
      <w:r>
        <w:rPr>
          <w:rFonts w:hint="eastAsia" w:ascii="仿宋_GB2312" w:hAnsi="仿宋_GB2312" w:eastAsia="仿宋_GB2312" w:cs="仿宋_GB2312"/>
          <w:color w:val="auto"/>
          <w:sz w:val="32"/>
          <w:szCs w:val="32"/>
          <w:highlight w:val="none"/>
          <w:lang w:val="en-US" w:eastAsia="zh-CN"/>
        </w:rPr>
        <w:t>开展残疾人生活方式、健康状况评估，有序做好残疾人健康体检工作，及时反馈体检结果。</w:t>
      </w:r>
      <w:r>
        <w:rPr>
          <w:rFonts w:hint="default" w:ascii="Times New Roman" w:hAnsi="Times New Roman" w:eastAsia="仿宋_GB2312" w:cs="Times New Roman"/>
          <w:color w:val="auto"/>
          <w:sz w:val="32"/>
          <w:szCs w:val="32"/>
          <w:highlight w:val="none"/>
          <w:lang w:val="en-US" w:eastAsia="zh-CN"/>
        </w:rPr>
        <w:t>区残联做好相关</w:t>
      </w:r>
      <w:r>
        <w:rPr>
          <w:rFonts w:hint="eastAsia" w:ascii="Times New Roman" w:hAnsi="Times New Roman" w:eastAsia="仿宋_GB2312" w:cs="Times New Roman"/>
          <w:color w:val="auto"/>
          <w:sz w:val="32"/>
          <w:szCs w:val="32"/>
          <w:highlight w:val="none"/>
          <w:lang w:val="en-US" w:eastAsia="zh-CN"/>
        </w:rPr>
        <w:t>组织动员、</w:t>
      </w:r>
      <w:r>
        <w:rPr>
          <w:rFonts w:hint="default" w:ascii="Times New Roman" w:hAnsi="Times New Roman" w:eastAsia="仿宋_GB2312" w:cs="Times New Roman"/>
          <w:color w:val="auto"/>
          <w:sz w:val="32"/>
          <w:szCs w:val="32"/>
          <w:highlight w:val="none"/>
          <w:lang w:val="en-US" w:eastAsia="zh-CN"/>
        </w:rPr>
        <w:t>政策宣传</w:t>
      </w:r>
      <w:r>
        <w:rPr>
          <w:rFonts w:hint="eastAsia" w:ascii="Times New Roman" w:hAnsi="Times New Roman" w:eastAsia="仿宋_GB2312" w:cs="Times New Roman"/>
          <w:color w:val="auto"/>
          <w:sz w:val="32"/>
          <w:szCs w:val="32"/>
          <w:highlight w:val="none"/>
          <w:lang w:val="en-US" w:eastAsia="zh-CN"/>
        </w:rPr>
        <w:t>工作</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与基层医疗卫生机构对接推送</w:t>
      </w:r>
      <w:r>
        <w:rPr>
          <w:rFonts w:hint="default" w:ascii="Times New Roman" w:hAnsi="Times New Roman" w:eastAsia="仿宋_GB2312" w:cs="Times New Roman"/>
          <w:color w:val="auto"/>
          <w:sz w:val="32"/>
          <w:szCs w:val="32"/>
          <w:highlight w:val="none"/>
          <w:lang w:val="en-US" w:eastAsia="zh-CN"/>
        </w:rPr>
        <w:t>残疾人需求信息</w:t>
      </w:r>
      <w:r>
        <w:rPr>
          <w:rFonts w:hint="eastAsia" w:ascii="仿宋_GB2312" w:hAnsi="仿宋_GB2312" w:eastAsia="仿宋_GB2312" w:cs="仿宋_GB2312"/>
          <w:color w:val="auto"/>
          <w:sz w:val="32"/>
          <w:szCs w:val="32"/>
          <w:highlight w:val="none"/>
          <w:lang w:val="en-US" w:eastAsia="zh-CN"/>
        </w:rPr>
        <w:t>，统筹做好残疾人健康体检工作，组织残疾人集中到基层医疗卫生机构、设立定期残疾人体检日等形式，方便残疾人接受健康体检服务。各基层医疗卫生机构对于体检中发现结果异常的，要指导其及时转诊，并做好追踪随访，至少要对三年的残疾人健康体检结果进行对比分析。体检费用</w:t>
      </w:r>
      <w:r>
        <w:rPr>
          <w:rFonts w:hint="eastAsia" w:ascii="Times New Roman" w:hAnsi="Times New Roman" w:eastAsia="仿宋_GB2312" w:cs="Times New Roman"/>
          <w:color w:val="auto"/>
          <w:sz w:val="32"/>
          <w:szCs w:val="32"/>
          <w:highlight w:val="none"/>
          <w:lang w:eastAsia="zh-CN"/>
        </w:rPr>
        <w:t>按照每人</w:t>
      </w:r>
      <w:r>
        <w:rPr>
          <w:rFonts w:hint="eastAsia" w:ascii="Times New Roman" w:hAnsi="Times New Roman" w:eastAsia="仿宋_GB2312" w:cs="Times New Roman"/>
          <w:color w:val="auto"/>
          <w:sz w:val="32"/>
          <w:szCs w:val="32"/>
          <w:highlight w:val="none"/>
          <w:lang w:val="en-US" w:eastAsia="zh-CN"/>
        </w:rPr>
        <w:t>100元标准进行经费结算，费用从财政预算中列支。</w:t>
      </w:r>
    </w:p>
    <w:p w14:paraId="4EB9FB27">
      <w:pPr>
        <w:pStyle w:val="8"/>
        <w:keepNext w:val="0"/>
        <w:keepLines w:val="0"/>
        <w:pageBreakBefore w:val="0"/>
        <w:widowControl/>
        <w:kinsoku/>
        <w:wordWrap w:val="0"/>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rPr>
        <w:t>当国家、山东省</w:t>
      </w:r>
      <w:r>
        <w:rPr>
          <w:rFonts w:hint="default" w:ascii="Times New Roman" w:hAnsi="Times New Roman" w:eastAsia="仿宋_GB2312" w:cs="Times New Roman"/>
          <w:color w:val="auto"/>
          <w:sz w:val="32"/>
          <w:szCs w:val="32"/>
          <w:highlight w:val="none"/>
          <w:lang w:eastAsia="zh-CN"/>
        </w:rPr>
        <w:t>、威海市</w:t>
      </w:r>
      <w:r>
        <w:rPr>
          <w:rFonts w:hint="default" w:ascii="Times New Roman" w:hAnsi="Times New Roman" w:eastAsia="仿宋_GB2312" w:cs="Times New Roman"/>
          <w:color w:val="auto"/>
          <w:sz w:val="32"/>
          <w:szCs w:val="32"/>
          <w:highlight w:val="none"/>
        </w:rPr>
        <w:t>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年度基本公共卫生服务项目内容、工作任务或医改指标进行调整时，本实施方案将适时进行修订。要加强工作协调，将基本公共卫生服务与日常医疗服务及其他居民个性化服务内容衔接整合，促进医防</w:t>
      </w:r>
      <w:r>
        <w:rPr>
          <w:rFonts w:hint="default" w:ascii="Times New Roman" w:hAnsi="Times New Roman" w:eastAsia="仿宋_GB2312" w:cs="Times New Roman"/>
          <w:color w:val="auto"/>
          <w:sz w:val="32"/>
          <w:szCs w:val="32"/>
          <w:highlight w:val="none"/>
          <w:lang w:val="en-US" w:eastAsia="zh-CN"/>
        </w:rPr>
        <w:t>融</w:t>
      </w:r>
      <w:r>
        <w:rPr>
          <w:rFonts w:hint="default" w:ascii="Times New Roman" w:hAnsi="Times New Roman" w:eastAsia="仿宋_GB2312" w:cs="Times New Roman"/>
          <w:color w:val="auto"/>
          <w:sz w:val="32"/>
          <w:szCs w:val="32"/>
          <w:highlight w:val="none"/>
        </w:rPr>
        <w:t>合，提高群众对基本公共卫生服务的感受度和满意度。</w:t>
      </w:r>
    </w:p>
    <w:p w14:paraId="47C7E4AB">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b w:val="0"/>
          <w:bCs w:val="0"/>
          <w:color w:val="auto"/>
          <w:sz w:val="32"/>
          <w:szCs w:val="32"/>
          <w:highlight w:val="none"/>
          <w:lang w:val="en-US" w:eastAsia="zh-CN"/>
        </w:rPr>
        <w:t>七、</w:t>
      </w:r>
      <w:r>
        <w:rPr>
          <w:rFonts w:hint="default" w:ascii="Times New Roman" w:hAnsi="Times New Roman" w:eastAsia="黑体" w:cs="Times New Roman"/>
          <w:color w:val="auto"/>
          <w:sz w:val="32"/>
          <w:szCs w:val="32"/>
          <w:highlight w:val="none"/>
          <w:lang w:val="en-US" w:eastAsia="zh-CN"/>
        </w:rPr>
        <w:t>做实做细家庭医生签约服务</w:t>
      </w:r>
    </w:p>
    <w:p w14:paraId="78A005E0">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要围绕基本公共卫生服务项目内容和规范要求合理设置家庭医生签约服务包，丰富和规范签约服务内容，以儿童、孕产妇、老年人、慢性病患者、残疾人和脱贫人口等重点人群为主，主动完善服务模式，细化服务内容，结合实际设计医养结合、重点人群等个性化签约服务包，提高签约服务质量和效果。要发挥信息化对家庭医生签约服务的支撑作用，利用手机APP等开展线上线下协同管理，加大宣传引导力度，通过采取多种措施增强居民签约意愿，不断增进基本公共卫生服务效果。区级建议纳入家庭医生签约服务包中的基本公共卫生服务内容和相应的经费额度为30元，各基层医疗卫生机构可依据签约人群种类、数量适当调整经费额度，用于支持家庭医生（团队）为签约的重点人群和高血压、2型糖尿病等慢性病患者提供签约服务，落实医防融合的综合性服务，并根据服务数量和质量，在开展绩效评价后及时拨付相应经费。推进打通电子健康档案和家庭医生签约服务管理信息系统，加强基本公共卫生服务、家庭医生签约服务数据的实时更新和共享。</w:t>
      </w:r>
    </w:p>
    <w:p w14:paraId="2F29BD8F">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签约项目执行方面要做到签约全覆盖，全人群签约率</w:t>
      </w:r>
      <w:r>
        <w:rPr>
          <w:rFonts w:hint="eastAsia" w:ascii="Times New Roman" w:hAnsi="Times New Roman" w:eastAsia="仿宋_GB2312" w:cs="Times New Roman"/>
          <w:bCs/>
          <w:color w:val="auto"/>
          <w:sz w:val="32"/>
          <w:szCs w:val="32"/>
          <w:highlight w:val="none"/>
          <w:lang w:val="en-US" w:eastAsia="zh-CN"/>
        </w:rPr>
        <w:t>在2023年的基础上提升3个百分点以上</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重点人群以家庭为单位签约服务率达20%以上，</w:t>
      </w:r>
      <w:r>
        <w:rPr>
          <w:rFonts w:hint="default" w:ascii="Times New Roman" w:hAnsi="Times New Roman" w:eastAsia="仿宋_GB2312" w:cs="Times New Roman"/>
          <w:color w:val="auto"/>
          <w:sz w:val="32"/>
          <w:szCs w:val="32"/>
          <w:highlight w:val="none"/>
          <w:lang w:val="en-US" w:eastAsia="zh-CN"/>
        </w:rPr>
        <w:t>老年人签约率</w:t>
      </w:r>
      <w:r>
        <w:rPr>
          <w:rFonts w:hint="default" w:ascii="Times New Roman" w:hAnsi="Times New Roman" w:eastAsia="仿宋_GB2312" w:cs="Times New Roman"/>
          <w:bCs/>
          <w:color w:val="auto"/>
          <w:sz w:val="32"/>
          <w:szCs w:val="32"/>
          <w:highlight w:val="none"/>
        </w:rPr>
        <w:t>≥</w:t>
      </w:r>
      <w:r>
        <w:rPr>
          <w:rFonts w:hint="eastAsia" w:ascii="Times New Roman" w:hAnsi="Times New Roman" w:eastAsia="仿宋_GB2312" w:cs="Times New Roman"/>
          <w:bCs/>
          <w:color w:val="auto"/>
          <w:sz w:val="32"/>
          <w:szCs w:val="32"/>
          <w:highlight w:val="none"/>
          <w:lang w:val="en-US" w:eastAsia="zh-CN"/>
        </w:rPr>
        <w:t>88</w:t>
      </w:r>
      <w:r>
        <w:rPr>
          <w:rFonts w:hint="default" w:ascii="Times New Roman" w:hAnsi="Times New Roman" w:eastAsia="仿宋_GB2312" w:cs="Times New Roman"/>
          <w:bCs/>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脱贫人口与计生特殊家庭签约率达100%，高血压及2型糖尿病患者、0-6岁儿童、孕产妇签约率</w:t>
      </w:r>
      <w:r>
        <w:rPr>
          <w:rFonts w:hint="default" w:ascii="Times New Roman" w:hAnsi="Times New Roman" w:eastAsia="仿宋_GB2312" w:cs="Times New Roman"/>
          <w:bCs/>
          <w:color w:val="auto"/>
          <w:sz w:val="32"/>
          <w:szCs w:val="32"/>
          <w:highlight w:val="none"/>
        </w:rPr>
        <w:t>≥</w:t>
      </w:r>
      <w:r>
        <w:rPr>
          <w:rFonts w:hint="eastAsia" w:ascii="Times New Roman" w:hAnsi="Times New Roman" w:eastAsia="仿宋_GB2312" w:cs="Times New Roman"/>
          <w:bCs/>
          <w:color w:val="auto"/>
          <w:sz w:val="32"/>
          <w:szCs w:val="32"/>
          <w:highlight w:val="none"/>
          <w:lang w:val="en-US" w:eastAsia="zh-CN"/>
        </w:rPr>
        <w:t>78</w:t>
      </w:r>
      <w:r>
        <w:rPr>
          <w:rFonts w:hint="default" w:ascii="Times New Roman" w:hAnsi="Times New Roman" w:eastAsia="仿宋_GB2312" w:cs="Times New Roman"/>
          <w:bCs/>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续约率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bCs/>
          <w:color w:val="auto"/>
          <w:sz w:val="32"/>
          <w:szCs w:val="32"/>
          <w:highlight w:val="none"/>
          <w:lang w:val="en-US" w:eastAsia="zh-CN"/>
        </w:rPr>
        <w:t>80%。</w:t>
      </w:r>
    </w:p>
    <w:p w14:paraId="050E55E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残疾人方面，区卫生健康局和区残疾人联合会要密切配合，做好政策宣传，调度家庭医生签约服务团队和持证残疾人签约积极性，按照省卫健委、省残疾人联合会《关于进一步加强残疾人家庭医生签约服务工作的实施意见》（鲁卫函〔2020〕164号）文件要求，指导家庭医生签约团队为残疾人提供签约服务，持证残疾人签约率</w:t>
      </w:r>
      <w:r>
        <w:rPr>
          <w:rFonts w:hint="default" w:ascii="Times New Roman" w:hAnsi="Times New Roman" w:eastAsia="仿宋_GB2312" w:cs="Times New Roman"/>
          <w:bCs/>
          <w:color w:val="auto"/>
          <w:sz w:val="32"/>
          <w:szCs w:val="32"/>
          <w:highlight w:val="none"/>
        </w:rPr>
        <w:t>≥</w:t>
      </w:r>
      <w:r>
        <w:rPr>
          <w:rFonts w:hint="default" w:ascii="Times New Roman" w:hAnsi="Times New Roman" w:eastAsia="仿宋_GB2312" w:cs="Times New Roman"/>
          <w:bCs/>
          <w:color w:val="auto"/>
          <w:sz w:val="32"/>
          <w:szCs w:val="32"/>
          <w:highlight w:val="none"/>
          <w:lang w:val="en-US" w:eastAsia="zh-CN"/>
        </w:rPr>
        <w:t>70%，</w:t>
      </w:r>
      <w:r>
        <w:rPr>
          <w:rFonts w:hint="default" w:ascii="Times New Roman" w:hAnsi="Times New Roman" w:eastAsia="仿宋_GB2312" w:cs="Times New Roman"/>
          <w:color w:val="auto"/>
          <w:sz w:val="32"/>
          <w:szCs w:val="32"/>
          <w:highlight w:val="none"/>
          <w:lang w:val="en-US" w:eastAsia="zh-CN"/>
        </w:rPr>
        <w:t>填写《残疾人家庭医生签约服务基本支持性服务记录表》，制定残疾人家庭医生签约服务的考核内容和考核方式，做好年度绩效评价，根据评价结果拨付签约服务经费。</w:t>
      </w:r>
    </w:p>
    <w:p w14:paraId="559C27CB">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kern w:val="0"/>
          <w:sz w:val="32"/>
          <w:szCs w:val="32"/>
          <w:highlight w:val="none"/>
        </w:rPr>
      </w:pPr>
      <w:r>
        <w:rPr>
          <w:rFonts w:hint="default" w:ascii="Times New Roman" w:hAnsi="Times New Roman" w:eastAsia="黑体" w:cs="Times New Roman"/>
          <w:color w:val="auto"/>
          <w:kern w:val="0"/>
          <w:sz w:val="32"/>
          <w:szCs w:val="32"/>
          <w:highlight w:val="none"/>
          <w:lang w:val="en-US" w:eastAsia="zh-CN"/>
        </w:rPr>
        <w:t>八</w:t>
      </w:r>
      <w:r>
        <w:rPr>
          <w:rFonts w:hint="default" w:ascii="Times New Roman" w:hAnsi="Times New Roman" w:eastAsia="黑体" w:cs="Times New Roman"/>
          <w:color w:val="auto"/>
          <w:kern w:val="0"/>
          <w:sz w:val="32"/>
          <w:szCs w:val="32"/>
          <w:highlight w:val="none"/>
        </w:rPr>
        <w:t>、职责分工</w:t>
      </w:r>
    </w:p>
    <w:p w14:paraId="375A140D">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一</w:t>
      </w:r>
      <w:r>
        <w:rPr>
          <w:rFonts w:hint="default" w:ascii="Times New Roman" w:hAnsi="Times New Roman" w:eastAsia="楷体_GB2312" w:cs="Times New Roman"/>
          <w:color w:val="auto"/>
          <w:kern w:val="0"/>
          <w:sz w:val="32"/>
          <w:szCs w:val="32"/>
          <w:highlight w:val="none"/>
        </w:rPr>
        <w:t>）财政部门职责。</w:t>
      </w:r>
      <w:r>
        <w:rPr>
          <w:rFonts w:hint="default" w:ascii="Times New Roman" w:hAnsi="Times New Roman" w:eastAsia="仿宋_GB2312" w:cs="Times New Roman"/>
          <w:color w:val="auto"/>
          <w:sz w:val="32"/>
          <w:szCs w:val="32"/>
          <w:highlight w:val="none"/>
        </w:rPr>
        <w:t>区财政局负责按照人均基本公共卫生服务经费标准，足额安排本级应承担的资金，及时将上级和本级资金拨付到位；研究制定补助资金使用管理办法，并加强对经费运行情况的监督管理及督导考核。</w:t>
      </w:r>
    </w:p>
    <w:p w14:paraId="044E1AF8">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二</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残疾人联合会职责。</w:t>
      </w:r>
      <w:r>
        <w:rPr>
          <w:rFonts w:hint="default" w:ascii="Times New Roman" w:hAnsi="Times New Roman" w:eastAsia="仿宋_GB2312" w:cs="Times New Roman"/>
          <w:color w:val="auto"/>
          <w:kern w:val="0"/>
          <w:sz w:val="32"/>
          <w:szCs w:val="32"/>
          <w:highlight w:val="none"/>
          <w:lang w:val="en-US" w:eastAsia="zh-CN"/>
        </w:rPr>
        <w:t>区残疾人联合会负责协同卫生健康部门制定残疾人相关的基本公共卫生服务项目和家庭医生签约服务实施方案和绩效评价办法，并参与督导考核，年底按照绩效评价规定及时拨付签约服务经费。</w:t>
      </w:r>
    </w:p>
    <w:p w14:paraId="5C53F5A6">
      <w:pPr>
        <w:pStyle w:val="20"/>
        <w:keepNext w:val="0"/>
        <w:keepLines w:val="0"/>
        <w:pageBreakBefore w:val="0"/>
        <w:widowControl w:val="0"/>
        <w:numPr>
          <w:ilvl w:val="0"/>
          <w:numId w:val="0"/>
        </w:numPr>
        <w:shd w:val="clear" w:color="auto" w:fill="auto"/>
        <w:tabs>
          <w:tab w:val="left" w:pos="759"/>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三</w:t>
      </w:r>
      <w:r>
        <w:rPr>
          <w:rFonts w:hint="default" w:ascii="Times New Roman" w:hAnsi="Times New Roman" w:eastAsia="楷体_GB2312" w:cs="Times New Roman"/>
          <w:color w:val="auto"/>
          <w:kern w:val="0"/>
          <w:sz w:val="32"/>
          <w:szCs w:val="32"/>
          <w:highlight w:val="none"/>
        </w:rPr>
        <w:t>）卫生健康行政部门职责。</w:t>
      </w:r>
      <w:r>
        <w:rPr>
          <w:rFonts w:hint="default" w:ascii="Times New Roman" w:hAnsi="Times New Roman" w:eastAsia="仿宋_GB2312" w:cs="Times New Roman"/>
          <w:color w:val="auto"/>
          <w:kern w:val="0"/>
          <w:sz w:val="32"/>
          <w:szCs w:val="32"/>
          <w:highlight w:val="none"/>
        </w:rPr>
        <w:t>区卫生健康局</w:t>
      </w:r>
      <w:r>
        <w:rPr>
          <w:rFonts w:hint="default" w:ascii="Times New Roman" w:hAnsi="Times New Roman" w:eastAsia="仿宋_GB2312" w:cs="Times New Roman"/>
          <w:color w:val="auto"/>
          <w:sz w:val="32"/>
          <w:szCs w:val="32"/>
          <w:highlight w:val="none"/>
        </w:rPr>
        <w:t>是全区基本公共卫生服务项目工作</w:t>
      </w:r>
      <w:r>
        <w:rPr>
          <w:rFonts w:hint="default" w:ascii="Times New Roman" w:hAnsi="Times New Roman" w:eastAsia="仿宋_GB2312" w:cs="Times New Roman"/>
          <w:color w:val="auto"/>
          <w:sz w:val="32"/>
          <w:szCs w:val="32"/>
          <w:highlight w:val="none"/>
          <w:lang w:eastAsia="zh-CN"/>
        </w:rPr>
        <w:t>的</w:t>
      </w:r>
      <w:r>
        <w:rPr>
          <w:rFonts w:hint="default" w:ascii="Times New Roman" w:hAnsi="Times New Roman" w:eastAsia="仿宋_GB2312" w:cs="Times New Roman"/>
          <w:color w:val="auto"/>
          <w:sz w:val="32"/>
          <w:szCs w:val="32"/>
          <w:highlight w:val="none"/>
        </w:rPr>
        <w:t>管理机构，负责项目的组织、协调、督导考核、资金使用管理、效果评价及质量控制。</w:t>
      </w:r>
    </w:p>
    <w:p w14:paraId="3DC3E39A">
      <w:pPr>
        <w:pStyle w:val="20"/>
        <w:keepNext w:val="0"/>
        <w:keepLines w:val="0"/>
        <w:pageBreakBefore w:val="0"/>
        <w:widowControl w:val="0"/>
        <w:numPr>
          <w:ilvl w:val="0"/>
          <w:numId w:val="0"/>
        </w:numPr>
        <w:shd w:val="clear" w:color="auto" w:fill="auto"/>
        <w:tabs>
          <w:tab w:val="left" w:pos="748"/>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color w:val="auto"/>
          <w:sz w:val="32"/>
          <w:szCs w:val="32"/>
          <w:highlight w:val="none"/>
          <w:u w:val="none"/>
        </w:rPr>
        <w:t>基层卫生与</w:t>
      </w:r>
      <w:r>
        <w:rPr>
          <w:rFonts w:hint="eastAsia" w:ascii="Times New Roman" w:hAnsi="Times New Roman" w:eastAsia="仿宋_GB2312" w:cs="Times New Roman"/>
          <w:b/>
          <w:color w:val="auto"/>
          <w:sz w:val="32"/>
          <w:szCs w:val="32"/>
          <w:highlight w:val="none"/>
          <w:u w:val="none"/>
          <w:lang w:eastAsia="zh-CN"/>
        </w:rPr>
        <w:t>药政</w:t>
      </w:r>
      <w:r>
        <w:rPr>
          <w:rFonts w:hint="default" w:ascii="Times New Roman" w:hAnsi="Times New Roman" w:eastAsia="仿宋_GB2312" w:cs="Times New Roman"/>
          <w:b/>
          <w:color w:val="auto"/>
          <w:sz w:val="32"/>
          <w:szCs w:val="32"/>
          <w:highlight w:val="none"/>
          <w:u w:val="none"/>
        </w:rPr>
        <w:t>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根据国家、省有关要求，牵头负责研究制订基本公共卫生</w:t>
      </w:r>
      <w:r>
        <w:rPr>
          <w:rFonts w:hint="default" w:ascii="Times New Roman" w:hAnsi="Times New Roman" w:eastAsia="仿宋_GB2312" w:cs="Times New Roman"/>
          <w:color w:val="auto"/>
          <w:spacing w:val="0"/>
          <w:w w:val="100"/>
          <w:position w:val="0"/>
          <w:sz w:val="32"/>
          <w:szCs w:val="32"/>
          <w:highlight w:val="none"/>
          <w:lang w:eastAsia="zh-CN"/>
        </w:rPr>
        <w:t>服</w:t>
      </w:r>
      <w:r>
        <w:rPr>
          <w:rFonts w:hint="default" w:ascii="Times New Roman" w:hAnsi="Times New Roman" w:eastAsia="仿宋_GB2312" w:cs="Times New Roman"/>
          <w:color w:val="auto"/>
          <w:spacing w:val="0"/>
          <w:w w:val="100"/>
          <w:position w:val="0"/>
          <w:sz w:val="32"/>
          <w:szCs w:val="32"/>
          <w:highlight w:val="none"/>
        </w:rPr>
        <w:t>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相关政策措施并组织实施</w:t>
      </w:r>
      <w:bookmarkStart w:id="0" w:name="bookmark15"/>
      <w:bookmarkEnd w:id="0"/>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牵头负责研究制订和调整我</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有关内容</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负责指导基层医疗卫生机构规范开展老年人健康管理服务项目，并督促任务落实</w:t>
      </w:r>
      <w:bookmarkStart w:id="1" w:name="bookmark16"/>
      <w:bookmarkEnd w:id="1"/>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牵头负责组织开展基本公共卫生服务项目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全</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督导考核、资金使用情况监督检查、绩效评价、人员培训等。</w:t>
      </w:r>
    </w:p>
    <w:p w14:paraId="73B1ADF0">
      <w:pPr>
        <w:pStyle w:val="20"/>
        <w:keepNext w:val="0"/>
        <w:keepLines w:val="0"/>
        <w:pageBreakBefore w:val="0"/>
        <w:widowControl w:val="0"/>
        <w:numPr>
          <w:ilvl w:val="0"/>
          <w:numId w:val="0"/>
        </w:numPr>
        <w:shd w:val="clear" w:color="auto" w:fill="auto"/>
        <w:tabs>
          <w:tab w:val="left" w:pos="778"/>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pacing w:val="0"/>
          <w:w w:val="100"/>
          <w:position w:val="0"/>
          <w:sz w:val="32"/>
          <w:szCs w:val="32"/>
          <w:highlight w:val="none"/>
        </w:rPr>
      </w:pPr>
      <w:r>
        <w:rPr>
          <w:rFonts w:hint="default" w:ascii="Times New Roman" w:hAnsi="Times New Roman" w:eastAsia="仿宋_GB2312" w:cs="Times New Roman"/>
          <w:b/>
          <w:color w:val="auto"/>
          <w:sz w:val="32"/>
          <w:szCs w:val="32"/>
          <w:highlight w:val="none"/>
          <w:u w:val="none"/>
        </w:rPr>
        <w:t>财务审计科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牵头负责落实我</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经费保障</w:t>
      </w:r>
      <w:bookmarkStart w:id="2" w:name="bookmark26"/>
      <w:bookmarkEnd w:id="2"/>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会同</w:t>
      </w:r>
      <w:r>
        <w:rPr>
          <w:rFonts w:hint="eastAsia" w:ascii="Times New Roman" w:hAnsi="Times New Roman" w:eastAsia="仿宋_GB2312" w:cs="Times New Roman"/>
          <w:color w:val="auto"/>
          <w:spacing w:val="0"/>
          <w:w w:val="100"/>
          <w:position w:val="0"/>
          <w:sz w:val="32"/>
          <w:szCs w:val="32"/>
          <w:highlight w:val="none"/>
          <w:lang w:eastAsia="zh-CN"/>
        </w:rPr>
        <w:t>基层卫生与药政科</w:t>
      </w:r>
      <w:r>
        <w:rPr>
          <w:rFonts w:hint="default" w:ascii="Times New Roman" w:hAnsi="Times New Roman" w:eastAsia="仿宋_GB2312" w:cs="Times New Roman"/>
          <w:color w:val="auto"/>
          <w:spacing w:val="0"/>
          <w:w w:val="100"/>
          <w:position w:val="0"/>
          <w:sz w:val="32"/>
          <w:szCs w:val="32"/>
          <w:highlight w:val="none"/>
        </w:rPr>
        <w:t>研究制订完善我</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和和家庭医生签约服务</w:t>
      </w:r>
      <w:r>
        <w:rPr>
          <w:rFonts w:hint="default" w:ascii="Times New Roman" w:hAnsi="Times New Roman" w:eastAsia="仿宋_GB2312" w:cs="Times New Roman"/>
          <w:color w:val="auto"/>
          <w:spacing w:val="0"/>
          <w:w w:val="100"/>
          <w:position w:val="0"/>
          <w:sz w:val="32"/>
          <w:szCs w:val="32"/>
          <w:highlight w:val="none"/>
        </w:rPr>
        <w:t>资金管理有关政策措施，具体开展项目资金使用督查，配合有关部门开展项目审计审查工作</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级督导考核、绩效评价、基层财务人员培训等工作。</w:t>
      </w:r>
    </w:p>
    <w:p w14:paraId="64EA11DB">
      <w:pPr>
        <w:pStyle w:val="20"/>
        <w:keepNext w:val="0"/>
        <w:keepLines w:val="0"/>
        <w:pageBreakBefore w:val="0"/>
        <w:widowControl w:val="0"/>
        <w:numPr>
          <w:ilvl w:val="0"/>
          <w:numId w:val="0"/>
        </w:numPr>
        <w:shd w:val="clear" w:color="auto" w:fill="auto"/>
        <w:tabs>
          <w:tab w:val="left" w:pos="757"/>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pacing w:val="0"/>
          <w:w w:val="100"/>
          <w:position w:val="0"/>
          <w:sz w:val="32"/>
          <w:szCs w:val="32"/>
          <w:highlight w:val="none"/>
        </w:rPr>
      </w:pPr>
      <w:r>
        <w:rPr>
          <w:rFonts w:hint="default" w:ascii="Times New Roman" w:hAnsi="Times New Roman" w:eastAsia="仿宋_GB2312" w:cs="Times New Roman"/>
          <w:b/>
          <w:color w:val="auto"/>
          <w:sz w:val="32"/>
          <w:szCs w:val="32"/>
          <w:highlight w:val="none"/>
          <w:u w:val="none"/>
        </w:rPr>
        <w:t>政工科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牵头负责推进基层医疗卫生机构空编补齐、健全完善公开招聘办法、推行基层医疗卫生人才</w:t>
      </w:r>
      <w:r>
        <w:rPr>
          <w:rFonts w:hint="eastAsia"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县管镇用</w:t>
      </w:r>
      <w:r>
        <w:rPr>
          <w:rFonts w:hint="eastAsia"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和</w:t>
      </w:r>
      <w:r>
        <w:rPr>
          <w:rFonts w:hint="eastAsia"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镇管村用</w:t>
      </w:r>
      <w:r>
        <w:rPr>
          <w:rFonts w:hint="eastAsia"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机制、学费代偿等人才政策</w:t>
      </w:r>
      <w:bookmarkStart w:id="3" w:name="bookmark19"/>
      <w:bookmarkEnd w:id="3"/>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按照“两个允许</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要求，牵头负责落实基层医疗卫生机构绩效工资政策，增强基层岗位吸引力，为开展基本公共卫生服务项目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提供有力的人才支撑</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负责指导基层医疗卫生机构规范开展健康教育服务项目，并督促任务落实</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级督导考核、绩效评价、人员培训等工作。</w:t>
      </w:r>
    </w:p>
    <w:p w14:paraId="57308D1C">
      <w:pPr>
        <w:pStyle w:val="20"/>
        <w:keepNext w:val="0"/>
        <w:keepLines w:val="0"/>
        <w:pageBreakBefore w:val="0"/>
        <w:widowControl w:val="0"/>
        <w:numPr>
          <w:ilvl w:val="0"/>
          <w:numId w:val="0"/>
        </w:numPr>
        <w:shd w:val="clear" w:color="auto" w:fill="auto"/>
        <w:tabs>
          <w:tab w:val="left" w:pos="757"/>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eastAsia" w:ascii="Times New Roman" w:hAnsi="Times New Roman" w:eastAsia="仿宋_GB2312" w:cs="Times New Roman"/>
          <w:color w:val="auto"/>
          <w:spacing w:val="0"/>
          <w:w w:val="100"/>
          <w:position w:val="0"/>
          <w:sz w:val="32"/>
          <w:szCs w:val="32"/>
          <w:highlight w:val="none"/>
          <w:lang w:val="en-US" w:eastAsia="zh-CN"/>
        </w:rPr>
      </w:pPr>
      <w:r>
        <w:rPr>
          <w:rFonts w:hint="eastAsia" w:ascii="Times New Roman" w:hAnsi="Times New Roman" w:eastAsia="仿宋_GB2312" w:cs="Times New Roman"/>
          <w:b/>
          <w:bCs/>
          <w:color w:val="auto"/>
          <w:spacing w:val="0"/>
          <w:w w:val="100"/>
          <w:position w:val="0"/>
          <w:sz w:val="32"/>
          <w:szCs w:val="32"/>
          <w:highlight w:val="none"/>
          <w:lang w:eastAsia="zh-CN"/>
        </w:rPr>
        <w:t>宣教科：</w:t>
      </w:r>
      <w:r>
        <w:rPr>
          <w:rFonts w:hint="default" w:ascii="Times New Roman" w:hAnsi="Times New Roman" w:eastAsia="仿宋_GB2312" w:cs="Times New Roman"/>
          <w:color w:val="auto"/>
          <w:spacing w:val="0"/>
          <w:w w:val="100"/>
          <w:position w:val="0"/>
          <w:sz w:val="32"/>
          <w:szCs w:val="32"/>
          <w:highlight w:val="none"/>
        </w:rPr>
        <w:t>负责开展全</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宣传工作</w:t>
      </w:r>
      <w:r>
        <w:rPr>
          <w:rFonts w:hint="eastAsia" w:ascii="Times New Roman" w:hAnsi="Times New Roman" w:eastAsia="仿宋_GB2312" w:cs="Times New Roman"/>
          <w:color w:val="auto"/>
          <w:spacing w:val="0"/>
          <w:w w:val="100"/>
          <w:position w:val="0"/>
          <w:sz w:val="32"/>
          <w:szCs w:val="32"/>
          <w:highlight w:val="none"/>
          <w:lang w:eastAsia="zh-CN"/>
        </w:rPr>
        <w:t>。</w:t>
      </w:r>
    </w:p>
    <w:p w14:paraId="26004FFA">
      <w:pPr>
        <w:pStyle w:val="20"/>
        <w:keepNext w:val="0"/>
        <w:keepLines w:val="0"/>
        <w:pageBreakBefore w:val="0"/>
        <w:widowControl w:val="0"/>
        <w:numPr>
          <w:ilvl w:val="0"/>
          <w:numId w:val="0"/>
        </w:numPr>
        <w:shd w:val="clear" w:color="auto" w:fill="auto"/>
        <w:tabs>
          <w:tab w:val="left" w:pos="754"/>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b/>
          <w:color w:val="auto"/>
          <w:sz w:val="32"/>
          <w:szCs w:val="32"/>
          <w:highlight w:val="none"/>
          <w:u w:val="none"/>
        </w:rPr>
        <w:t>医政医管科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rPr>
        <w:t>负责残疾人康复管理等项目的业务培训、技术指导、考核评价、质量控制等工作</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级督导考核、绩效评价、人员培训等工作。</w:t>
      </w:r>
    </w:p>
    <w:p w14:paraId="792A34CC">
      <w:pPr>
        <w:pStyle w:val="20"/>
        <w:keepNext w:val="0"/>
        <w:keepLines w:val="0"/>
        <w:pageBreakBefore w:val="0"/>
        <w:widowControl w:val="0"/>
        <w:numPr>
          <w:ilvl w:val="0"/>
          <w:numId w:val="0"/>
        </w:numPr>
        <w:shd w:val="clear" w:color="auto" w:fill="auto"/>
        <w:tabs>
          <w:tab w:val="left" w:pos="748"/>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pacing w:val="0"/>
          <w:w w:val="100"/>
          <w:position w:val="0"/>
          <w:sz w:val="32"/>
          <w:szCs w:val="32"/>
          <w:highlight w:val="none"/>
          <w:lang w:val="en-US" w:eastAsia="zh-CN"/>
        </w:rPr>
      </w:pPr>
      <w:r>
        <w:rPr>
          <w:rFonts w:hint="default" w:ascii="Times New Roman" w:hAnsi="Times New Roman" w:eastAsia="仿宋_GB2312" w:cs="Times New Roman"/>
          <w:b/>
          <w:color w:val="auto"/>
          <w:sz w:val="32"/>
          <w:szCs w:val="32"/>
          <w:highlight w:val="none"/>
          <w:u w:val="none"/>
          <w:lang w:eastAsia="zh-CN"/>
        </w:rPr>
        <w:t>中医药科：</w:t>
      </w:r>
      <w:r>
        <w:rPr>
          <w:rFonts w:hint="default" w:ascii="Times New Roman" w:hAnsi="Times New Roman" w:eastAsia="仿宋_GB2312" w:cs="Times New Roman"/>
          <w:color w:val="auto"/>
          <w:spacing w:val="0"/>
          <w:w w:val="100"/>
          <w:position w:val="0"/>
          <w:sz w:val="32"/>
          <w:szCs w:val="32"/>
          <w:highlight w:val="none"/>
        </w:rPr>
        <w:t>负责指导基层医疗卫生机构规范开展中医药健康管理服务项目，并督促任务落实</w:t>
      </w:r>
      <w:bookmarkStart w:id="4" w:name="bookmark47"/>
      <w:bookmarkEnd w:id="4"/>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级督导考核、绩效评价、人员培训等工作。</w:t>
      </w:r>
    </w:p>
    <w:p w14:paraId="1656BCA6">
      <w:pPr>
        <w:pStyle w:val="20"/>
        <w:keepNext w:val="0"/>
        <w:keepLines w:val="0"/>
        <w:pageBreakBefore w:val="0"/>
        <w:widowControl w:val="0"/>
        <w:shd w:val="clear" w:color="auto" w:fill="auto"/>
        <w:tabs>
          <w:tab w:val="left" w:pos="1110"/>
        </w:tabs>
        <w:kinsoku/>
        <w:wordWrap/>
        <w:overflowPunct/>
        <w:topLinePunct w:val="0"/>
        <w:autoSpaceDE/>
        <w:autoSpaceDN/>
        <w:bidi w:val="0"/>
        <w:adjustRightInd/>
        <w:snapToGrid/>
        <w:spacing w:before="0" w:after="0" w:line="560" w:lineRule="exact"/>
        <w:ind w:left="0" w:leftChars="0" w:right="0" w:firstLine="643" w:firstLineChars="200"/>
        <w:jc w:val="both"/>
        <w:textAlignment w:val="auto"/>
        <w:rPr>
          <w:rFonts w:hint="default" w:ascii="Times New Roman" w:hAnsi="Times New Roman" w:eastAsia="仿宋_GB2312" w:cs="Times New Roman"/>
          <w:color w:val="auto"/>
          <w:spacing w:val="0"/>
          <w:w w:val="100"/>
          <w:position w:val="0"/>
          <w:sz w:val="32"/>
          <w:szCs w:val="32"/>
          <w:highlight w:val="none"/>
          <w:lang w:eastAsia="zh-CN"/>
        </w:rPr>
      </w:pPr>
      <w:r>
        <w:rPr>
          <w:rFonts w:hint="default" w:ascii="Times New Roman" w:hAnsi="Times New Roman" w:eastAsia="仿宋_GB2312" w:cs="Times New Roman"/>
          <w:b/>
          <w:color w:val="auto"/>
          <w:sz w:val="32"/>
          <w:szCs w:val="32"/>
          <w:highlight w:val="none"/>
          <w:u w:val="none"/>
        </w:rPr>
        <w:t>政策法规</w:t>
      </w:r>
      <w:r>
        <w:rPr>
          <w:rFonts w:hint="default" w:ascii="Times New Roman" w:hAnsi="Times New Roman" w:eastAsia="仿宋_GB2312" w:cs="Times New Roman"/>
          <w:b/>
          <w:color w:val="auto"/>
          <w:sz w:val="32"/>
          <w:szCs w:val="32"/>
          <w:highlight w:val="none"/>
          <w:u w:val="none"/>
          <w:lang w:eastAsia="zh-CN"/>
        </w:rPr>
        <w:t>与综合监督</w:t>
      </w:r>
      <w:r>
        <w:rPr>
          <w:rFonts w:hint="default" w:ascii="Times New Roman" w:hAnsi="Times New Roman" w:eastAsia="仿宋_GB2312" w:cs="Times New Roman"/>
          <w:b/>
          <w:color w:val="auto"/>
          <w:sz w:val="32"/>
          <w:szCs w:val="32"/>
          <w:highlight w:val="none"/>
          <w:u w:val="none"/>
        </w:rPr>
        <w:t>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负责指导基层医疗卫生机构规范开展卫生监督协管服务项目</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并督促任务落实</w:t>
      </w:r>
      <w:bookmarkStart w:id="5" w:name="bookmark39"/>
      <w:bookmarkEnd w:id="5"/>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级督导考核、绩效评价、人员培训等工作</w:t>
      </w:r>
      <w:r>
        <w:rPr>
          <w:rFonts w:hint="default" w:ascii="Times New Roman" w:hAnsi="Times New Roman" w:eastAsia="仿宋_GB2312" w:cs="Times New Roman"/>
          <w:color w:val="auto"/>
          <w:spacing w:val="0"/>
          <w:w w:val="100"/>
          <w:position w:val="0"/>
          <w:sz w:val="32"/>
          <w:szCs w:val="32"/>
          <w:highlight w:val="none"/>
          <w:lang w:eastAsia="zh-CN"/>
        </w:rPr>
        <w:t>。</w:t>
      </w:r>
    </w:p>
    <w:p w14:paraId="37BF4F67">
      <w:pPr>
        <w:pStyle w:val="20"/>
        <w:keepNext w:val="0"/>
        <w:keepLines w:val="0"/>
        <w:pageBreakBefore w:val="0"/>
        <w:widowControl w:val="0"/>
        <w:numPr>
          <w:ilvl w:val="0"/>
          <w:numId w:val="0"/>
        </w:numPr>
        <w:shd w:val="clear" w:color="auto" w:fill="auto"/>
        <w:tabs>
          <w:tab w:val="left" w:pos="759"/>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color w:val="auto"/>
          <w:sz w:val="32"/>
          <w:szCs w:val="32"/>
          <w:highlight w:val="none"/>
          <w:u w:val="none"/>
        </w:rPr>
        <w:t>疾</w:t>
      </w:r>
      <w:r>
        <w:rPr>
          <w:rFonts w:hint="default" w:ascii="Times New Roman" w:hAnsi="Times New Roman" w:eastAsia="仿宋_GB2312" w:cs="Times New Roman"/>
          <w:b/>
          <w:color w:val="auto"/>
          <w:sz w:val="32"/>
          <w:szCs w:val="32"/>
          <w:highlight w:val="none"/>
          <w:u w:val="none"/>
          <w:lang w:val="en-US" w:eastAsia="zh-CN"/>
        </w:rPr>
        <w:t>病预防控制</w:t>
      </w:r>
      <w:r>
        <w:rPr>
          <w:rFonts w:hint="default" w:ascii="Times New Roman" w:hAnsi="Times New Roman" w:eastAsia="仿宋_GB2312" w:cs="Times New Roman"/>
          <w:b/>
          <w:color w:val="auto"/>
          <w:sz w:val="32"/>
          <w:szCs w:val="32"/>
          <w:highlight w:val="none"/>
          <w:u w:val="none"/>
        </w:rPr>
        <w:t>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负责指导基层医疗卫生机构规范开展传染病报告和处理、预防接种、慢性病（高血压、糖尿病）患者健康管理、严重精神障碍患者管理、艾滋病和结核病患者健康管理等服务项目，并督促各项任务落实</w:t>
      </w:r>
      <w:bookmarkStart w:id="6" w:name="bookmark30"/>
      <w:bookmarkEnd w:id="6"/>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绩效评价、人员培训等工作。</w:t>
      </w:r>
    </w:p>
    <w:p w14:paraId="5228A135">
      <w:pPr>
        <w:pStyle w:val="20"/>
        <w:keepNext w:val="0"/>
        <w:keepLines w:val="0"/>
        <w:pageBreakBefore w:val="0"/>
        <w:widowControl w:val="0"/>
        <w:numPr>
          <w:ilvl w:val="0"/>
          <w:numId w:val="0"/>
        </w:numPr>
        <w:shd w:val="clear" w:color="auto" w:fill="auto"/>
        <w:tabs>
          <w:tab w:val="left" w:pos="754"/>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b/>
          <w:color w:val="auto"/>
          <w:sz w:val="32"/>
          <w:szCs w:val="32"/>
          <w:highlight w:val="none"/>
          <w:u w:val="none"/>
          <w:lang w:eastAsia="zh-CN"/>
        </w:rPr>
        <w:t>妇幼健康科</w:t>
      </w:r>
      <w:r>
        <w:rPr>
          <w:rFonts w:hint="default" w:ascii="Times New Roman" w:hAnsi="Times New Roman" w:eastAsia="仿宋_GB2312" w:cs="Times New Roman"/>
          <w:b/>
          <w:color w:val="auto"/>
          <w:sz w:val="32"/>
          <w:szCs w:val="32"/>
          <w:highlight w:val="none"/>
          <w:u w:val="none"/>
          <w:lang w:eastAsia="zh-CN"/>
        </w:rPr>
        <w:t>：</w:t>
      </w:r>
      <w:r>
        <w:rPr>
          <w:rFonts w:hint="default" w:ascii="Times New Roman" w:hAnsi="Times New Roman" w:eastAsia="仿宋_GB2312" w:cs="Times New Roman"/>
          <w:color w:val="auto"/>
          <w:spacing w:val="0"/>
          <w:w w:val="100"/>
          <w:position w:val="0"/>
          <w:sz w:val="32"/>
          <w:szCs w:val="32"/>
          <w:highlight w:val="none"/>
        </w:rPr>
        <w:t>负责指导基层医疗卫生机构规范开展孕产妇健康管理、</w:t>
      </w:r>
      <w:r>
        <w:rPr>
          <w:rFonts w:hint="default" w:ascii="Times New Roman" w:hAnsi="Times New Roman" w:eastAsia="仿宋_GB2312" w:cs="Times New Roman"/>
          <w:color w:val="auto"/>
          <w:spacing w:val="0"/>
          <w:w w:val="100"/>
          <w:position w:val="0"/>
          <w:sz w:val="32"/>
          <w:szCs w:val="32"/>
          <w:highlight w:val="none"/>
          <w:lang w:val="en-US" w:eastAsia="en-US" w:bidi="en-US"/>
        </w:rPr>
        <w:t>0</w:t>
      </w:r>
      <w:r>
        <w:rPr>
          <w:rFonts w:hint="default" w:ascii="Times New Roman" w:hAnsi="Times New Roman" w:eastAsia="仿宋_GB2312" w:cs="Times New Roman"/>
          <w:color w:val="auto"/>
          <w:spacing w:val="0"/>
          <w:w w:val="100"/>
          <w:position w:val="0"/>
          <w:sz w:val="32"/>
          <w:szCs w:val="32"/>
          <w:highlight w:val="none"/>
          <w:lang w:val="en-US" w:eastAsia="zh-CN" w:bidi="en-US"/>
        </w:rPr>
        <w:t>-</w:t>
      </w:r>
      <w:r>
        <w:rPr>
          <w:rFonts w:hint="default" w:ascii="Times New Roman" w:hAnsi="Times New Roman" w:eastAsia="仿宋_GB2312" w:cs="Times New Roman"/>
          <w:color w:val="auto"/>
          <w:spacing w:val="0"/>
          <w:w w:val="100"/>
          <w:position w:val="0"/>
          <w:sz w:val="32"/>
          <w:szCs w:val="32"/>
          <w:highlight w:val="none"/>
          <w:lang w:val="en-US" w:eastAsia="en-US" w:bidi="en-US"/>
        </w:rPr>
        <w:t>6</w:t>
      </w:r>
      <w:r>
        <w:rPr>
          <w:rFonts w:hint="default" w:ascii="Times New Roman" w:hAnsi="Times New Roman" w:eastAsia="仿宋_GB2312" w:cs="Times New Roman"/>
          <w:color w:val="auto"/>
          <w:spacing w:val="0"/>
          <w:w w:val="100"/>
          <w:position w:val="0"/>
          <w:sz w:val="32"/>
          <w:szCs w:val="32"/>
          <w:highlight w:val="none"/>
        </w:rPr>
        <w:t>岁儿童健康管理服务项目，并督促各项任务落实</w:t>
      </w:r>
      <w:bookmarkStart w:id="7" w:name="bookmark42"/>
      <w:bookmarkEnd w:id="7"/>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pacing w:val="0"/>
          <w:w w:val="100"/>
          <w:position w:val="0"/>
          <w:sz w:val="32"/>
          <w:szCs w:val="32"/>
          <w:highlight w:val="none"/>
        </w:rPr>
        <w:t>协助开展基本公共卫生服务项目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级督导考核、绩效评价、人员培训等工作。</w:t>
      </w:r>
    </w:p>
    <w:p w14:paraId="7581CCDD">
      <w:pPr>
        <w:pStyle w:val="20"/>
        <w:keepNext w:val="0"/>
        <w:keepLines w:val="0"/>
        <w:pageBreakBefore w:val="0"/>
        <w:widowControl w:val="0"/>
        <w:numPr>
          <w:ilvl w:val="0"/>
          <w:numId w:val="0"/>
        </w:numPr>
        <w:shd w:val="clear" w:color="auto" w:fill="auto"/>
        <w:tabs>
          <w:tab w:val="left" w:pos="759"/>
        </w:tabs>
        <w:kinsoku/>
        <w:wordWrap/>
        <w:overflowPunct/>
        <w:topLinePunct w:val="0"/>
        <w:autoSpaceDE/>
        <w:autoSpaceDN/>
        <w:bidi w:val="0"/>
        <w:adjustRightInd/>
        <w:snapToGrid/>
        <w:spacing w:before="0" w:after="0" w:line="560" w:lineRule="exact"/>
        <w:ind w:right="0" w:rightChars="0" w:firstLine="643" w:firstLineChars="20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仿宋_GB2312" w:cs="Times New Roman"/>
          <w:b/>
          <w:color w:val="auto"/>
          <w:sz w:val="32"/>
          <w:szCs w:val="32"/>
          <w:highlight w:val="none"/>
          <w:u w:val="none"/>
          <w:lang w:eastAsia="zh-CN"/>
        </w:rPr>
        <w:t>爱国卫生科：</w:t>
      </w:r>
      <w:r>
        <w:rPr>
          <w:rFonts w:hint="default" w:ascii="Times New Roman" w:hAnsi="Times New Roman" w:eastAsia="仿宋_GB2312" w:cs="Times New Roman"/>
          <w:color w:val="auto"/>
          <w:spacing w:val="0"/>
          <w:w w:val="100"/>
          <w:position w:val="0"/>
          <w:sz w:val="32"/>
          <w:szCs w:val="32"/>
          <w:highlight w:val="none"/>
        </w:rPr>
        <w:t>牵头负责我</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基层医疗卫生机构信息化建设以及基本公共卫生服务项目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pacing w:val="0"/>
          <w:w w:val="100"/>
          <w:position w:val="0"/>
          <w:sz w:val="32"/>
          <w:szCs w:val="32"/>
          <w:highlight w:val="none"/>
        </w:rPr>
        <w:t>信息系统与关联信息系统的资源整合、互联互通等工作。</w:t>
      </w:r>
    </w:p>
    <w:p w14:paraId="40AD23BE">
      <w:pPr>
        <w:pStyle w:val="20"/>
        <w:keepNext w:val="0"/>
        <w:keepLines w:val="0"/>
        <w:pageBreakBefore w:val="0"/>
        <w:widowControl w:val="0"/>
        <w:numPr>
          <w:ilvl w:val="0"/>
          <w:numId w:val="0"/>
        </w:numPr>
        <w:shd w:val="clear" w:color="auto" w:fill="auto"/>
        <w:tabs>
          <w:tab w:val="left" w:pos="759"/>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default" w:ascii="Times New Roman" w:hAnsi="Times New Roman" w:eastAsia="仿宋_GB2312" w:cs="Times New Roman"/>
          <w:color w:val="auto"/>
          <w:kern w:val="0"/>
          <w:sz w:val="32"/>
          <w:szCs w:val="32"/>
          <w:highlight w:val="none"/>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四</w:t>
      </w:r>
      <w:r>
        <w:rPr>
          <w:rFonts w:hint="default" w:ascii="Times New Roman" w:hAnsi="Times New Roman" w:eastAsia="楷体_GB2312" w:cs="Times New Roman"/>
          <w:color w:val="auto"/>
          <w:kern w:val="0"/>
          <w:sz w:val="32"/>
          <w:szCs w:val="32"/>
          <w:highlight w:val="none"/>
        </w:rPr>
        <w:t>）专业公共卫生机构职责。</w:t>
      </w:r>
      <w:r>
        <w:rPr>
          <w:rFonts w:hint="default" w:ascii="Times New Roman" w:hAnsi="Times New Roman" w:eastAsia="仿宋_GB2312" w:cs="Times New Roman"/>
          <w:color w:val="auto"/>
          <w:sz w:val="32"/>
          <w:szCs w:val="32"/>
          <w:highlight w:val="none"/>
        </w:rPr>
        <w:t>专业公共卫生机构是实施基本公共卫生服务项目的技术支撑机构，</w:t>
      </w:r>
      <w:r>
        <w:rPr>
          <w:rFonts w:hint="default" w:ascii="Times New Roman" w:hAnsi="Times New Roman" w:eastAsia="仿宋_GB2312" w:cs="Times New Roman"/>
          <w:color w:val="auto"/>
          <w:kern w:val="0"/>
          <w:sz w:val="32"/>
          <w:szCs w:val="32"/>
          <w:highlight w:val="none"/>
        </w:rPr>
        <w:t>根据各自职责和业务范围</w:t>
      </w:r>
      <w:r>
        <w:rPr>
          <w:rFonts w:hint="default" w:ascii="Times New Roman" w:hAnsi="Times New Roman" w:eastAsia="仿宋_GB2312" w:cs="Times New Roman"/>
          <w:color w:val="auto"/>
          <w:sz w:val="32"/>
          <w:szCs w:val="32"/>
          <w:highlight w:val="none"/>
        </w:rPr>
        <w:t>承担相关项目的业务培训、技术指导、绩效考核、数据分析、效果评价等工作，</w:t>
      </w:r>
      <w:r>
        <w:rPr>
          <w:rFonts w:hint="default" w:ascii="Times New Roman" w:hAnsi="Times New Roman" w:eastAsia="仿宋_GB2312" w:cs="Times New Roman"/>
          <w:color w:val="auto"/>
          <w:kern w:val="0"/>
          <w:sz w:val="32"/>
          <w:szCs w:val="32"/>
          <w:highlight w:val="none"/>
        </w:rPr>
        <w:t>定期</w:t>
      </w:r>
      <w:r>
        <w:rPr>
          <w:rFonts w:hint="default" w:ascii="Times New Roman" w:hAnsi="Times New Roman" w:eastAsia="仿宋_GB2312" w:cs="Times New Roman"/>
          <w:color w:val="auto"/>
          <w:sz w:val="32"/>
          <w:szCs w:val="32"/>
          <w:highlight w:val="none"/>
        </w:rPr>
        <w:t>或不定期地深入基层医疗卫生机构进行日常督导和</w:t>
      </w:r>
      <w:r>
        <w:rPr>
          <w:rFonts w:hint="default" w:ascii="Times New Roman" w:hAnsi="Times New Roman" w:eastAsia="仿宋_GB2312" w:cs="Times New Roman"/>
          <w:color w:val="auto"/>
          <w:kern w:val="0"/>
          <w:sz w:val="32"/>
          <w:szCs w:val="32"/>
          <w:highlight w:val="none"/>
        </w:rPr>
        <w:t>综合考核评价，并向区卫生健康局上报考核结果。</w:t>
      </w:r>
    </w:p>
    <w:p w14:paraId="060BE92D">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Cs w:val="32"/>
          <w:highlight w:val="none"/>
        </w:rPr>
      </w:pPr>
      <w:r>
        <w:rPr>
          <w:rFonts w:hint="default" w:ascii="Times New Roman" w:hAnsi="Times New Roman" w:eastAsia="仿宋_GB2312" w:cs="Times New Roman"/>
          <w:color w:val="auto"/>
          <w:kern w:val="0"/>
          <w:sz w:val="32"/>
          <w:szCs w:val="32"/>
          <w:highlight w:val="none"/>
        </w:rPr>
        <w:t>1.</w:t>
      </w:r>
      <w:r>
        <w:rPr>
          <w:rFonts w:hint="default" w:ascii="Times New Roman" w:hAnsi="Times New Roman" w:eastAsia="仿宋_GB2312" w:cs="Times New Roman"/>
          <w:b/>
          <w:color w:val="auto"/>
          <w:kern w:val="0"/>
          <w:sz w:val="32"/>
          <w:szCs w:val="32"/>
          <w:highlight w:val="none"/>
        </w:rPr>
        <w:t>区疾病预防控制中心</w:t>
      </w:r>
      <w:r>
        <w:rPr>
          <w:rFonts w:hint="default" w:ascii="Times New Roman" w:hAnsi="Times New Roman" w:eastAsia="仿宋_GB2312" w:cs="Times New Roman"/>
          <w:color w:val="auto"/>
          <w:kern w:val="0"/>
          <w:sz w:val="32"/>
          <w:szCs w:val="32"/>
          <w:highlight w:val="none"/>
        </w:rPr>
        <w:t>：</w:t>
      </w:r>
      <w:r>
        <w:rPr>
          <w:rFonts w:hint="default" w:ascii="Times New Roman" w:hAnsi="Times New Roman" w:eastAsia="仿宋_GB2312" w:cs="Times New Roman"/>
          <w:color w:val="auto"/>
          <w:spacing w:val="0"/>
          <w:w w:val="100"/>
          <w:position w:val="0"/>
          <w:sz w:val="32"/>
          <w:szCs w:val="32"/>
          <w:highlight w:val="none"/>
        </w:rPr>
        <w:t>承担制定基本公共卫生服务项目相关技术指导规范，指导</w:t>
      </w:r>
      <w:r>
        <w:rPr>
          <w:rFonts w:hint="default" w:ascii="Times New Roman" w:hAnsi="Times New Roman" w:eastAsia="仿宋_GB2312" w:cs="Times New Roman"/>
          <w:color w:val="auto"/>
          <w:spacing w:val="0"/>
          <w:w w:val="100"/>
          <w:position w:val="0"/>
          <w:sz w:val="32"/>
          <w:szCs w:val="32"/>
          <w:highlight w:val="none"/>
          <w:lang w:val="en-US" w:eastAsia="zh-CN"/>
        </w:rPr>
        <w:t>全区</w:t>
      </w:r>
      <w:r>
        <w:rPr>
          <w:rFonts w:hint="default" w:ascii="Times New Roman" w:hAnsi="Times New Roman" w:eastAsia="仿宋_GB2312" w:cs="Times New Roman"/>
          <w:color w:val="auto"/>
          <w:spacing w:val="0"/>
          <w:w w:val="100"/>
          <w:position w:val="0"/>
          <w:sz w:val="32"/>
          <w:szCs w:val="32"/>
          <w:highlight w:val="none"/>
        </w:rPr>
        <w:t>规范开展项目，并督促任务落实。牵头组织与基本公共卫生服务项目实施相关的各专业公共卫生机构，开展基本公共卫生服务项目</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级监测评价、调研督导、 技术指导、人员培训和数据分析等工作，参与</w:t>
      </w:r>
      <w:r>
        <w:rPr>
          <w:rFonts w:hint="default" w:ascii="Times New Roman" w:hAnsi="Times New Roman" w:eastAsia="仿宋_GB2312" w:cs="Times New Roman"/>
          <w:color w:val="auto"/>
          <w:spacing w:val="0"/>
          <w:w w:val="100"/>
          <w:position w:val="0"/>
          <w:sz w:val="32"/>
          <w:szCs w:val="32"/>
          <w:highlight w:val="none"/>
          <w:lang w:val="en-US" w:eastAsia="zh-CN"/>
        </w:rPr>
        <w:t>区</w:t>
      </w:r>
      <w:r>
        <w:rPr>
          <w:rFonts w:hint="default" w:ascii="Times New Roman" w:hAnsi="Times New Roman" w:eastAsia="仿宋_GB2312" w:cs="Times New Roman"/>
          <w:color w:val="auto"/>
          <w:spacing w:val="0"/>
          <w:w w:val="100"/>
          <w:position w:val="0"/>
          <w:sz w:val="32"/>
          <w:szCs w:val="32"/>
          <w:highlight w:val="none"/>
        </w:rPr>
        <w:t>级绩效评价等工作</w:t>
      </w:r>
      <w:r>
        <w:rPr>
          <w:rFonts w:hint="default" w:ascii="Times New Roman" w:hAnsi="Times New Roman" w:eastAsia="仿宋_GB2312" w:cs="Times New Roman"/>
          <w:color w:val="auto"/>
          <w:spacing w:val="0"/>
          <w:w w:val="100"/>
          <w:position w:val="0"/>
          <w:sz w:val="32"/>
          <w:szCs w:val="32"/>
          <w:highlight w:val="none"/>
          <w:lang w:eastAsia="zh-CN"/>
        </w:rPr>
        <w:t>。</w:t>
      </w:r>
      <w:r>
        <w:rPr>
          <w:rFonts w:hint="default" w:ascii="Times New Roman" w:hAnsi="Times New Roman" w:eastAsia="仿宋_GB2312" w:cs="Times New Roman"/>
          <w:color w:val="auto"/>
          <w:sz w:val="32"/>
          <w:szCs w:val="32"/>
          <w:highlight w:val="none"/>
        </w:rPr>
        <w:t>负责预防接种、艾滋病健康管理、传染病及突发公共卫生事件报告和处理项目，负责健康素养促进行动项目，协助开展与疾控业务相关的健康教育、慢性病患者健康管理的业务培训、技术指导、考核评估，收集全区项目进展信息，开展质量控制。</w:t>
      </w:r>
      <w:bookmarkStart w:id="8" w:name="bookmark50"/>
      <w:bookmarkEnd w:id="8"/>
      <w:r>
        <w:rPr>
          <w:rFonts w:hint="default" w:ascii="Times New Roman" w:hAnsi="Times New Roman" w:eastAsia="仿宋_GB2312" w:cs="Times New Roman"/>
          <w:color w:val="auto"/>
          <w:sz w:val="32"/>
          <w:szCs w:val="32"/>
          <w:highlight w:val="none"/>
        </w:rPr>
        <w:t>负责卫生监督协管服务项目的业务培训、技术指导、报表汇总、考核评价；收集全区项目进展信息，开展质量控制。</w:t>
      </w:r>
    </w:p>
    <w:p w14:paraId="1A71267D">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lang w:val="en-US" w:eastAsia="zh-CN"/>
        </w:rPr>
        <w:t>2</w:t>
      </w:r>
      <w:r>
        <w:rPr>
          <w:rFonts w:hint="default" w:ascii="Times New Roman" w:hAnsi="Times New Roman" w:eastAsia="仿宋_GB2312" w:cs="Times New Roman"/>
          <w:color w:val="auto"/>
          <w:kern w:val="0"/>
          <w:sz w:val="32"/>
          <w:szCs w:val="32"/>
          <w:highlight w:val="none"/>
          <w:lang w:val="en-US" w:eastAsia="zh-CN"/>
        </w:rPr>
        <w:t>.</w:t>
      </w:r>
      <w:r>
        <w:rPr>
          <w:rFonts w:hint="default" w:ascii="Times New Roman" w:hAnsi="Times New Roman" w:eastAsia="仿宋_GB2312" w:cs="Times New Roman"/>
          <w:b/>
          <w:color w:val="auto"/>
          <w:kern w:val="0"/>
          <w:sz w:val="32"/>
          <w:szCs w:val="32"/>
          <w:highlight w:val="none"/>
        </w:rPr>
        <w:t>威海市结核病防治所</w:t>
      </w:r>
      <w:r>
        <w:rPr>
          <w:rFonts w:hint="default" w:ascii="Times New Roman" w:hAnsi="Times New Roman" w:eastAsia="仿宋_GB2312" w:cs="Times New Roman"/>
          <w:color w:val="auto"/>
          <w:kern w:val="0"/>
          <w:sz w:val="32"/>
          <w:szCs w:val="32"/>
          <w:highlight w:val="none"/>
        </w:rPr>
        <w:t>：负责对结核病患者健康管理服务项目的业务培训、技术指导、考核评价，收集相关项目进展信息，开展质量控制。</w:t>
      </w:r>
    </w:p>
    <w:p w14:paraId="0CA3F270">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lang w:val="en-US" w:eastAsia="zh-CN"/>
        </w:rPr>
        <w:t>3</w:t>
      </w:r>
      <w:r>
        <w:rPr>
          <w:rFonts w:hint="default" w:ascii="Times New Roman" w:hAnsi="Times New Roman" w:eastAsia="仿宋_GB2312" w:cs="Times New Roman"/>
          <w:color w:val="auto"/>
          <w:kern w:val="0"/>
          <w:sz w:val="32"/>
          <w:szCs w:val="32"/>
          <w:highlight w:val="none"/>
        </w:rPr>
        <w:t>.</w:t>
      </w:r>
      <w:r>
        <w:rPr>
          <w:rFonts w:hint="default" w:ascii="Times New Roman" w:hAnsi="Times New Roman" w:eastAsia="仿宋_GB2312" w:cs="Times New Roman"/>
          <w:b/>
          <w:color w:val="auto"/>
          <w:kern w:val="0"/>
          <w:sz w:val="32"/>
          <w:szCs w:val="32"/>
          <w:highlight w:val="none"/>
        </w:rPr>
        <w:t>区妇幼保健计划生育服务中心</w:t>
      </w:r>
      <w:r>
        <w:rPr>
          <w:rFonts w:hint="default" w:ascii="Times New Roman" w:hAnsi="Times New Roman" w:eastAsia="仿宋_GB2312" w:cs="Times New Roman"/>
          <w:color w:val="auto"/>
          <w:kern w:val="0"/>
          <w:sz w:val="32"/>
          <w:szCs w:val="32"/>
          <w:highlight w:val="none"/>
        </w:rPr>
        <w:t>：负责孕产妇健康管理、0-6岁儿童健康管理及育龄妇女健康指导等项目的业务培训、技术指导、考核评价；收集相关项目进展信息，开展质量控制。</w:t>
      </w:r>
    </w:p>
    <w:p w14:paraId="5B179AE7">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4</w:t>
      </w:r>
      <w:r>
        <w:rPr>
          <w:rFonts w:hint="default" w:ascii="Times New Roman" w:hAnsi="Times New Roman" w:eastAsia="仿宋_GB2312" w:cs="Times New Roman"/>
          <w:b w:val="0"/>
          <w:bCs w:val="0"/>
          <w:color w:val="auto"/>
          <w:kern w:val="0"/>
          <w:sz w:val="32"/>
          <w:szCs w:val="32"/>
          <w:highlight w:val="none"/>
          <w:lang w:val="en-US" w:eastAsia="zh-CN"/>
        </w:rPr>
        <w:t>.</w:t>
      </w:r>
      <w:r>
        <w:rPr>
          <w:rFonts w:hint="default" w:ascii="Times New Roman" w:hAnsi="Times New Roman" w:eastAsia="仿宋_GB2312" w:cs="Times New Roman"/>
          <w:b/>
          <w:bCs/>
          <w:color w:val="auto"/>
          <w:kern w:val="0"/>
          <w:sz w:val="32"/>
          <w:szCs w:val="32"/>
          <w:highlight w:val="none"/>
          <w:lang w:val="en-US" w:eastAsia="zh-CN"/>
        </w:rPr>
        <w:t>精神卫生机构：</w:t>
      </w:r>
      <w:r>
        <w:rPr>
          <w:rFonts w:hint="default" w:ascii="Times New Roman" w:hAnsi="Times New Roman" w:eastAsia="仿宋_GB2312" w:cs="Times New Roman"/>
          <w:b w:val="0"/>
          <w:bCs w:val="0"/>
          <w:color w:val="auto"/>
          <w:kern w:val="0"/>
          <w:sz w:val="32"/>
          <w:szCs w:val="32"/>
          <w:highlight w:val="none"/>
          <w:lang w:val="en-US" w:eastAsia="zh-CN"/>
        </w:rPr>
        <w:t>环翠区无精神卫生机构，依托威海市精神卫生中心对严重精神障碍患者项目进行业务培训、技术指导、项目监测及日常督导工作，及时将情况稳定、出院后居家的严重精神障碍患者信息推送给基层医疗卫生机构开展健康管理工作。</w:t>
      </w:r>
    </w:p>
    <w:p w14:paraId="0724F73E">
      <w:pPr>
        <w:pStyle w:val="20"/>
        <w:keepNext w:val="0"/>
        <w:keepLines w:val="0"/>
        <w:pageBreakBefore w:val="0"/>
        <w:widowControl w:val="0"/>
        <w:numPr>
          <w:ilvl w:val="0"/>
          <w:numId w:val="0"/>
        </w:numPr>
        <w:shd w:val="clear" w:color="auto" w:fill="auto"/>
        <w:tabs>
          <w:tab w:val="left" w:pos="759"/>
        </w:tabs>
        <w:kinsoku/>
        <w:wordWrap/>
        <w:overflowPunct/>
        <w:topLinePunct w:val="0"/>
        <w:autoSpaceDE/>
        <w:autoSpaceDN/>
        <w:bidi w:val="0"/>
        <w:adjustRightInd/>
        <w:snapToGrid/>
        <w:spacing w:before="0" w:after="0" w:line="560" w:lineRule="exact"/>
        <w:ind w:right="0" w:rightChars="0" w:firstLine="640" w:firstLineChars="200"/>
        <w:jc w:val="both"/>
        <w:textAlignment w:val="auto"/>
        <w:rPr>
          <w:rFonts w:hint="default" w:ascii="Times New Roman" w:hAnsi="Times New Roman" w:eastAsia="仿宋_GB2312" w:cs="Times New Roman"/>
          <w:color w:val="auto"/>
          <w:kern w:val="0"/>
          <w:sz w:val="32"/>
          <w:szCs w:val="32"/>
          <w:highlight w:val="none"/>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五</w:t>
      </w: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eastAsia="zh-CN"/>
        </w:rPr>
        <w:t>医共体牵头医院</w:t>
      </w:r>
      <w:r>
        <w:rPr>
          <w:rFonts w:hint="default" w:ascii="Times New Roman" w:hAnsi="Times New Roman" w:eastAsia="楷体_GB2312" w:cs="Times New Roman"/>
          <w:color w:val="auto"/>
          <w:kern w:val="0"/>
          <w:sz w:val="32"/>
          <w:szCs w:val="32"/>
          <w:highlight w:val="none"/>
        </w:rPr>
        <w:t>职责。</w:t>
      </w:r>
      <w:r>
        <w:rPr>
          <w:rFonts w:hint="default" w:ascii="Times New Roman" w:hAnsi="Times New Roman" w:eastAsia="仿宋_GB2312" w:cs="Times New Roman"/>
          <w:color w:val="auto"/>
          <w:sz w:val="32"/>
          <w:szCs w:val="32"/>
          <w:highlight w:val="none"/>
          <w:lang w:eastAsia="zh-CN"/>
        </w:rPr>
        <w:t>医共体牵头医院做为三高中心，</w:t>
      </w:r>
      <w:r>
        <w:rPr>
          <w:rFonts w:hint="default" w:ascii="Times New Roman" w:hAnsi="Times New Roman" w:eastAsia="仿宋_GB2312" w:cs="Times New Roman"/>
          <w:color w:val="auto"/>
          <w:kern w:val="0"/>
          <w:sz w:val="32"/>
          <w:szCs w:val="32"/>
          <w:highlight w:val="none"/>
        </w:rPr>
        <w:t>根据职责</w:t>
      </w:r>
      <w:r>
        <w:rPr>
          <w:rFonts w:hint="default" w:ascii="Times New Roman" w:hAnsi="Times New Roman" w:eastAsia="仿宋_GB2312" w:cs="Times New Roman"/>
          <w:color w:val="auto"/>
          <w:sz w:val="32"/>
          <w:szCs w:val="32"/>
          <w:highlight w:val="none"/>
        </w:rPr>
        <w:t>承担相关项目的</w:t>
      </w:r>
      <w:r>
        <w:rPr>
          <w:rFonts w:hint="default" w:ascii="Times New Roman" w:hAnsi="Times New Roman" w:eastAsia="仿宋_GB2312" w:cs="Times New Roman"/>
          <w:color w:val="auto"/>
          <w:sz w:val="32"/>
          <w:szCs w:val="32"/>
          <w:highlight w:val="none"/>
          <w:lang w:eastAsia="zh-CN"/>
        </w:rPr>
        <w:t>标准制定、</w:t>
      </w:r>
      <w:r>
        <w:rPr>
          <w:rFonts w:hint="default" w:ascii="Times New Roman" w:hAnsi="Times New Roman" w:eastAsia="仿宋_GB2312" w:cs="Times New Roman"/>
          <w:color w:val="auto"/>
          <w:sz w:val="32"/>
          <w:szCs w:val="32"/>
          <w:highlight w:val="none"/>
        </w:rPr>
        <w:t>业务培训、</w:t>
      </w:r>
      <w:r>
        <w:rPr>
          <w:rFonts w:hint="default" w:ascii="Times New Roman" w:hAnsi="Times New Roman" w:eastAsia="仿宋_GB2312" w:cs="Times New Roman"/>
          <w:color w:val="auto"/>
          <w:sz w:val="32"/>
          <w:szCs w:val="32"/>
          <w:highlight w:val="none"/>
          <w:lang w:eastAsia="zh-CN"/>
        </w:rPr>
        <w:t>协同诊疗、</w:t>
      </w:r>
      <w:r>
        <w:rPr>
          <w:rFonts w:hint="default" w:ascii="Times New Roman" w:hAnsi="Times New Roman" w:eastAsia="仿宋_GB2312" w:cs="Times New Roman"/>
          <w:color w:val="auto"/>
          <w:sz w:val="32"/>
          <w:szCs w:val="32"/>
          <w:highlight w:val="none"/>
        </w:rPr>
        <w:t>技术指导、</w:t>
      </w:r>
      <w:r>
        <w:rPr>
          <w:rFonts w:hint="default" w:ascii="Times New Roman" w:hAnsi="Times New Roman" w:eastAsia="仿宋_GB2312" w:cs="Times New Roman"/>
          <w:color w:val="auto"/>
          <w:sz w:val="32"/>
          <w:szCs w:val="32"/>
          <w:highlight w:val="none"/>
          <w:lang w:eastAsia="zh-CN"/>
        </w:rPr>
        <w:t>质量控制</w:t>
      </w:r>
      <w:r>
        <w:rPr>
          <w:rFonts w:hint="default" w:ascii="Times New Roman" w:hAnsi="Times New Roman" w:eastAsia="仿宋_GB2312" w:cs="Times New Roman"/>
          <w:color w:val="auto"/>
          <w:sz w:val="32"/>
          <w:szCs w:val="32"/>
          <w:highlight w:val="none"/>
        </w:rPr>
        <w:t>等工作，</w:t>
      </w:r>
      <w:r>
        <w:rPr>
          <w:rFonts w:hint="default" w:ascii="Times New Roman" w:hAnsi="Times New Roman" w:eastAsia="仿宋_GB2312" w:cs="Times New Roman"/>
          <w:color w:val="auto"/>
          <w:kern w:val="0"/>
          <w:sz w:val="32"/>
          <w:szCs w:val="32"/>
          <w:highlight w:val="none"/>
        </w:rPr>
        <w:t>定期</w:t>
      </w:r>
      <w:r>
        <w:rPr>
          <w:rFonts w:hint="default" w:ascii="Times New Roman" w:hAnsi="Times New Roman" w:eastAsia="仿宋_GB2312" w:cs="Times New Roman"/>
          <w:color w:val="auto"/>
          <w:sz w:val="32"/>
          <w:szCs w:val="32"/>
          <w:highlight w:val="none"/>
        </w:rPr>
        <w:t>或不定期地深入基层医疗卫生机构进行日常</w:t>
      </w:r>
      <w:r>
        <w:rPr>
          <w:rFonts w:hint="default" w:ascii="Times New Roman" w:hAnsi="Times New Roman" w:eastAsia="仿宋_GB2312" w:cs="Times New Roman"/>
          <w:color w:val="auto"/>
          <w:sz w:val="32"/>
          <w:szCs w:val="32"/>
          <w:highlight w:val="none"/>
          <w:lang w:eastAsia="zh-CN"/>
        </w:rPr>
        <w:t>指</w:t>
      </w:r>
      <w:r>
        <w:rPr>
          <w:rFonts w:hint="default" w:ascii="Times New Roman" w:hAnsi="Times New Roman" w:eastAsia="仿宋_GB2312" w:cs="Times New Roman"/>
          <w:color w:val="auto"/>
          <w:sz w:val="32"/>
          <w:szCs w:val="32"/>
          <w:highlight w:val="none"/>
        </w:rPr>
        <w:t>导和</w:t>
      </w:r>
      <w:r>
        <w:rPr>
          <w:rFonts w:hint="default" w:ascii="Times New Roman" w:hAnsi="Times New Roman" w:eastAsia="仿宋_GB2312" w:cs="Times New Roman"/>
          <w:color w:val="auto"/>
          <w:kern w:val="0"/>
          <w:sz w:val="32"/>
          <w:szCs w:val="32"/>
          <w:highlight w:val="none"/>
        </w:rPr>
        <w:t>综合考核评价，并向区卫生健康局上报考核结果。</w:t>
      </w:r>
    </w:p>
    <w:p w14:paraId="48CB3409">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kern w:val="0"/>
          <w:sz w:val="32"/>
          <w:szCs w:val="32"/>
          <w:highlight w:val="none"/>
        </w:rPr>
        <w:t>（</w:t>
      </w:r>
      <w:r>
        <w:rPr>
          <w:rFonts w:hint="default" w:ascii="Times New Roman" w:hAnsi="Times New Roman" w:eastAsia="楷体_GB2312" w:cs="Times New Roman"/>
          <w:color w:val="auto"/>
          <w:kern w:val="0"/>
          <w:sz w:val="32"/>
          <w:szCs w:val="32"/>
          <w:highlight w:val="none"/>
          <w:lang w:val="en-US" w:eastAsia="zh-CN"/>
        </w:rPr>
        <w:t>六</w:t>
      </w:r>
      <w:r>
        <w:rPr>
          <w:rFonts w:hint="default" w:ascii="Times New Roman" w:hAnsi="Times New Roman" w:eastAsia="楷体_GB2312" w:cs="Times New Roman"/>
          <w:color w:val="auto"/>
          <w:kern w:val="0"/>
          <w:sz w:val="32"/>
          <w:szCs w:val="32"/>
          <w:highlight w:val="none"/>
        </w:rPr>
        <w:t>）基层医疗卫生机构职责。</w:t>
      </w:r>
      <w:r>
        <w:rPr>
          <w:rFonts w:hint="default" w:ascii="Times New Roman" w:hAnsi="Times New Roman" w:eastAsia="仿宋_GB2312" w:cs="Times New Roman"/>
          <w:color w:val="auto"/>
          <w:kern w:val="0"/>
          <w:sz w:val="32"/>
          <w:szCs w:val="32"/>
          <w:highlight w:val="none"/>
        </w:rPr>
        <w:t>各基层医疗</w:t>
      </w:r>
      <w:r>
        <w:rPr>
          <w:rFonts w:hint="default" w:ascii="Times New Roman" w:hAnsi="Times New Roman" w:eastAsia="仿宋_GB2312" w:cs="Times New Roman"/>
          <w:color w:val="auto"/>
          <w:kern w:val="0"/>
          <w:sz w:val="32"/>
          <w:szCs w:val="32"/>
          <w:highlight w:val="none"/>
          <w:lang w:eastAsia="zh-CN"/>
        </w:rPr>
        <w:t>卫生</w:t>
      </w:r>
      <w:r>
        <w:rPr>
          <w:rFonts w:hint="default" w:ascii="Times New Roman" w:hAnsi="Times New Roman" w:eastAsia="仿宋_GB2312" w:cs="Times New Roman"/>
          <w:color w:val="auto"/>
          <w:kern w:val="0"/>
          <w:sz w:val="32"/>
          <w:szCs w:val="32"/>
          <w:highlight w:val="none"/>
        </w:rPr>
        <w:t>机构是承担辖区基本公共卫生服务项目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和家庭医生签约服务工作</w:t>
      </w:r>
      <w:r>
        <w:rPr>
          <w:rFonts w:hint="default" w:ascii="Times New Roman" w:hAnsi="Times New Roman" w:eastAsia="仿宋_GB2312" w:cs="Times New Roman"/>
          <w:color w:val="auto"/>
          <w:kern w:val="0"/>
          <w:sz w:val="32"/>
          <w:szCs w:val="32"/>
          <w:highlight w:val="none"/>
        </w:rPr>
        <w:t>的</w:t>
      </w:r>
      <w:r>
        <w:rPr>
          <w:rFonts w:hint="default" w:ascii="Times New Roman" w:hAnsi="Times New Roman" w:eastAsia="仿宋_GB2312" w:cs="Times New Roman"/>
          <w:color w:val="auto"/>
          <w:kern w:val="0"/>
          <w:sz w:val="32"/>
          <w:szCs w:val="32"/>
          <w:highlight w:val="none"/>
          <w:lang w:eastAsia="zh-CN"/>
        </w:rPr>
        <w:t>实施</w:t>
      </w:r>
      <w:r>
        <w:rPr>
          <w:rFonts w:hint="default" w:ascii="Times New Roman" w:hAnsi="Times New Roman" w:eastAsia="仿宋_GB2312" w:cs="Times New Roman"/>
          <w:color w:val="auto"/>
          <w:kern w:val="0"/>
          <w:sz w:val="32"/>
          <w:szCs w:val="32"/>
          <w:highlight w:val="none"/>
        </w:rPr>
        <w:t>主体，应按照《国家基本公共卫生服务规范（山东2017年版）》</w:t>
      </w:r>
      <w:r>
        <w:rPr>
          <w:rFonts w:hint="default" w:ascii="Times New Roman" w:hAnsi="Times New Roman" w:eastAsia="仿宋_GB2312" w:cs="Times New Roman"/>
          <w:color w:val="auto"/>
          <w:kern w:val="0"/>
          <w:sz w:val="32"/>
          <w:szCs w:val="32"/>
          <w:highlight w:val="none"/>
          <w:lang w:eastAsia="zh-CN"/>
        </w:rPr>
        <w:t>和省、市、区关于家庭医生签约服务工作</w:t>
      </w:r>
      <w:r>
        <w:rPr>
          <w:rFonts w:hint="default" w:ascii="Times New Roman" w:hAnsi="Times New Roman" w:eastAsia="仿宋_GB2312" w:cs="Times New Roman"/>
          <w:color w:val="auto"/>
          <w:kern w:val="0"/>
          <w:sz w:val="32"/>
          <w:szCs w:val="32"/>
          <w:highlight w:val="none"/>
        </w:rPr>
        <w:t>要求，将任务明确到具体岗位，责任到人，免费为全区居民提供1</w:t>
      </w:r>
      <w:r>
        <w:rPr>
          <w:rFonts w:hint="default" w:ascii="Times New Roman" w:hAnsi="Times New Roman" w:eastAsia="仿宋_GB2312" w:cs="Times New Roman"/>
          <w:color w:val="auto"/>
          <w:kern w:val="0"/>
          <w:sz w:val="32"/>
          <w:szCs w:val="32"/>
          <w:highlight w:val="none"/>
          <w:lang w:val="en-US" w:eastAsia="zh-CN"/>
        </w:rPr>
        <w:t>2</w:t>
      </w:r>
      <w:r>
        <w:rPr>
          <w:rFonts w:hint="default" w:ascii="Times New Roman" w:hAnsi="Times New Roman" w:eastAsia="仿宋_GB2312" w:cs="Times New Roman"/>
          <w:color w:val="auto"/>
          <w:kern w:val="0"/>
          <w:sz w:val="32"/>
          <w:szCs w:val="32"/>
          <w:highlight w:val="none"/>
        </w:rPr>
        <w:t>大类基本公共卫生服务。同时承担对社区卫生服务站、村卫生室的业务培训、技术指导及督导考核</w:t>
      </w:r>
      <w:r>
        <w:rPr>
          <w:rFonts w:hint="default" w:ascii="Times New Roman" w:hAnsi="Times New Roman" w:eastAsia="仿宋_GB2312" w:cs="Times New Roman"/>
          <w:color w:val="auto"/>
          <w:sz w:val="32"/>
          <w:szCs w:val="32"/>
          <w:highlight w:val="none"/>
        </w:rPr>
        <w:t>。各村卫生室和社区卫生服务站也是落实基本公共卫生</w:t>
      </w:r>
      <w:r>
        <w:rPr>
          <w:rFonts w:hint="default" w:ascii="Times New Roman" w:hAnsi="Times New Roman" w:eastAsia="仿宋_GB2312" w:cs="Times New Roman"/>
          <w:color w:val="auto"/>
          <w:sz w:val="32"/>
          <w:szCs w:val="32"/>
          <w:highlight w:val="none"/>
          <w:lang w:eastAsia="zh-CN"/>
        </w:rPr>
        <w:t>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z w:val="32"/>
          <w:szCs w:val="32"/>
          <w:highlight w:val="none"/>
        </w:rPr>
        <w:t>的重要组成部分，要合理承担基本公共卫生</w:t>
      </w:r>
      <w:r>
        <w:rPr>
          <w:rFonts w:hint="default" w:ascii="Times New Roman" w:hAnsi="Times New Roman" w:eastAsia="仿宋_GB2312" w:cs="Times New Roman"/>
          <w:color w:val="auto"/>
          <w:sz w:val="32"/>
          <w:szCs w:val="32"/>
          <w:highlight w:val="none"/>
          <w:lang w:eastAsia="zh-CN"/>
        </w:rPr>
        <w:t>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w:t>
      </w:r>
      <w:r>
        <w:rPr>
          <w:rFonts w:hint="default" w:ascii="Times New Roman" w:hAnsi="Times New Roman" w:eastAsia="仿宋_GB2312" w:cs="Times New Roman"/>
          <w:color w:val="auto"/>
          <w:sz w:val="32"/>
          <w:szCs w:val="32"/>
          <w:highlight w:val="none"/>
        </w:rPr>
        <w:t>服务</w:t>
      </w:r>
      <w:r>
        <w:rPr>
          <w:rFonts w:hint="default" w:ascii="Times New Roman" w:hAnsi="Times New Roman" w:eastAsia="仿宋_GB2312" w:cs="Times New Roman"/>
          <w:color w:val="auto"/>
          <w:sz w:val="32"/>
          <w:szCs w:val="32"/>
          <w:highlight w:val="none"/>
          <w:lang w:eastAsia="zh-CN"/>
        </w:rPr>
        <w:t>工作</w:t>
      </w:r>
      <w:r>
        <w:rPr>
          <w:rFonts w:hint="default" w:ascii="Times New Roman" w:hAnsi="Times New Roman" w:eastAsia="仿宋_GB2312" w:cs="Times New Roman"/>
          <w:color w:val="auto"/>
          <w:sz w:val="32"/>
          <w:szCs w:val="32"/>
          <w:highlight w:val="none"/>
        </w:rPr>
        <w:t>任务；接受各级相关业务指导和督导考核，确保项目顺利推进。</w:t>
      </w:r>
    </w:p>
    <w:p w14:paraId="0944C520">
      <w:pPr>
        <w:keepNext w:val="0"/>
        <w:keepLines w:val="0"/>
        <w:pageBreakBefore w:val="0"/>
        <w:kinsoku/>
        <w:wordWrap/>
        <w:overflowPunct/>
        <w:topLinePunct w:val="0"/>
        <w:autoSpaceDE/>
        <w:autoSpaceDN/>
        <w:bidi w:val="0"/>
        <w:adjustRightInd/>
        <w:snapToGrid/>
        <w:spacing w:line="560" w:lineRule="exact"/>
        <w:ind w:firstLine="627" w:firstLineChars="196"/>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lang w:val="en-US" w:eastAsia="zh-CN"/>
        </w:rPr>
        <w:t>九</w:t>
      </w:r>
      <w:r>
        <w:rPr>
          <w:rFonts w:hint="default" w:ascii="Times New Roman" w:hAnsi="Times New Roman" w:eastAsia="黑体" w:cs="Times New Roman"/>
          <w:color w:val="auto"/>
          <w:sz w:val="32"/>
          <w:szCs w:val="32"/>
          <w:highlight w:val="none"/>
        </w:rPr>
        <w:t>、工作要求</w:t>
      </w:r>
    </w:p>
    <w:p w14:paraId="75900F7A">
      <w:pPr>
        <w:keepNext w:val="0"/>
        <w:keepLines w:val="0"/>
        <w:pageBreakBefore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bCs/>
          <w:color w:val="auto"/>
          <w:sz w:val="32"/>
          <w:szCs w:val="32"/>
          <w:highlight w:val="none"/>
        </w:rPr>
        <w:t>（一）加强组织管理。</w:t>
      </w:r>
      <w:r>
        <w:rPr>
          <w:rFonts w:hint="default" w:ascii="Times New Roman" w:hAnsi="Times New Roman" w:eastAsia="仿宋_GB2312" w:cs="Times New Roman"/>
          <w:color w:val="auto"/>
          <w:sz w:val="32"/>
          <w:szCs w:val="32"/>
          <w:highlight w:val="none"/>
        </w:rPr>
        <w:t>各医疗</w:t>
      </w:r>
      <w:r>
        <w:rPr>
          <w:rFonts w:hint="default" w:ascii="Times New Roman" w:hAnsi="Times New Roman" w:eastAsia="仿宋_GB2312" w:cs="Times New Roman"/>
          <w:color w:val="auto"/>
          <w:sz w:val="32"/>
          <w:szCs w:val="32"/>
          <w:highlight w:val="none"/>
          <w:lang w:eastAsia="zh-CN"/>
        </w:rPr>
        <w:t>卫生</w:t>
      </w:r>
      <w:r>
        <w:rPr>
          <w:rFonts w:hint="default" w:ascii="Times New Roman" w:hAnsi="Times New Roman" w:eastAsia="仿宋_GB2312" w:cs="Times New Roman"/>
          <w:color w:val="auto"/>
          <w:sz w:val="32"/>
          <w:szCs w:val="32"/>
          <w:highlight w:val="none"/>
        </w:rPr>
        <w:t>机构的主要负责人要切实提高对其重要性的认识，同时要将基本公共卫生</w:t>
      </w:r>
      <w:r>
        <w:rPr>
          <w:rFonts w:hint="default" w:ascii="Times New Roman" w:hAnsi="Times New Roman" w:eastAsia="仿宋_GB2312" w:cs="Times New Roman"/>
          <w:color w:val="auto"/>
          <w:sz w:val="32"/>
          <w:szCs w:val="32"/>
          <w:highlight w:val="none"/>
          <w:lang w:eastAsia="zh-CN"/>
        </w:rPr>
        <w:t>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w:t>
      </w:r>
      <w:r>
        <w:rPr>
          <w:rFonts w:hint="default" w:ascii="Times New Roman" w:hAnsi="Times New Roman" w:eastAsia="仿宋_GB2312" w:cs="Times New Roman"/>
          <w:color w:val="auto"/>
          <w:sz w:val="32"/>
          <w:szCs w:val="32"/>
          <w:highlight w:val="none"/>
        </w:rPr>
        <w:t>服务</w:t>
      </w:r>
      <w:r>
        <w:rPr>
          <w:rFonts w:hint="default" w:ascii="Times New Roman" w:hAnsi="Times New Roman" w:eastAsia="仿宋_GB2312" w:cs="Times New Roman"/>
          <w:color w:val="auto"/>
          <w:sz w:val="32"/>
          <w:szCs w:val="32"/>
          <w:highlight w:val="none"/>
          <w:lang w:eastAsia="zh-CN"/>
        </w:rPr>
        <w:t>工作</w:t>
      </w:r>
      <w:r>
        <w:rPr>
          <w:rFonts w:hint="default" w:ascii="Times New Roman" w:hAnsi="Times New Roman" w:eastAsia="仿宋_GB2312" w:cs="Times New Roman"/>
          <w:color w:val="auto"/>
          <w:sz w:val="32"/>
          <w:szCs w:val="32"/>
          <w:highlight w:val="none"/>
        </w:rPr>
        <w:t>任务进行具体分解，加强对社区卫生服务站、村卫生室的监督管理职责，进一步提高服务能力和水平，确保基本公共卫生</w:t>
      </w:r>
      <w:r>
        <w:rPr>
          <w:rFonts w:hint="default" w:ascii="Times New Roman" w:hAnsi="Times New Roman" w:eastAsia="仿宋_GB2312" w:cs="Times New Roman"/>
          <w:color w:val="auto"/>
          <w:sz w:val="32"/>
          <w:szCs w:val="32"/>
          <w:highlight w:val="none"/>
          <w:lang w:eastAsia="zh-CN"/>
        </w:rPr>
        <w:t>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w:t>
      </w:r>
      <w:r>
        <w:rPr>
          <w:rFonts w:hint="default" w:ascii="Times New Roman" w:hAnsi="Times New Roman" w:eastAsia="仿宋_GB2312" w:cs="Times New Roman"/>
          <w:color w:val="auto"/>
          <w:sz w:val="32"/>
          <w:szCs w:val="32"/>
          <w:highlight w:val="none"/>
        </w:rPr>
        <w:t>服务工作顺利实施。</w:t>
      </w:r>
    </w:p>
    <w:p w14:paraId="7D1EAA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（二）规范资金</w:t>
      </w:r>
      <w:r>
        <w:rPr>
          <w:rFonts w:hint="default" w:ascii="Times New Roman" w:hAnsi="Times New Roman" w:eastAsia="楷体_GB2312" w:cs="Times New Roman"/>
          <w:color w:val="auto"/>
          <w:sz w:val="32"/>
          <w:szCs w:val="32"/>
          <w:highlight w:val="none"/>
          <w:lang w:val="en-US" w:eastAsia="zh-CN"/>
        </w:rPr>
        <w:t>使用</w:t>
      </w:r>
      <w:r>
        <w:rPr>
          <w:rFonts w:hint="default" w:ascii="Times New Roman" w:hAnsi="Times New Roman" w:eastAsia="楷体_GB2312" w:cs="Times New Roman"/>
          <w:color w:val="auto"/>
          <w:sz w:val="32"/>
          <w:szCs w:val="32"/>
          <w:highlight w:val="none"/>
        </w:rPr>
        <w:t>，</w:t>
      </w:r>
      <w:r>
        <w:rPr>
          <w:rFonts w:hint="default" w:ascii="Times New Roman" w:hAnsi="Times New Roman" w:eastAsia="楷体_GB2312" w:cs="Times New Roman"/>
          <w:color w:val="auto"/>
          <w:sz w:val="32"/>
          <w:szCs w:val="32"/>
          <w:highlight w:val="none"/>
          <w:lang w:val="en-US" w:eastAsia="zh-CN"/>
        </w:rPr>
        <w:t>落实乡村两级分工</w:t>
      </w:r>
      <w:r>
        <w:rPr>
          <w:rFonts w:hint="default" w:ascii="Times New Roman" w:hAnsi="Times New Roman" w:eastAsia="楷体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val="en-US" w:eastAsia="zh-CN"/>
        </w:rPr>
        <w:t>将基本公共卫生服务项目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和家庭医生签约服务工作</w:t>
      </w:r>
      <w:r>
        <w:rPr>
          <w:rFonts w:hint="default" w:ascii="Times New Roman" w:hAnsi="Times New Roman" w:eastAsia="仿宋_GB2312" w:cs="Times New Roman"/>
          <w:color w:val="auto"/>
          <w:sz w:val="32"/>
          <w:szCs w:val="32"/>
          <w:highlight w:val="none"/>
          <w:lang w:val="en-US" w:eastAsia="zh-CN"/>
        </w:rPr>
        <w:t>内容进行具体分解和成本测算，科学合理分配乡村两级基本公共卫生服务项目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和家庭医生签约服务工作</w:t>
      </w:r>
      <w:r>
        <w:rPr>
          <w:rFonts w:hint="default" w:ascii="Times New Roman" w:hAnsi="Times New Roman" w:eastAsia="仿宋_GB2312" w:cs="Times New Roman"/>
          <w:color w:val="auto"/>
          <w:sz w:val="32"/>
          <w:szCs w:val="32"/>
          <w:highlight w:val="none"/>
          <w:lang w:val="en-US" w:eastAsia="zh-CN"/>
        </w:rPr>
        <w:t>任务，将适宜村卫生室开展的基本公共卫生服务项目下沉到村卫生室，使其承担40%左右的任务。落实乡村医生基本公共卫生服务补助资金，可采取“先预拨、后结算”的方式，镇卫生院在收到基本公共卫生服务补助资金一个月内，按照村卫生室承担任务的70%的比例预拨相应的资金，根据任务完成情况，按月或按季度绩效评价后拨付相应余下资金，家庭医生签约服务补助资金根据绩效考核方案及时核拨，严禁克扣、挪用。</w:t>
      </w:r>
    </w:p>
    <w:p w14:paraId="4A4C6D64">
      <w:pPr>
        <w:keepNext w:val="0"/>
        <w:keepLines w:val="0"/>
        <w:pageBreakBefore w:val="0"/>
        <w:widowControl w:val="0"/>
        <w:kinsoku/>
        <w:wordWrap/>
        <w:overflowPunct/>
        <w:topLinePunct w:val="0"/>
        <w:autoSpaceDE/>
        <w:autoSpaceDN/>
        <w:bidi w:val="0"/>
        <w:adjustRightInd/>
        <w:snapToGrid/>
        <w:spacing w:line="560" w:lineRule="exact"/>
        <w:ind w:firstLine="645"/>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（三）加强业务</w:t>
      </w:r>
      <w:r>
        <w:rPr>
          <w:rFonts w:hint="default" w:ascii="Times New Roman" w:hAnsi="Times New Roman" w:eastAsia="楷体_GB2312" w:cs="Times New Roman"/>
          <w:color w:val="auto"/>
          <w:sz w:val="32"/>
          <w:szCs w:val="32"/>
          <w:highlight w:val="none"/>
          <w:lang w:val="en-US" w:eastAsia="zh-CN"/>
        </w:rPr>
        <w:t>培训</w:t>
      </w:r>
      <w:r>
        <w:rPr>
          <w:rFonts w:hint="default" w:ascii="Times New Roman" w:hAnsi="Times New Roman" w:eastAsia="楷体_GB2312" w:cs="Times New Roman"/>
          <w:color w:val="auto"/>
          <w:sz w:val="32"/>
          <w:szCs w:val="32"/>
          <w:highlight w:val="none"/>
        </w:rPr>
        <w:t>，提升服务能力</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i w:val="0"/>
          <w:caps w:val="0"/>
          <w:color w:val="auto"/>
          <w:spacing w:val="0"/>
          <w:sz w:val="32"/>
          <w:szCs w:val="32"/>
          <w:highlight w:val="none"/>
          <w:shd w:val="clear" w:fill="FFFFFF"/>
        </w:rPr>
        <w:t>结合省、市有关文件要求，依托高血压、糖尿病在线学习平台等，组织开展好从事基本公共卫生</w:t>
      </w:r>
      <w:r>
        <w:rPr>
          <w:rFonts w:hint="default" w:ascii="Times New Roman" w:hAnsi="Times New Roman" w:eastAsia="仿宋_GB2312" w:cs="Times New Roman"/>
          <w:color w:val="auto"/>
          <w:spacing w:val="0"/>
          <w:w w:val="100"/>
          <w:position w:val="0"/>
          <w:sz w:val="32"/>
          <w:szCs w:val="32"/>
          <w:highlight w:val="none"/>
          <w:lang w:eastAsia="zh-CN"/>
        </w:rPr>
        <w:t>和家庭医生签约服务工作</w:t>
      </w:r>
      <w:r>
        <w:rPr>
          <w:rFonts w:hint="default" w:ascii="Times New Roman" w:hAnsi="Times New Roman" w:eastAsia="仿宋_GB2312" w:cs="Times New Roman"/>
          <w:i w:val="0"/>
          <w:caps w:val="0"/>
          <w:color w:val="auto"/>
          <w:spacing w:val="0"/>
          <w:sz w:val="32"/>
          <w:szCs w:val="32"/>
          <w:highlight w:val="none"/>
          <w:shd w:val="clear" w:fill="FFFFFF"/>
        </w:rPr>
        <w:t>人员在线经常性培训，并组织开展系统性专业技术培训，强化</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区</w:t>
      </w:r>
      <w:r>
        <w:rPr>
          <w:rFonts w:hint="default" w:ascii="Times New Roman" w:hAnsi="Times New Roman" w:eastAsia="仿宋_GB2312" w:cs="Times New Roman"/>
          <w:i w:val="0"/>
          <w:caps w:val="0"/>
          <w:color w:val="auto"/>
          <w:spacing w:val="0"/>
          <w:sz w:val="32"/>
          <w:szCs w:val="32"/>
          <w:highlight w:val="none"/>
          <w:shd w:val="clear" w:fill="FFFFFF"/>
        </w:rPr>
        <w:t>级专业公共卫生机构和</w:t>
      </w:r>
      <w:r>
        <w:rPr>
          <w:rFonts w:hint="default" w:ascii="Times New Roman" w:hAnsi="Times New Roman" w:eastAsia="仿宋_GB2312" w:cs="Times New Roman"/>
          <w:i w:val="0"/>
          <w:caps w:val="0"/>
          <w:color w:val="auto"/>
          <w:spacing w:val="0"/>
          <w:sz w:val="32"/>
          <w:szCs w:val="32"/>
          <w:highlight w:val="none"/>
          <w:shd w:val="clear" w:fill="FFFFFF"/>
          <w:lang w:eastAsia="zh-CN"/>
        </w:rPr>
        <w:t>医共体牵头医院</w:t>
      </w:r>
      <w:r>
        <w:rPr>
          <w:rFonts w:hint="default" w:ascii="Times New Roman" w:hAnsi="Times New Roman" w:eastAsia="仿宋_GB2312" w:cs="Times New Roman"/>
          <w:i w:val="0"/>
          <w:caps w:val="0"/>
          <w:color w:val="auto"/>
          <w:spacing w:val="0"/>
          <w:sz w:val="32"/>
          <w:szCs w:val="32"/>
          <w:highlight w:val="none"/>
          <w:shd w:val="clear" w:fill="FFFFFF"/>
        </w:rPr>
        <w:t>对基层医疗卫生机构的业务指导</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强化镇卫</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生院（社区卫生服务中心）</w:t>
      </w:r>
      <w:r>
        <w:rPr>
          <w:rFonts w:hint="default" w:ascii="Times New Roman" w:hAnsi="Times New Roman" w:eastAsia="仿宋_GB2312" w:cs="Times New Roman"/>
          <w:i w:val="0"/>
          <w:caps w:val="0"/>
          <w:color w:val="auto"/>
          <w:spacing w:val="0"/>
          <w:sz w:val="32"/>
          <w:szCs w:val="32"/>
          <w:highlight w:val="none"/>
          <w:shd w:val="clear" w:fill="FFFFFF"/>
        </w:rPr>
        <w:t>对</w:t>
      </w:r>
      <w:r>
        <w:rPr>
          <w:rFonts w:hint="default" w:ascii="Times New Roman" w:hAnsi="Times New Roman" w:eastAsia="仿宋_GB2312" w:cs="Times New Roman"/>
          <w:i w:val="0"/>
          <w:caps w:val="0"/>
          <w:color w:val="auto"/>
          <w:spacing w:val="0"/>
          <w:sz w:val="32"/>
          <w:szCs w:val="32"/>
          <w:highlight w:val="none"/>
          <w:shd w:val="clear" w:fill="FFFFFF"/>
          <w:lang w:eastAsia="zh-CN"/>
        </w:rPr>
        <w:t>村</w:t>
      </w:r>
      <w:r>
        <w:rPr>
          <w:rFonts w:hint="default" w:ascii="Times New Roman" w:hAnsi="Times New Roman" w:eastAsia="仿宋_GB2312" w:cs="Times New Roman"/>
          <w:i w:val="0"/>
          <w:caps w:val="0"/>
          <w:color w:val="auto"/>
          <w:spacing w:val="0"/>
          <w:sz w:val="32"/>
          <w:szCs w:val="32"/>
          <w:highlight w:val="none"/>
          <w:shd w:val="clear" w:fill="FFFFFF"/>
          <w:lang w:val="en-US" w:eastAsia="zh-CN"/>
        </w:rPr>
        <w:t>卫生室（社区卫生服务站）</w:t>
      </w:r>
      <w:r>
        <w:rPr>
          <w:rFonts w:hint="default" w:ascii="Times New Roman" w:hAnsi="Times New Roman" w:eastAsia="仿宋_GB2312" w:cs="Times New Roman"/>
          <w:i w:val="0"/>
          <w:caps w:val="0"/>
          <w:color w:val="auto"/>
          <w:spacing w:val="0"/>
          <w:sz w:val="32"/>
          <w:szCs w:val="32"/>
          <w:highlight w:val="none"/>
          <w:shd w:val="clear" w:fill="FFFFFF"/>
        </w:rPr>
        <w:t>的培训与指导</w:t>
      </w:r>
      <w:r>
        <w:rPr>
          <w:rFonts w:hint="default" w:ascii="Times New Roman" w:hAnsi="Times New Roman" w:eastAsia="仿宋_GB2312" w:cs="Times New Roman"/>
          <w:i w:val="0"/>
          <w:caps w:val="0"/>
          <w:color w:val="auto"/>
          <w:spacing w:val="0"/>
          <w:sz w:val="32"/>
          <w:szCs w:val="32"/>
          <w:highlight w:val="none"/>
          <w:shd w:val="clear" w:fill="FFFFFF"/>
          <w:lang w:eastAsia="zh-CN"/>
        </w:rPr>
        <w:t>，</w:t>
      </w:r>
      <w:r>
        <w:rPr>
          <w:rFonts w:hint="default" w:ascii="Times New Roman" w:hAnsi="Times New Roman" w:eastAsia="仿宋_GB2312" w:cs="Times New Roman"/>
          <w:i w:val="0"/>
          <w:caps w:val="0"/>
          <w:color w:val="auto"/>
          <w:spacing w:val="0"/>
          <w:sz w:val="32"/>
          <w:szCs w:val="32"/>
          <w:highlight w:val="none"/>
          <w:shd w:val="clear" w:fill="FFFFFF"/>
        </w:rPr>
        <w:t>扎实开展业务测试，确保业务知识掌握到位，并落实到实际应用中。</w:t>
      </w:r>
    </w:p>
    <w:p w14:paraId="2753B1FB">
      <w:pPr>
        <w:keepNext w:val="0"/>
        <w:keepLines w:val="0"/>
        <w:pageBreakBefore w:val="0"/>
        <w:widowControl w:val="0"/>
        <w:kinsoku/>
        <w:wordWrap/>
        <w:overflowPunct/>
        <w:topLinePunct w:val="0"/>
        <w:autoSpaceDE/>
        <w:autoSpaceDN/>
        <w:bidi w:val="0"/>
        <w:adjustRightInd/>
        <w:snapToGrid/>
        <w:spacing w:line="560" w:lineRule="exact"/>
        <w:ind w:firstLine="627" w:firstLineChars="196"/>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bCs/>
          <w:color w:val="auto"/>
          <w:sz w:val="32"/>
          <w:szCs w:val="32"/>
          <w:highlight w:val="none"/>
        </w:rPr>
        <w:t>（</w:t>
      </w:r>
      <w:r>
        <w:rPr>
          <w:rFonts w:hint="default" w:ascii="Times New Roman" w:hAnsi="Times New Roman" w:eastAsia="楷体_GB2312" w:cs="Times New Roman"/>
          <w:bCs/>
          <w:color w:val="auto"/>
          <w:sz w:val="32"/>
          <w:szCs w:val="32"/>
          <w:highlight w:val="none"/>
          <w:lang w:val="en-US" w:eastAsia="zh-CN"/>
        </w:rPr>
        <w:t>四</w:t>
      </w:r>
      <w:r>
        <w:rPr>
          <w:rFonts w:hint="default" w:ascii="Times New Roman" w:hAnsi="Times New Roman" w:eastAsia="楷体_GB2312" w:cs="Times New Roman"/>
          <w:bCs/>
          <w:color w:val="auto"/>
          <w:sz w:val="32"/>
          <w:szCs w:val="32"/>
          <w:highlight w:val="none"/>
        </w:rPr>
        <w:t>）</w:t>
      </w:r>
      <w:r>
        <w:rPr>
          <w:rFonts w:hint="default" w:ascii="Times New Roman" w:hAnsi="Times New Roman" w:eastAsia="楷体_GB2312" w:cs="Times New Roman"/>
          <w:color w:val="auto"/>
          <w:sz w:val="32"/>
          <w:szCs w:val="32"/>
          <w:highlight w:val="none"/>
          <w:lang w:val="en-US" w:eastAsia="zh-CN"/>
        </w:rPr>
        <w:t>优化绩效评价办法。</w:t>
      </w:r>
      <w:r>
        <w:rPr>
          <w:rFonts w:hint="default" w:ascii="Times New Roman" w:hAnsi="Times New Roman" w:eastAsia="仿宋_GB2312" w:cs="Times New Roman"/>
          <w:color w:val="auto"/>
          <w:sz w:val="32"/>
          <w:szCs w:val="32"/>
          <w:highlight w:val="none"/>
          <w:lang w:val="en-US" w:eastAsia="zh-CN"/>
        </w:rPr>
        <w:t>调整优化绩效评价指标和方式方法</w:t>
      </w:r>
      <w:r>
        <w:rPr>
          <w:rFonts w:hint="eastAsia"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eastAsia="zh-CN"/>
        </w:rPr>
        <w:t>进一步完善绩效评价体系，采用常规绩效评价和日常</w:t>
      </w:r>
      <w:r>
        <w:rPr>
          <w:rFonts w:hint="default" w:ascii="Times New Roman" w:hAnsi="Times New Roman" w:eastAsia="仿宋_GB2312" w:cs="Times New Roman"/>
          <w:color w:val="auto"/>
          <w:sz w:val="32"/>
          <w:szCs w:val="32"/>
          <w:highlight w:val="none"/>
          <w:lang w:eastAsia="zh-CN"/>
        </w:rPr>
        <w:t>绩效</w:t>
      </w:r>
      <w:r>
        <w:rPr>
          <w:rFonts w:hint="eastAsia" w:ascii="Times New Roman" w:hAnsi="Times New Roman" w:eastAsia="仿宋_GB2312" w:cs="Times New Roman"/>
          <w:color w:val="auto"/>
          <w:sz w:val="32"/>
          <w:szCs w:val="32"/>
          <w:highlight w:val="none"/>
          <w:lang w:eastAsia="zh-CN"/>
        </w:rPr>
        <w:t>评价相结合的方式进行，把奖惩金额进一步</w:t>
      </w:r>
      <w:r>
        <w:rPr>
          <w:rFonts w:hint="eastAsia" w:ascii="Times New Roman" w:hAnsi="Times New Roman" w:eastAsia="仿宋_GB2312" w:cs="Times New Roman"/>
          <w:color w:val="auto"/>
          <w:sz w:val="32"/>
          <w:szCs w:val="32"/>
          <w:highlight w:val="none"/>
          <w:lang w:val="en-US" w:eastAsia="zh-CN"/>
        </w:rPr>
        <w:t>量化，发挥好绩效考核评价指挥棒作用，以奖促优、以惩为戒，进一步提升全区</w:t>
      </w:r>
      <w:r>
        <w:rPr>
          <w:rFonts w:hint="default" w:ascii="Times New Roman" w:hAnsi="Times New Roman" w:eastAsia="仿宋_GB2312" w:cs="Times New Roman"/>
          <w:color w:val="auto"/>
          <w:sz w:val="32"/>
          <w:szCs w:val="32"/>
          <w:highlight w:val="none"/>
          <w:lang w:val="en-US" w:eastAsia="zh-CN"/>
        </w:rPr>
        <w:t>基本公共卫生服务项目和家庭医生签约服务</w:t>
      </w:r>
      <w:r>
        <w:rPr>
          <w:rFonts w:hint="eastAsia" w:ascii="Times New Roman" w:hAnsi="Times New Roman" w:eastAsia="仿宋_GB2312" w:cs="Times New Roman"/>
          <w:color w:val="auto"/>
          <w:sz w:val="32"/>
          <w:szCs w:val="32"/>
          <w:highlight w:val="none"/>
          <w:lang w:val="en-US" w:eastAsia="zh-CN"/>
        </w:rPr>
        <w:t>质量。</w:t>
      </w:r>
    </w:p>
    <w:p w14:paraId="21A6980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（五）强化督导检查。</w:t>
      </w:r>
      <w:r>
        <w:rPr>
          <w:rFonts w:hint="default" w:ascii="Times New Roman" w:hAnsi="Times New Roman" w:eastAsia="仿宋_GB2312" w:cs="Times New Roman"/>
          <w:color w:val="auto"/>
          <w:sz w:val="32"/>
          <w:szCs w:val="32"/>
          <w:highlight w:val="none"/>
          <w:lang w:val="en-US" w:eastAsia="zh-CN"/>
        </w:rPr>
        <w:t>区疾病预防控制中心、妇幼保健计划生育服务中心、结核病防治所等专业公共卫生服务机构和区医共体牵头医院，要认真履行业务指导、技术培训职责，定期开展业务指导和督查，各专业公共卫生机构对辖区基本公共卫生服务工作每</w:t>
      </w:r>
      <w:r>
        <w:rPr>
          <w:rFonts w:hint="default" w:ascii="Times New Roman" w:hAnsi="Times New Roman" w:eastAsia="仿宋_GB2312" w:cs="Times New Roman"/>
          <w:color w:val="auto"/>
          <w:sz w:val="32"/>
          <w:szCs w:val="32"/>
          <w:highlight w:val="none"/>
          <w:lang w:eastAsia="zh-CN"/>
        </w:rPr>
        <w:t>季度</w:t>
      </w:r>
      <w:r>
        <w:rPr>
          <w:rFonts w:hint="default" w:ascii="Times New Roman" w:hAnsi="Times New Roman" w:eastAsia="仿宋_GB2312" w:cs="Times New Roman"/>
          <w:color w:val="auto"/>
          <w:sz w:val="32"/>
          <w:szCs w:val="32"/>
          <w:highlight w:val="none"/>
          <w:lang w:val="en-US" w:eastAsia="zh-CN"/>
        </w:rPr>
        <w:t>督导一次，督导指导结果作为绩效评价重要指标之一。</w:t>
      </w:r>
    </w:p>
    <w:p w14:paraId="7B46ABE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15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rPr>
        <w:t>（</w:t>
      </w:r>
      <w:r>
        <w:rPr>
          <w:rFonts w:hint="default" w:ascii="Times New Roman" w:hAnsi="Times New Roman" w:eastAsia="楷体_GB2312" w:cs="Times New Roman"/>
          <w:color w:val="auto"/>
          <w:sz w:val="32"/>
          <w:szCs w:val="32"/>
          <w:highlight w:val="none"/>
          <w:lang w:val="en-US" w:eastAsia="zh-CN"/>
        </w:rPr>
        <w:t>六</w:t>
      </w:r>
      <w:r>
        <w:rPr>
          <w:rFonts w:hint="default" w:ascii="Times New Roman" w:hAnsi="Times New Roman" w:eastAsia="楷体_GB2312" w:cs="Times New Roman"/>
          <w:color w:val="auto"/>
          <w:sz w:val="32"/>
          <w:szCs w:val="32"/>
          <w:highlight w:val="none"/>
        </w:rPr>
        <w:t>）</w:t>
      </w:r>
      <w:r>
        <w:rPr>
          <w:rFonts w:hint="default" w:ascii="Times New Roman" w:hAnsi="Times New Roman" w:eastAsia="楷体_GB2312" w:cs="Times New Roman"/>
          <w:bCs/>
          <w:color w:val="auto"/>
          <w:sz w:val="32"/>
          <w:szCs w:val="32"/>
          <w:highlight w:val="none"/>
          <w:lang w:val="en-US" w:eastAsia="zh-CN"/>
        </w:rPr>
        <w:t>注重宣传教育</w:t>
      </w:r>
      <w:r>
        <w:rPr>
          <w:rFonts w:hint="default" w:ascii="Times New Roman" w:hAnsi="Times New Roman" w:eastAsia="楷体_GB2312" w:cs="Times New Roman"/>
          <w:bCs/>
          <w:color w:val="auto"/>
          <w:sz w:val="32"/>
          <w:szCs w:val="32"/>
          <w:highlight w:val="none"/>
        </w:rPr>
        <w:t>，提高项目知晓率和满意度。</w:t>
      </w:r>
      <w:r>
        <w:rPr>
          <w:rFonts w:hint="default" w:ascii="Times New Roman" w:hAnsi="Times New Roman" w:eastAsia="仿宋_GB2312" w:cs="Times New Roman"/>
          <w:color w:val="auto"/>
          <w:sz w:val="32"/>
          <w:szCs w:val="32"/>
          <w:highlight w:val="none"/>
          <w:lang w:val="en-US" w:eastAsia="zh-CN"/>
        </w:rPr>
        <w:t>要利用各种媒体平台和形式，宣传基本公共卫生服务项目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z w:val="32"/>
          <w:szCs w:val="32"/>
          <w:highlight w:val="none"/>
          <w:lang w:val="en-US" w:eastAsia="zh-CN"/>
        </w:rPr>
        <w:t>内容和进展成效，提高居民知晓率和满意度。要加强与镇街政府、社区、村（居）委员会等基层管理组织和辖区各单位的协调与沟通，争取广泛支出，引导群众自觉自愿接受基本公共卫生</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z w:val="32"/>
          <w:szCs w:val="32"/>
          <w:highlight w:val="none"/>
          <w:lang w:val="en-US" w:eastAsia="zh-CN"/>
        </w:rPr>
        <w:t>。各基层医疗卫生机构要在辖区显著位置以适当形式公示基本公共卫生服务项目</w:t>
      </w:r>
      <w:r>
        <w:rPr>
          <w:rFonts w:hint="default" w:ascii="Times New Roman" w:hAnsi="Times New Roman" w:eastAsia="仿宋_GB2312" w:cs="Times New Roman"/>
          <w:color w:val="auto"/>
          <w:spacing w:val="0"/>
          <w:w w:val="100"/>
          <w:position w:val="0"/>
          <w:sz w:val="32"/>
          <w:szCs w:val="32"/>
          <w:highlight w:val="none"/>
          <w:lang w:eastAsia="zh-CN"/>
        </w:rPr>
        <w:t>和家庭医生签约服务</w:t>
      </w:r>
      <w:r>
        <w:rPr>
          <w:rFonts w:hint="default" w:ascii="Times New Roman" w:hAnsi="Times New Roman" w:eastAsia="仿宋_GB2312" w:cs="Times New Roman"/>
          <w:color w:val="auto"/>
          <w:sz w:val="32"/>
          <w:szCs w:val="32"/>
          <w:highlight w:val="none"/>
          <w:lang w:val="en-US" w:eastAsia="zh-CN"/>
        </w:rPr>
        <w:t>政策、服务对象、服务内容和服务方式等，接受居民和媒体监督。</w:t>
      </w:r>
    </w:p>
    <w:p w14:paraId="23B12702">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default" w:ascii="Times New Roman" w:hAnsi="Times New Roman" w:eastAsia="仿宋_GB2312" w:cs="Times New Roman"/>
          <w:color w:val="auto"/>
          <w:sz w:val="32"/>
          <w:szCs w:val="32"/>
          <w:highlight w:val="none"/>
        </w:rPr>
      </w:pPr>
    </w:p>
    <w:p w14:paraId="39000BC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附件：1.环翠区基本公共卫生服务项目责任分工</w:t>
      </w:r>
    </w:p>
    <w:p w14:paraId="37E822A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600" w:firstLineChars="5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kern w:val="2"/>
          <w:sz w:val="32"/>
          <w:szCs w:val="32"/>
          <w:highlight w:val="none"/>
          <w:lang w:val="en-US" w:eastAsia="zh-CN" w:bidi="ar-SA"/>
        </w:rPr>
        <w:t>2.</w:t>
      </w:r>
      <w:r>
        <w:rPr>
          <w:rFonts w:hint="default" w:ascii="Times New Roman" w:hAnsi="Times New Roman" w:eastAsia="仿宋_GB2312" w:cs="Times New Roman"/>
          <w:color w:val="auto"/>
          <w:sz w:val="32"/>
          <w:szCs w:val="32"/>
          <w:highlight w:val="none"/>
        </w:rPr>
        <w:t>环翠区20</w:t>
      </w:r>
      <w:r>
        <w:rPr>
          <w:rFonts w:hint="default"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年基本公共卫生服务项目任务指标</w:t>
      </w:r>
    </w:p>
    <w:p w14:paraId="6327DE53">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w w:val="84"/>
          <w:sz w:val="32"/>
          <w:szCs w:val="32"/>
          <w:highlight w:val="none"/>
        </w:rPr>
      </w:pPr>
      <w:r>
        <w:rPr>
          <w:rFonts w:hint="eastAsia" w:ascii="Times New Roman" w:hAnsi="Times New Roman" w:eastAsia="仿宋_GB2312" w:cs="Times New Roman"/>
          <w:color w:val="auto"/>
          <w:sz w:val="32"/>
          <w:szCs w:val="32"/>
          <w:highlight w:val="none"/>
          <w:lang w:val="en-US" w:eastAsia="zh-CN"/>
        </w:rPr>
        <w:t xml:space="preserve">        </w:t>
      </w:r>
    </w:p>
    <w:p w14:paraId="164BCD13">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46C8A257">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0368C4B2">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7B8E36F7">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5958E357">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3F6048BE">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0D84F558">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1CB57303">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1B95A189">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44514A31">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3E77E3A4">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4C74BF38">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61A9A52D">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4D963005">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35A1CF06">
      <w:pPr>
        <w:keepNext w:val="0"/>
        <w:keepLines w:val="0"/>
        <w:pageBreakBefore w:val="0"/>
        <w:kinsoku/>
        <w:wordWrap/>
        <w:overflowPunct/>
        <w:topLinePunct w:val="0"/>
        <w:bidi w:val="0"/>
        <w:snapToGrid/>
        <w:spacing w:line="600" w:lineRule="exact"/>
        <w:rPr>
          <w:rFonts w:hint="default" w:ascii="Times New Roman" w:hAnsi="Times New Roman" w:eastAsia="黑体" w:cs="Times New Roman"/>
          <w:color w:val="auto"/>
          <w:sz w:val="32"/>
          <w:szCs w:val="32"/>
          <w:highlight w:val="none"/>
        </w:rPr>
      </w:pPr>
    </w:p>
    <w:p w14:paraId="6C520A87">
      <w:pPr>
        <w:keepNext w:val="0"/>
        <w:keepLines w:val="0"/>
        <w:pageBreakBefore w:val="0"/>
        <w:kinsoku/>
        <w:wordWrap/>
        <w:overflowPunct/>
        <w:topLinePunct w:val="0"/>
        <w:bidi w:val="0"/>
        <w:snapToGrid/>
        <w:spacing w:line="600" w:lineRule="exact"/>
        <w:rPr>
          <w:rFonts w:hint="default" w:ascii="Times New Roman" w:hAnsi="Times New Roman" w:eastAsia="仿宋_GB2312" w:cs="Times New Roman"/>
          <w:color w:val="auto"/>
          <w:sz w:val="32"/>
          <w:szCs w:val="32"/>
          <w:highlight w:val="none"/>
        </w:rPr>
      </w:pPr>
      <w:r>
        <w:rPr>
          <w:rFonts w:hint="default" w:ascii="Times New Roman" w:hAnsi="Times New Roman" w:eastAsia="黑体" w:cs="Times New Roman"/>
          <w:color w:val="auto"/>
          <w:sz w:val="32"/>
          <w:szCs w:val="32"/>
          <w:highlight w:val="none"/>
        </w:rPr>
        <w:t>附件</w:t>
      </w:r>
      <w:r>
        <w:rPr>
          <w:rFonts w:hint="default" w:ascii="Times New Roman" w:hAnsi="Times New Roman" w:eastAsia="仿宋_GB2312" w:cs="Times New Roman"/>
          <w:color w:val="auto"/>
          <w:sz w:val="32"/>
          <w:szCs w:val="32"/>
          <w:highlight w:val="none"/>
        </w:rPr>
        <w:t>1</w:t>
      </w:r>
    </w:p>
    <w:p w14:paraId="7DA7CB88">
      <w:pPr>
        <w:keepNext w:val="0"/>
        <w:keepLines w:val="0"/>
        <w:pageBreakBefore w:val="0"/>
        <w:kinsoku/>
        <w:wordWrap/>
        <w:overflowPunct/>
        <w:topLinePunct w:val="0"/>
        <w:bidi w:val="0"/>
        <w:snapToGrid/>
        <w:spacing w:line="600" w:lineRule="exact"/>
        <w:jc w:val="center"/>
        <w:rPr>
          <w:rFonts w:hint="default" w:ascii="Times New Roman" w:hAnsi="Times New Roman" w:eastAsia="文星简小标宋" w:cs="Times New Roman"/>
          <w:color w:val="auto"/>
          <w:sz w:val="44"/>
          <w:szCs w:val="44"/>
          <w:highlight w:val="none"/>
        </w:rPr>
      </w:pPr>
      <w:r>
        <w:rPr>
          <w:rFonts w:hint="default" w:ascii="Times New Roman" w:hAnsi="Times New Roman" w:eastAsia="文星简小标宋" w:cs="Times New Roman"/>
          <w:color w:val="auto"/>
          <w:sz w:val="44"/>
          <w:szCs w:val="44"/>
          <w:highlight w:val="none"/>
        </w:rPr>
        <w:t>环翠区基本公共卫生服务项目责任分工</w:t>
      </w:r>
    </w:p>
    <w:tbl>
      <w:tblPr>
        <w:tblStyle w:val="10"/>
        <w:tblW w:w="94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128"/>
        <w:gridCol w:w="2979"/>
        <w:gridCol w:w="2460"/>
      </w:tblGrid>
      <w:tr w14:paraId="545F1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exact"/>
          <w:jc w:val="center"/>
        </w:trPr>
        <w:tc>
          <w:tcPr>
            <w:tcW w:w="900" w:type="dxa"/>
            <w:vAlign w:val="center"/>
          </w:tcPr>
          <w:p w14:paraId="48E7D5CA">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黑体" w:cs="Times New Roman"/>
                <w:color w:val="auto"/>
                <w:sz w:val="21"/>
                <w:szCs w:val="21"/>
                <w:highlight w:val="none"/>
              </w:rPr>
            </w:pPr>
            <w:r>
              <w:rPr>
                <w:rFonts w:hint="default" w:ascii="Times New Roman" w:hAnsi="Times New Roman" w:eastAsia="黑体" w:cs="Times New Roman"/>
                <w:color w:val="auto"/>
                <w:sz w:val="21"/>
                <w:szCs w:val="21"/>
                <w:highlight w:val="none"/>
              </w:rPr>
              <w:t>序号</w:t>
            </w:r>
          </w:p>
        </w:tc>
        <w:tc>
          <w:tcPr>
            <w:tcW w:w="3128" w:type="dxa"/>
            <w:vAlign w:val="center"/>
          </w:tcPr>
          <w:p w14:paraId="4FAA4AD7">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黑体" w:cs="Times New Roman"/>
                <w:color w:val="auto"/>
                <w:sz w:val="21"/>
                <w:szCs w:val="21"/>
                <w:highlight w:val="none"/>
              </w:rPr>
            </w:pPr>
            <w:r>
              <w:rPr>
                <w:rFonts w:hint="default" w:ascii="Times New Roman" w:hAnsi="Times New Roman" w:eastAsia="黑体" w:cs="Times New Roman"/>
                <w:color w:val="auto"/>
                <w:sz w:val="21"/>
                <w:szCs w:val="21"/>
                <w:highlight w:val="none"/>
              </w:rPr>
              <w:t>项目内容</w:t>
            </w:r>
          </w:p>
        </w:tc>
        <w:tc>
          <w:tcPr>
            <w:tcW w:w="2979" w:type="dxa"/>
            <w:vAlign w:val="center"/>
          </w:tcPr>
          <w:p w14:paraId="464D8573">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黑体" w:cs="Times New Roman"/>
                <w:color w:val="auto"/>
                <w:sz w:val="21"/>
                <w:szCs w:val="21"/>
                <w:highlight w:val="none"/>
              </w:rPr>
            </w:pPr>
            <w:r>
              <w:rPr>
                <w:rFonts w:hint="default" w:ascii="Times New Roman" w:hAnsi="Times New Roman" w:eastAsia="黑体" w:cs="Times New Roman"/>
                <w:color w:val="auto"/>
                <w:sz w:val="21"/>
                <w:szCs w:val="21"/>
                <w:highlight w:val="none"/>
              </w:rPr>
              <w:t>责任单位</w:t>
            </w:r>
          </w:p>
        </w:tc>
        <w:tc>
          <w:tcPr>
            <w:tcW w:w="2460" w:type="dxa"/>
            <w:vAlign w:val="center"/>
          </w:tcPr>
          <w:p w14:paraId="6F3ADA72">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黑体" w:cs="Times New Roman"/>
                <w:color w:val="auto"/>
                <w:sz w:val="21"/>
                <w:szCs w:val="21"/>
                <w:highlight w:val="none"/>
              </w:rPr>
            </w:pPr>
            <w:r>
              <w:rPr>
                <w:rFonts w:hint="default" w:ascii="Times New Roman" w:hAnsi="Times New Roman" w:eastAsia="黑体" w:cs="Times New Roman"/>
                <w:color w:val="auto"/>
                <w:sz w:val="21"/>
                <w:szCs w:val="21"/>
                <w:highlight w:val="none"/>
              </w:rPr>
              <w:t>责任科室</w:t>
            </w:r>
          </w:p>
        </w:tc>
      </w:tr>
      <w:tr w14:paraId="27CC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exact"/>
          <w:jc w:val="center"/>
        </w:trPr>
        <w:tc>
          <w:tcPr>
            <w:tcW w:w="900" w:type="dxa"/>
            <w:vAlign w:val="center"/>
          </w:tcPr>
          <w:p w14:paraId="0726702B">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一</w:t>
            </w:r>
          </w:p>
        </w:tc>
        <w:tc>
          <w:tcPr>
            <w:tcW w:w="3128" w:type="dxa"/>
            <w:vAlign w:val="center"/>
          </w:tcPr>
          <w:p w14:paraId="42560FFF">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项目组织管理</w:t>
            </w:r>
          </w:p>
        </w:tc>
        <w:tc>
          <w:tcPr>
            <w:tcW w:w="2979" w:type="dxa"/>
            <w:vAlign w:val="center"/>
          </w:tcPr>
          <w:p w14:paraId="45048339">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663F4DFE">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pacing w:val="-20"/>
                <w:w w:val="90"/>
                <w:sz w:val="21"/>
                <w:szCs w:val="21"/>
                <w:highlight w:val="none"/>
              </w:rPr>
            </w:pPr>
            <w:r>
              <w:rPr>
                <w:rFonts w:hint="eastAsia" w:ascii="Times New Roman" w:hAnsi="Times New Roman" w:eastAsia="仿宋_GB2312" w:cs="Times New Roman"/>
                <w:color w:val="auto"/>
                <w:sz w:val="21"/>
                <w:szCs w:val="21"/>
                <w:highlight w:val="none"/>
                <w:lang w:val="en-US" w:eastAsia="zh-CN"/>
              </w:rPr>
              <w:t>基层卫生与药政科</w:t>
            </w:r>
          </w:p>
        </w:tc>
      </w:tr>
      <w:tr w14:paraId="7938D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exact"/>
          <w:jc w:val="center"/>
        </w:trPr>
        <w:tc>
          <w:tcPr>
            <w:tcW w:w="900" w:type="dxa"/>
            <w:vAlign w:val="center"/>
          </w:tcPr>
          <w:p w14:paraId="674BCD6B">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二</w:t>
            </w:r>
          </w:p>
        </w:tc>
        <w:tc>
          <w:tcPr>
            <w:tcW w:w="3128" w:type="dxa"/>
            <w:vAlign w:val="center"/>
          </w:tcPr>
          <w:p w14:paraId="7D1C7B2A">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项目资金管理</w:t>
            </w:r>
          </w:p>
        </w:tc>
        <w:tc>
          <w:tcPr>
            <w:tcW w:w="2979" w:type="dxa"/>
            <w:vAlign w:val="center"/>
          </w:tcPr>
          <w:p w14:paraId="299D393B">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0F9E5BAA">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财务审计科</w:t>
            </w:r>
          </w:p>
        </w:tc>
      </w:tr>
      <w:tr w14:paraId="295A5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exact"/>
          <w:jc w:val="center"/>
        </w:trPr>
        <w:tc>
          <w:tcPr>
            <w:tcW w:w="900" w:type="dxa"/>
            <w:vAlign w:val="center"/>
          </w:tcPr>
          <w:p w14:paraId="6A1103F6">
            <w:pPr>
              <w:keepNext w:val="0"/>
              <w:keepLines w:val="0"/>
              <w:pageBreakBefore w:val="0"/>
              <w:widowControl w:val="0"/>
              <w:kinsoku/>
              <w:wordWrap/>
              <w:overflowPunct/>
              <w:topLinePunct w:val="0"/>
              <w:bidi w:val="0"/>
              <w:snapToGrid/>
              <w:spacing w:line="300" w:lineRule="exact"/>
              <w:jc w:val="center"/>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三</w:t>
            </w:r>
          </w:p>
        </w:tc>
        <w:tc>
          <w:tcPr>
            <w:tcW w:w="8567" w:type="dxa"/>
            <w:gridSpan w:val="3"/>
            <w:vAlign w:val="center"/>
          </w:tcPr>
          <w:p w14:paraId="6D71A35C">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b/>
                <w:bCs/>
                <w:color w:val="auto"/>
                <w:sz w:val="21"/>
                <w:szCs w:val="21"/>
                <w:highlight w:val="none"/>
              </w:rPr>
            </w:pPr>
            <w:r>
              <w:rPr>
                <w:rFonts w:hint="default" w:ascii="Times New Roman" w:hAnsi="Times New Roman" w:eastAsia="仿宋_GB2312" w:cs="Times New Roman"/>
                <w:b/>
                <w:bCs/>
                <w:color w:val="auto"/>
                <w:sz w:val="21"/>
                <w:szCs w:val="21"/>
                <w:highlight w:val="none"/>
              </w:rPr>
              <w:t>项目执行部分</w:t>
            </w:r>
          </w:p>
        </w:tc>
      </w:tr>
      <w:tr w14:paraId="55790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exact"/>
          <w:jc w:val="center"/>
        </w:trPr>
        <w:tc>
          <w:tcPr>
            <w:tcW w:w="900" w:type="dxa"/>
            <w:vAlign w:val="center"/>
          </w:tcPr>
          <w:p w14:paraId="7E144AFC">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1</w:t>
            </w:r>
          </w:p>
        </w:tc>
        <w:tc>
          <w:tcPr>
            <w:tcW w:w="3128" w:type="dxa"/>
            <w:vAlign w:val="center"/>
          </w:tcPr>
          <w:p w14:paraId="434B95AD">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建立居民健康档案</w:t>
            </w:r>
          </w:p>
        </w:tc>
        <w:tc>
          <w:tcPr>
            <w:tcW w:w="2979" w:type="dxa"/>
            <w:vAlign w:val="center"/>
          </w:tcPr>
          <w:p w14:paraId="74C5FA1D">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267C1080">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eastAsia" w:ascii="Times New Roman" w:hAnsi="Times New Roman" w:eastAsia="仿宋_GB2312" w:cs="Times New Roman"/>
                <w:color w:val="auto"/>
                <w:sz w:val="21"/>
                <w:szCs w:val="21"/>
                <w:highlight w:val="none"/>
                <w:lang w:val="en-US" w:eastAsia="zh-CN"/>
              </w:rPr>
              <w:t>基层卫生与药政科</w:t>
            </w:r>
          </w:p>
        </w:tc>
      </w:tr>
      <w:tr w14:paraId="50AEB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exact"/>
          <w:jc w:val="center"/>
        </w:trPr>
        <w:tc>
          <w:tcPr>
            <w:tcW w:w="900" w:type="dxa"/>
            <w:vAlign w:val="center"/>
          </w:tcPr>
          <w:p w14:paraId="14D97C54">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2</w:t>
            </w:r>
          </w:p>
        </w:tc>
        <w:tc>
          <w:tcPr>
            <w:tcW w:w="3128" w:type="dxa"/>
            <w:vAlign w:val="center"/>
          </w:tcPr>
          <w:p w14:paraId="23D087DB">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健康教育</w:t>
            </w:r>
          </w:p>
        </w:tc>
        <w:tc>
          <w:tcPr>
            <w:tcW w:w="2979" w:type="dxa"/>
            <w:vAlign w:val="center"/>
          </w:tcPr>
          <w:p w14:paraId="734FACA2">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p w14:paraId="6FB47023">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区疾</w:t>
            </w:r>
            <w:r>
              <w:rPr>
                <w:rFonts w:hint="default" w:ascii="Times New Roman" w:hAnsi="Times New Roman" w:eastAsia="仿宋_GB2312" w:cs="Times New Roman"/>
                <w:color w:val="auto"/>
                <w:sz w:val="21"/>
                <w:szCs w:val="21"/>
                <w:highlight w:val="none"/>
                <w:lang w:val="en-US" w:eastAsia="zh-CN"/>
              </w:rPr>
              <w:t>病预防控制</w:t>
            </w:r>
            <w:r>
              <w:rPr>
                <w:rFonts w:hint="default" w:ascii="Times New Roman" w:hAnsi="Times New Roman" w:eastAsia="仿宋_GB2312" w:cs="Times New Roman"/>
                <w:color w:val="auto"/>
                <w:sz w:val="21"/>
                <w:szCs w:val="21"/>
                <w:highlight w:val="none"/>
              </w:rPr>
              <w:t>中心</w:t>
            </w:r>
          </w:p>
          <w:p w14:paraId="0815995C">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p>
        </w:tc>
        <w:tc>
          <w:tcPr>
            <w:tcW w:w="2460" w:type="dxa"/>
            <w:vAlign w:val="center"/>
          </w:tcPr>
          <w:p w14:paraId="772A5864">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bCs/>
                <w:color w:val="auto"/>
                <w:sz w:val="21"/>
                <w:szCs w:val="21"/>
                <w:highlight w:val="none"/>
                <w:lang w:val="en-US" w:eastAsia="zh-CN"/>
              </w:rPr>
            </w:pPr>
            <w:r>
              <w:rPr>
                <w:rFonts w:hint="default" w:ascii="Times New Roman" w:hAnsi="Times New Roman" w:eastAsia="仿宋_GB2312" w:cs="Times New Roman"/>
                <w:bCs/>
                <w:color w:val="auto"/>
                <w:sz w:val="21"/>
                <w:szCs w:val="21"/>
                <w:highlight w:val="none"/>
                <w:lang w:val="en-US" w:eastAsia="zh-CN"/>
              </w:rPr>
              <w:t>政工科</w:t>
            </w:r>
          </w:p>
          <w:p w14:paraId="41BD5A43">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健康教育科</w:t>
            </w:r>
          </w:p>
          <w:p w14:paraId="3691939B">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lang w:eastAsia="zh-CN"/>
              </w:rPr>
            </w:pPr>
          </w:p>
        </w:tc>
      </w:tr>
      <w:tr w14:paraId="6B965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exact"/>
          <w:jc w:val="center"/>
        </w:trPr>
        <w:tc>
          <w:tcPr>
            <w:tcW w:w="900" w:type="dxa"/>
            <w:vAlign w:val="center"/>
          </w:tcPr>
          <w:p w14:paraId="6328177E">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3</w:t>
            </w:r>
          </w:p>
        </w:tc>
        <w:tc>
          <w:tcPr>
            <w:tcW w:w="3128" w:type="dxa"/>
            <w:vAlign w:val="center"/>
          </w:tcPr>
          <w:p w14:paraId="1692677C">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预防接种</w:t>
            </w:r>
          </w:p>
        </w:tc>
        <w:tc>
          <w:tcPr>
            <w:tcW w:w="2979" w:type="dxa"/>
            <w:vAlign w:val="center"/>
          </w:tcPr>
          <w:p w14:paraId="356CFB7C">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区疾</w:t>
            </w:r>
            <w:r>
              <w:rPr>
                <w:rFonts w:hint="default" w:ascii="Times New Roman" w:hAnsi="Times New Roman" w:eastAsia="仿宋_GB2312" w:cs="Times New Roman"/>
                <w:color w:val="auto"/>
                <w:sz w:val="21"/>
                <w:szCs w:val="21"/>
                <w:highlight w:val="none"/>
                <w:lang w:val="en-US" w:eastAsia="zh-CN"/>
              </w:rPr>
              <w:t>病预防控制</w:t>
            </w:r>
            <w:r>
              <w:rPr>
                <w:rFonts w:hint="default" w:ascii="Times New Roman" w:hAnsi="Times New Roman" w:eastAsia="仿宋_GB2312" w:cs="Times New Roman"/>
                <w:color w:val="auto"/>
                <w:sz w:val="21"/>
                <w:szCs w:val="21"/>
                <w:highlight w:val="none"/>
              </w:rPr>
              <w:t>中心</w:t>
            </w:r>
          </w:p>
        </w:tc>
        <w:tc>
          <w:tcPr>
            <w:tcW w:w="2460" w:type="dxa"/>
            <w:vAlign w:val="center"/>
          </w:tcPr>
          <w:p w14:paraId="125FB2C7">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免疫规划科</w:t>
            </w:r>
          </w:p>
        </w:tc>
      </w:tr>
      <w:tr w14:paraId="6A49E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exact"/>
          <w:jc w:val="center"/>
        </w:trPr>
        <w:tc>
          <w:tcPr>
            <w:tcW w:w="900" w:type="dxa"/>
            <w:vAlign w:val="center"/>
          </w:tcPr>
          <w:p w14:paraId="550FE1DE">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4</w:t>
            </w:r>
          </w:p>
        </w:tc>
        <w:tc>
          <w:tcPr>
            <w:tcW w:w="3128" w:type="dxa"/>
            <w:vAlign w:val="center"/>
          </w:tcPr>
          <w:p w14:paraId="7CA5A9DC">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儿童健康管理</w:t>
            </w:r>
          </w:p>
        </w:tc>
        <w:tc>
          <w:tcPr>
            <w:tcW w:w="2979" w:type="dxa"/>
            <w:vAlign w:val="center"/>
          </w:tcPr>
          <w:p w14:paraId="0CDB8265">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p w14:paraId="4FD02124">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区妇幼</w:t>
            </w:r>
            <w:r>
              <w:rPr>
                <w:rFonts w:hint="default" w:ascii="Times New Roman" w:hAnsi="Times New Roman" w:eastAsia="仿宋_GB2312" w:cs="Times New Roman"/>
                <w:color w:val="auto"/>
                <w:sz w:val="21"/>
                <w:szCs w:val="21"/>
                <w:highlight w:val="none"/>
                <w:lang w:val="en-US" w:eastAsia="zh-CN"/>
              </w:rPr>
              <w:t>保健计划生育服务中心</w:t>
            </w:r>
          </w:p>
        </w:tc>
        <w:tc>
          <w:tcPr>
            <w:tcW w:w="2460" w:type="dxa"/>
            <w:vAlign w:val="center"/>
          </w:tcPr>
          <w:p w14:paraId="0E24CE4F">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lang w:val="en-US" w:eastAsia="zh-CN"/>
              </w:rPr>
            </w:pPr>
            <w:r>
              <w:rPr>
                <w:rFonts w:hint="default" w:ascii="Times New Roman" w:hAnsi="Times New Roman" w:eastAsia="仿宋_GB2312" w:cs="Times New Roman"/>
                <w:color w:val="auto"/>
                <w:sz w:val="21"/>
                <w:szCs w:val="21"/>
                <w:highlight w:val="none"/>
                <w:lang w:val="en-US" w:eastAsia="zh-CN"/>
              </w:rPr>
              <w:t>妇幼健康科</w:t>
            </w:r>
          </w:p>
          <w:p w14:paraId="4BF88F09">
            <w:pPr>
              <w:keepNext w:val="0"/>
              <w:keepLines w:val="0"/>
              <w:pageBreakBefore w:val="0"/>
              <w:widowControl w:val="0"/>
              <w:kinsoku/>
              <w:wordWrap/>
              <w:overflowPunct/>
              <w:topLinePunct w:val="0"/>
              <w:bidi w:val="0"/>
              <w:snapToGrid/>
              <w:spacing w:line="300" w:lineRule="exact"/>
              <w:jc w:val="both"/>
              <w:textAlignment w:val="auto"/>
              <w:rPr>
                <w:rFonts w:hint="eastAsia" w:ascii="Times New Roman" w:hAnsi="Times New Roman" w:eastAsia="仿宋_GB2312" w:cs="Times New Roman"/>
                <w:color w:val="auto"/>
                <w:spacing w:val="-20"/>
                <w:w w:val="90"/>
                <w:sz w:val="21"/>
                <w:szCs w:val="21"/>
                <w:highlight w:val="none"/>
                <w:lang w:eastAsia="zh-CN"/>
              </w:rPr>
            </w:pPr>
            <w:r>
              <w:rPr>
                <w:rFonts w:hint="eastAsia" w:ascii="Times New Roman" w:hAnsi="Times New Roman" w:eastAsia="仿宋_GB2312" w:cs="Times New Roman"/>
                <w:color w:val="auto"/>
                <w:sz w:val="21"/>
                <w:szCs w:val="21"/>
                <w:highlight w:val="none"/>
                <w:lang w:eastAsia="zh-CN"/>
              </w:rPr>
              <w:t>妇幼保健科</w:t>
            </w:r>
          </w:p>
        </w:tc>
      </w:tr>
      <w:tr w14:paraId="1B4FA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exact"/>
          <w:jc w:val="center"/>
        </w:trPr>
        <w:tc>
          <w:tcPr>
            <w:tcW w:w="900" w:type="dxa"/>
            <w:vAlign w:val="center"/>
          </w:tcPr>
          <w:p w14:paraId="4F0FB747">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5</w:t>
            </w:r>
          </w:p>
        </w:tc>
        <w:tc>
          <w:tcPr>
            <w:tcW w:w="3128" w:type="dxa"/>
            <w:vAlign w:val="center"/>
          </w:tcPr>
          <w:p w14:paraId="42DF72E0">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孕产妇健康管理</w:t>
            </w:r>
          </w:p>
        </w:tc>
        <w:tc>
          <w:tcPr>
            <w:tcW w:w="2979" w:type="dxa"/>
            <w:vAlign w:val="center"/>
          </w:tcPr>
          <w:p w14:paraId="1E8B554F">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p w14:paraId="36C9B708">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区妇幼</w:t>
            </w:r>
            <w:r>
              <w:rPr>
                <w:rFonts w:hint="default" w:ascii="Times New Roman" w:hAnsi="Times New Roman" w:eastAsia="仿宋_GB2312" w:cs="Times New Roman"/>
                <w:color w:val="auto"/>
                <w:sz w:val="21"/>
                <w:szCs w:val="21"/>
                <w:highlight w:val="none"/>
                <w:lang w:val="en-US" w:eastAsia="zh-CN"/>
              </w:rPr>
              <w:t>保健计划生育服务中心</w:t>
            </w:r>
          </w:p>
        </w:tc>
        <w:tc>
          <w:tcPr>
            <w:tcW w:w="2460" w:type="dxa"/>
            <w:vAlign w:val="center"/>
          </w:tcPr>
          <w:p w14:paraId="5C0E7BF3">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lang w:val="en-US" w:eastAsia="zh-CN"/>
              </w:rPr>
            </w:pPr>
            <w:r>
              <w:rPr>
                <w:rFonts w:hint="default" w:ascii="Times New Roman" w:hAnsi="Times New Roman" w:eastAsia="仿宋_GB2312" w:cs="Times New Roman"/>
                <w:color w:val="auto"/>
                <w:sz w:val="21"/>
                <w:szCs w:val="21"/>
                <w:highlight w:val="none"/>
                <w:lang w:val="en-US" w:eastAsia="zh-CN"/>
              </w:rPr>
              <w:t>妇幼健康科</w:t>
            </w:r>
          </w:p>
          <w:p w14:paraId="3249D9D5">
            <w:pPr>
              <w:keepNext w:val="0"/>
              <w:keepLines w:val="0"/>
              <w:pageBreakBefore w:val="0"/>
              <w:widowControl w:val="0"/>
              <w:kinsoku/>
              <w:wordWrap/>
              <w:overflowPunct/>
              <w:topLinePunct w:val="0"/>
              <w:bidi w:val="0"/>
              <w:snapToGrid/>
              <w:spacing w:line="300" w:lineRule="exact"/>
              <w:jc w:val="both"/>
              <w:textAlignment w:val="auto"/>
              <w:rPr>
                <w:rFonts w:hint="eastAsia" w:ascii="Times New Roman" w:hAnsi="Times New Roman" w:eastAsia="仿宋_GB2312" w:cs="Times New Roman"/>
                <w:color w:val="auto"/>
                <w:spacing w:val="-20"/>
                <w:w w:val="90"/>
                <w:sz w:val="21"/>
                <w:szCs w:val="21"/>
                <w:highlight w:val="none"/>
                <w:lang w:eastAsia="zh-CN"/>
              </w:rPr>
            </w:pPr>
            <w:r>
              <w:rPr>
                <w:rFonts w:hint="eastAsia" w:ascii="Times New Roman" w:hAnsi="Times New Roman" w:eastAsia="仿宋_GB2312" w:cs="Times New Roman"/>
                <w:color w:val="auto"/>
                <w:sz w:val="21"/>
                <w:szCs w:val="21"/>
                <w:highlight w:val="none"/>
                <w:lang w:eastAsia="zh-CN"/>
              </w:rPr>
              <w:t>妇幼保健科</w:t>
            </w:r>
          </w:p>
        </w:tc>
      </w:tr>
      <w:tr w14:paraId="0F124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exact"/>
          <w:jc w:val="center"/>
        </w:trPr>
        <w:tc>
          <w:tcPr>
            <w:tcW w:w="900" w:type="dxa"/>
            <w:vAlign w:val="center"/>
          </w:tcPr>
          <w:p w14:paraId="288342A8">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6</w:t>
            </w:r>
          </w:p>
        </w:tc>
        <w:tc>
          <w:tcPr>
            <w:tcW w:w="3128" w:type="dxa"/>
            <w:vAlign w:val="center"/>
          </w:tcPr>
          <w:p w14:paraId="1B0ECA9E">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老年人健康管理</w:t>
            </w:r>
          </w:p>
        </w:tc>
        <w:tc>
          <w:tcPr>
            <w:tcW w:w="2979" w:type="dxa"/>
            <w:vAlign w:val="center"/>
          </w:tcPr>
          <w:p w14:paraId="6F400950">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35C2C7F7">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eastAsia" w:ascii="Times New Roman" w:hAnsi="Times New Roman" w:eastAsia="仿宋_GB2312" w:cs="Times New Roman"/>
                <w:color w:val="auto"/>
                <w:sz w:val="21"/>
                <w:szCs w:val="21"/>
                <w:highlight w:val="none"/>
                <w:lang w:val="en-US" w:eastAsia="zh-CN"/>
              </w:rPr>
              <w:t>基层卫生与药政科</w:t>
            </w:r>
          </w:p>
        </w:tc>
      </w:tr>
      <w:tr w14:paraId="45790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exact"/>
          <w:jc w:val="center"/>
        </w:trPr>
        <w:tc>
          <w:tcPr>
            <w:tcW w:w="900" w:type="dxa"/>
            <w:vMerge w:val="restart"/>
            <w:vAlign w:val="center"/>
          </w:tcPr>
          <w:p w14:paraId="7D710EEB">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7</w:t>
            </w:r>
          </w:p>
        </w:tc>
        <w:tc>
          <w:tcPr>
            <w:tcW w:w="3128" w:type="dxa"/>
            <w:vAlign w:val="center"/>
          </w:tcPr>
          <w:p w14:paraId="6885B070">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高血压患者健康管理</w:t>
            </w:r>
          </w:p>
        </w:tc>
        <w:tc>
          <w:tcPr>
            <w:tcW w:w="2979" w:type="dxa"/>
            <w:vMerge w:val="restart"/>
            <w:vAlign w:val="center"/>
          </w:tcPr>
          <w:p w14:paraId="3BBCB982">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p w14:paraId="75974885">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区疾</w:t>
            </w:r>
            <w:r>
              <w:rPr>
                <w:rFonts w:hint="default" w:ascii="Times New Roman" w:hAnsi="Times New Roman" w:eastAsia="仿宋_GB2312" w:cs="Times New Roman"/>
                <w:color w:val="auto"/>
                <w:sz w:val="21"/>
                <w:szCs w:val="21"/>
                <w:highlight w:val="none"/>
                <w:lang w:val="en-US" w:eastAsia="zh-CN"/>
              </w:rPr>
              <w:t>病预防控制</w:t>
            </w:r>
            <w:r>
              <w:rPr>
                <w:rFonts w:hint="default" w:ascii="Times New Roman" w:hAnsi="Times New Roman" w:eastAsia="仿宋_GB2312" w:cs="Times New Roman"/>
                <w:color w:val="auto"/>
                <w:sz w:val="21"/>
                <w:szCs w:val="21"/>
                <w:highlight w:val="none"/>
              </w:rPr>
              <w:t>中心</w:t>
            </w:r>
          </w:p>
        </w:tc>
        <w:tc>
          <w:tcPr>
            <w:tcW w:w="2460" w:type="dxa"/>
            <w:vMerge w:val="restart"/>
            <w:vAlign w:val="center"/>
          </w:tcPr>
          <w:p w14:paraId="40689790">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疾病预防控制科</w:t>
            </w:r>
          </w:p>
          <w:p w14:paraId="04D6193F">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慢病科</w:t>
            </w:r>
          </w:p>
        </w:tc>
      </w:tr>
      <w:tr w14:paraId="3D1F4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900" w:type="dxa"/>
            <w:vMerge w:val="continue"/>
            <w:vAlign w:val="center"/>
          </w:tcPr>
          <w:p w14:paraId="22A3A223">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p>
        </w:tc>
        <w:tc>
          <w:tcPr>
            <w:tcW w:w="3128" w:type="dxa"/>
            <w:vAlign w:val="center"/>
          </w:tcPr>
          <w:p w14:paraId="775567F7">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糖尿病患者健康管理</w:t>
            </w:r>
          </w:p>
        </w:tc>
        <w:tc>
          <w:tcPr>
            <w:tcW w:w="2979" w:type="dxa"/>
            <w:vMerge w:val="continue"/>
            <w:vAlign w:val="center"/>
          </w:tcPr>
          <w:p w14:paraId="7A554C91">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p>
        </w:tc>
        <w:tc>
          <w:tcPr>
            <w:tcW w:w="2460" w:type="dxa"/>
            <w:vMerge w:val="continue"/>
            <w:vAlign w:val="center"/>
          </w:tcPr>
          <w:p w14:paraId="62B8C8E4">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p>
        </w:tc>
      </w:tr>
      <w:tr w14:paraId="00ABB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900" w:type="dxa"/>
            <w:vAlign w:val="center"/>
          </w:tcPr>
          <w:p w14:paraId="706DB693">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8</w:t>
            </w:r>
          </w:p>
        </w:tc>
        <w:tc>
          <w:tcPr>
            <w:tcW w:w="3128" w:type="dxa"/>
            <w:vAlign w:val="center"/>
          </w:tcPr>
          <w:p w14:paraId="3151C020">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严重精神障碍患者健康管理</w:t>
            </w:r>
          </w:p>
        </w:tc>
        <w:tc>
          <w:tcPr>
            <w:tcW w:w="2979" w:type="dxa"/>
            <w:vAlign w:val="center"/>
          </w:tcPr>
          <w:p w14:paraId="108C0FFA">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3CAB32D6">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疾病预防控制科</w:t>
            </w:r>
          </w:p>
        </w:tc>
      </w:tr>
      <w:tr w14:paraId="67ECB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exact"/>
          <w:jc w:val="center"/>
        </w:trPr>
        <w:tc>
          <w:tcPr>
            <w:tcW w:w="900" w:type="dxa"/>
            <w:vAlign w:val="center"/>
          </w:tcPr>
          <w:p w14:paraId="2C9C19EA">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9</w:t>
            </w:r>
          </w:p>
        </w:tc>
        <w:tc>
          <w:tcPr>
            <w:tcW w:w="3128" w:type="dxa"/>
            <w:vAlign w:val="center"/>
          </w:tcPr>
          <w:p w14:paraId="76795161">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结核病患者健康管理</w:t>
            </w:r>
          </w:p>
        </w:tc>
        <w:tc>
          <w:tcPr>
            <w:tcW w:w="2979" w:type="dxa"/>
            <w:vAlign w:val="center"/>
          </w:tcPr>
          <w:p w14:paraId="3F4FFFC7">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pacing w:val="-12"/>
                <w:sz w:val="21"/>
                <w:szCs w:val="21"/>
                <w:highlight w:val="none"/>
              </w:rPr>
            </w:pPr>
            <w:r>
              <w:rPr>
                <w:rFonts w:hint="default" w:ascii="Times New Roman" w:hAnsi="Times New Roman" w:eastAsia="仿宋_GB2312" w:cs="Times New Roman"/>
                <w:color w:val="auto"/>
                <w:spacing w:val="-12"/>
                <w:sz w:val="21"/>
                <w:szCs w:val="21"/>
                <w:highlight w:val="none"/>
              </w:rPr>
              <w:t>威海市结核病防治所</w:t>
            </w:r>
          </w:p>
        </w:tc>
        <w:tc>
          <w:tcPr>
            <w:tcW w:w="2460" w:type="dxa"/>
            <w:vAlign w:val="center"/>
          </w:tcPr>
          <w:p w14:paraId="1730C5C9">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信息科</w:t>
            </w:r>
          </w:p>
        </w:tc>
      </w:tr>
      <w:tr w14:paraId="16277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exact"/>
          <w:jc w:val="center"/>
        </w:trPr>
        <w:tc>
          <w:tcPr>
            <w:tcW w:w="900" w:type="dxa"/>
            <w:vAlign w:val="center"/>
          </w:tcPr>
          <w:p w14:paraId="66E21F6B">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10</w:t>
            </w:r>
          </w:p>
        </w:tc>
        <w:tc>
          <w:tcPr>
            <w:tcW w:w="3128" w:type="dxa"/>
            <w:vAlign w:val="center"/>
          </w:tcPr>
          <w:p w14:paraId="24E67D37">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中医药健康管理</w:t>
            </w:r>
          </w:p>
        </w:tc>
        <w:tc>
          <w:tcPr>
            <w:tcW w:w="2979" w:type="dxa"/>
            <w:vAlign w:val="center"/>
          </w:tcPr>
          <w:p w14:paraId="1933F13A">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区卫生健康局</w:t>
            </w:r>
          </w:p>
        </w:tc>
        <w:tc>
          <w:tcPr>
            <w:tcW w:w="2460" w:type="dxa"/>
            <w:vAlign w:val="center"/>
          </w:tcPr>
          <w:p w14:paraId="71699090">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bCs/>
                <w:color w:val="auto"/>
                <w:sz w:val="21"/>
                <w:szCs w:val="21"/>
                <w:highlight w:val="none"/>
              </w:rPr>
            </w:pPr>
            <w:r>
              <w:rPr>
                <w:rFonts w:hint="default" w:ascii="Times New Roman" w:hAnsi="Times New Roman" w:eastAsia="仿宋_GB2312" w:cs="Times New Roman"/>
                <w:color w:val="auto"/>
                <w:sz w:val="21"/>
                <w:szCs w:val="21"/>
                <w:highlight w:val="none"/>
                <w:lang w:val="en-US" w:eastAsia="zh-CN"/>
              </w:rPr>
              <w:t>中医药科</w:t>
            </w:r>
          </w:p>
        </w:tc>
      </w:tr>
      <w:tr w14:paraId="25E29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00" w:type="dxa"/>
            <w:vAlign w:val="center"/>
          </w:tcPr>
          <w:p w14:paraId="410F7F0A">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11</w:t>
            </w:r>
          </w:p>
        </w:tc>
        <w:tc>
          <w:tcPr>
            <w:tcW w:w="3128" w:type="dxa"/>
            <w:vAlign w:val="center"/>
          </w:tcPr>
          <w:p w14:paraId="7F926312">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传染病和突发公共卫生事件报告和处理</w:t>
            </w:r>
          </w:p>
        </w:tc>
        <w:tc>
          <w:tcPr>
            <w:tcW w:w="2979" w:type="dxa"/>
            <w:vAlign w:val="center"/>
          </w:tcPr>
          <w:p w14:paraId="7A7D5727">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区疾</w:t>
            </w:r>
            <w:r>
              <w:rPr>
                <w:rFonts w:hint="default" w:ascii="Times New Roman" w:hAnsi="Times New Roman" w:eastAsia="仿宋_GB2312" w:cs="Times New Roman"/>
                <w:color w:val="auto"/>
                <w:sz w:val="21"/>
                <w:szCs w:val="21"/>
                <w:highlight w:val="none"/>
                <w:lang w:val="en-US" w:eastAsia="zh-CN"/>
              </w:rPr>
              <w:t>病预防控制</w:t>
            </w:r>
            <w:r>
              <w:rPr>
                <w:rFonts w:hint="default" w:ascii="Times New Roman" w:hAnsi="Times New Roman" w:eastAsia="仿宋_GB2312" w:cs="Times New Roman"/>
                <w:color w:val="auto"/>
                <w:sz w:val="21"/>
                <w:szCs w:val="21"/>
                <w:highlight w:val="none"/>
              </w:rPr>
              <w:t>中心</w:t>
            </w:r>
          </w:p>
        </w:tc>
        <w:tc>
          <w:tcPr>
            <w:tcW w:w="2460" w:type="dxa"/>
            <w:vAlign w:val="center"/>
          </w:tcPr>
          <w:p w14:paraId="2ECD4B3D">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传染病防治科</w:t>
            </w:r>
          </w:p>
          <w:p w14:paraId="1090799E">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公共卫生监测科</w:t>
            </w:r>
          </w:p>
        </w:tc>
      </w:tr>
      <w:tr w14:paraId="73FB4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5" w:hRule="atLeast"/>
          <w:jc w:val="center"/>
        </w:trPr>
        <w:tc>
          <w:tcPr>
            <w:tcW w:w="900" w:type="dxa"/>
            <w:vAlign w:val="center"/>
          </w:tcPr>
          <w:p w14:paraId="7F33119E">
            <w:pPr>
              <w:keepNext w:val="0"/>
              <w:keepLines w:val="0"/>
              <w:pageBreakBefore w:val="0"/>
              <w:widowControl w:val="0"/>
              <w:kinsoku/>
              <w:wordWrap/>
              <w:overflowPunct/>
              <w:topLinePunct w:val="0"/>
              <w:autoSpaceDE w:val="0"/>
              <w:autoSpaceDN w:val="0"/>
              <w:bidi w:val="0"/>
              <w:adjustRightInd w:val="0"/>
              <w:snapToGrid/>
              <w:spacing w:line="300" w:lineRule="exact"/>
              <w:jc w:val="center"/>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12</w:t>
            </w:r>
          </w:p>
        </w:tc>
        <w:tc>
          <w:tcPr>
            <w:tcW w:w="3128" w:type="dxa"/>
            <w:vAlign w:val="center"/>
          </w:tcPr>
          <w:p w14:paraId="63CA1D15">
            <w:pPr>
              <w:keepNext w:val="0"/>
              <w:keepLines w:val="0"/>
              <w:pageBreakBefore w:val="0"/>
              <w:widowControl w:val="0"/>
              <w:kinsoku/>
              <w:wordWrap/>
              <w:overflowPunct/>
              <w:topLinePunct w:val="0"/>
              <w:autoSpaceDE w:val="0"/>
              <w:autoSpaceDN w:val="0"/>
              <w:bidi w:val="0"/>
              <w:adjustRightInd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卫生监督协管</w:t>
            </w:r>
          </w:p>
        </w:tc>
        <w:tc>
          <w:tcPr>
            <w:tcW w:w="2979" w:type="dxa"/>
            <w:vAlign w:val="center"/>
          </w:tcPr>
          <w:p w14:paraId="0755F5B2">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lang w:eastAsia="zh-CN"/>
              </w:rPr>
            </w:pPr>
            <w:r>
              <w:rPr>
                <w:rFonts w:hint="default" w:ascii="Times New Roman" w:hAnsi="Times New Roman" w:eastAsia="仿宋_GB2312" w:cs="Times New Roman"/>
                <w:color w:val="auto"/>
                <w:sz w:val="21"/>
                <w:szCs w:val="21"/>
                <w:highlight w:val="none"/>
                <w:lang w:eastAsia="zh-CN"/>
              </w:rPr>
              <w:t>区卫生健康局</w:t>
            </w:r>
          </w:p>
          <w:p w14:paraId="0C764305">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区疾</w:t>
            </w:r>
            <w:r>
              <w:rPr>
                <w:rFonts w:hint="default" w:ascii="Times New Roman" w:hAnsi="Times New Roman" w:eastAsia="仿宋_GB2312" w:cs="Times New Roman"/>
                <w:color w:val="auto"/>
                <w:sz w:val="21"/>
                <w:szCs w:val="21"/>
                <w:highlight w:val="none"/>
                <w:lang w:val="en-US" w:eastAsia="zh-CN"/>
              </w:rPr>
              <w:t>病预防控制</w:t>
            </w:r>
            <w:r>
              <w:rPr>
                <w:rFonts w:hint="default" w:ascii="Times New Roman" w:hAnsi="Times New Roman" w:eastAsia="仿宋_GB2312" w:cs="Times New Roman"/>
                <w:color w:val="auto"/>
                <w:sz w:val="21"/>
                <w:szCs w:val="21"/>
                <w:highlight w:val="none"/>
              </w:rPr>
              <w:t>中心</w:t>
            </w:r>
          </w:p>
        </w:tc>
        <w:tc>
          <w:tcPr>
            <w:tcW w:w="2460" w:type="dxa"/>
            <w:vAlign w:val="center"/>
          </w:tcPr>
          <w:p w14:paraId="36E4FEFB">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lang w:eastAsia="zh-CN"/>
              </w:rPr>
            </w:pPr>
            <w:r>
              <w:rPr>
                <w:rFonts w:hint="default" w:ascii="Times New Roman" w:hAnsi="Times New Roman" w:eastAsia="仿宋_GB2312" w:cs="Times New Roman"/>
                <w:color w:val="auto"/>
                <w:sz w:val="21"/>
                <w:szCs w:val="21"/>
                <w:highlight w:val="none"/>
                <w:lang w:eastAsia="zh-CN"/>
              </w:rPr>
              <w:t>政策法规与综合监督科</w:t>
            </w:r>
          </w:p>
          <w:p w14:paraId="37DA3AC0">
            <w:pPr>
              <w:keepNext w:val="0"/>
              <w:keepLines w:val="0"/>
              <w:pageBreakBefore w:val="0"/>
              <w:widowControl w:val="0"/>
              <w:kinsoku/>
              <w:wordWrap/>
              <w:overflowPunct/>
              <w:topLinePunct w:val="0"/>
              <w:bidi w:val="0"/>
              <w:snapToGrid/>
              <w:spacing w:line="300" w:lineRule="exact"/>
              <w:jc w:val="both"/>
              <w:textAlignment w:val="auto"/>
              <w:rPr>
                <w:rFonts w:hint="default" w:ascii="Times New Roman" w:hAnsi="Times New Roman" w:eastAsia="仿宋_GB2312" w:cs="Times New Roman"/>
                <w:color w:val="auto"/>
                <w:sz w:val="21"/>
                <w:szCs w:val="21"/>
                <w:highlight w:val="none"/>
              </w:rPr>
            </w:pPr>
            <w:r>
              <w:rPr>
                <w:rFonts w:hint="default" w:ascii="Times New Roman" w:hAnsi="Times New Roman" w:eastAsia="仿宋_GB2312" w:cs="Times New Roman"/>
                <w:color w:val="auto"/>
                <w:sz w:val="21"/>
                <w:szCs w:val="21"/>
                <w:highlight w:val="none"/>
              </w:rPr>
              <w:t>法制稽查科、医疗与传染病卫生监</w:t>
            </w:r>
            <w:r>
              <w:rPr>
                <w:rFonts w:hint="default" w:ascii="Times New Roman" w:hAnsi="Times New Roman" w:eastAsia="仿宋_GB2312" w:cs="Times New Roman"/>
                <w:color w:val="auto"/>
                <w:spacing w:val="-6"/>
                <w:sz w:val="21"/>
                <w:szCs w:val="21"/>
                <w:highlight w:val="none"/>
              </w:rPr>
              <w:t>督科、公共卫生监督科、学校与生活饮用水监督科</w:t>
            </w:r>
          </w:p>
        </w:tc>
      </w:tr>
    </w:tbl>
    <w:p w14:paraId="40C23098">
      <w:pPr>
        <w:keepNext w:val="0"/>
        <w:keepLines w:val="0"/>
        <w:pageBreakBefore w:val="0"/>
        <w:kinsoku/>
        <w:wordWrap/>
        <w:overflowPunct/>
        <w:topLinePunct w:val="0"/>
        <w:bidi w:val="0"/>
        <w:snapToGrid/>
        <w:spacing w:line="600" w:lineRule="exact"/>
        <w:ind w:firstLine="1977" w:firstLineChars="618"/>
        <w:jc w:val="both"/>
        <w:rPr>
          <w:rFonts w:hint="default" w:ascii="Times New Roman" w:hAnsi="Times New Roman" w:eastAsia="仿宋_GB2312" w:cs="Times New Roman"/>
          <w:color w:val="auto"/>
          <w:sz w:val="32"/>
          <w:szCs w:val="32"/>
          <w:highlight w:val="none"/>
        </w:rPr>
        <w:sectPr>
          <w:footerReference r:id="rId8" w:type="first"/>
          <w:headerReference r:id="rId6" w:type="default"/>
          <w:footerReference r:id="rId7" w:type="default"/>
          <w:pgSz w:w="11906" w:h="16838"/>
          <w:pgMar w:top="1701" w:right="1417" w:bottom="1701" w:left="1417" w:header="851" w:footer="992" w:gutter="0"/>
          <w:pgBorders>
            <w:top w:val="none" w:sz="0" w:space="0"/>
            <w:left w:val="none" w:sz="0" w:space="0"/>
            <w:bottom w:val="none" w:sz="0" w:space="0"/>
            <w:right w:val="none" w:sz="0" w:space="0"/>
          </w:pgBorders>
          <w:pgNumType w:fmt="numberInDash"/>
          <w:cols w:space="0" w:num="1"/>
          <w:docGrid w:type="lines" w:linePitch="315" w:charSpace="0"/>
        </w:sectPr>
      </w:pPr>
    </w:p>
    <w:p w14:paraId="4F32D1CB">
      <w:pPr>
        <w:keepNext w:val="0"/>
        <w:keepLines w:val="0"/>
        <w:pageBreakBefore w:val="0"/>
        <w:widowControl w:val="0"/>
        <w:kinsoku/>
        <w:wordWrap/>
        <w:overflowPunct/>
        <w:topLinePunct w:val="0"/>
        <w:autoSpaceDE/>
        <w:autoSpaceDN/>
        <w:bidi w:val="0"/>
        <w:adjustRightInd/>
        <w:snapToGrid/>
        <w:spacing w:line="340" w:lineRule="exact"/>
        <w:ind w:right="6"/>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附件2</w:t>
      </w:r>
      <w:r>
        <w:rPr>
          <w:rFonts w:hint="default" w:ascii="Times New Roman" w:hAnsi="Times New Roman" w:eastAsia="黑体" w:cs="Times New Roman"/>
          <w:color w:val="auto"/>
          <w:sz w:val="32"/>
          <w:szCs w:val="32"/>
          <w:highlight w:val="none"/>
          <w:lang w:val="en-US" w:eastAsia="zh-CN"/>
        </w:rPr>
        <w:t xml:space="preserve">  </w:t>
      </w:r>
      <w:r>
        <w:rPr>
          <w:rFonts w:hint="default" w:ascii="Times New Roman" w:hAnsi="Times New Roman" w:eastAsia="黑体" w:cs="Times New Roman"/>
          <w:color w:val="auto"/>
          <w:sz w:val="32"/>
          <w:szCs w:val="32"/>
          <w:highlight w:val="none"/>
        </w:rPr>
        <w:t xml:space="preserve"> </w:t>
      </w:r>
    </w:p>
    <w:p w14:paraId="51E38CCB">
      <w:pPr>
        <w:keepNext w:val="0"/>
        <w:keepLines w:val="0"/>
        <w:pageBreakBefore w:val="0"/>
        <w:widowControl/>
        <w:kinsoku/>
        <w:wordWrap/>
        <w:overflowPunct/>
        <w:topLinePunct w:val="0"/>
        <w:bidi w:val="0"/>
        <w:snapToGrid/>
        <w:spacing w:line="600" w:lineRule="exact"/>
        <w:jc w:val="center"/>
        <w:rPr>
          <w:rFonts w:hint="default" w:ascii="Times New Roman" w:hAnsi="Times New Roman" w:eastAsia="方正小标宋简体" w:cs="Times New Roman"/>
          <w:color w:val="auto"/>
          <w:kern w:val="0"/>
          <w:sz w:val="44"/>
          <w:szCs w:val="44"/>
          <w:highlight w:val="none"/>
        </w:rPr>
      </w:pPr>
      <w:r>
        <w:rPr>
          <w:rFonts w:hint="default" w:ascii="Times New Roman" w:hAnsi="Times New Roman" w:eastAsia="方正小标宋简体" w:cs="Times New Roman"/>
          <w:color w:val="auto"/>
          <w:kern w:val="0"/>
          <w:sz w:val="44"/>
          <w:szCs w:val="44"/>
          <w:highlight w:val="none"/>
        </w:rPr>
        <w:t>环翠区202</w:t>
      </w:r>
      <w:r>
        <w:rPr>
          <w:rFonts w:hint="eastAsia" w:ascii="Times New Roman" w:hAnsi="Times New Roman" w:eastAsia="方正小标宋简体" w:cs="Times New Roman"/>
          <w:color w:val="auto"/>
          <w:kern w:val="0"/>
          <w:sz w:val="44"/>
          <w:szCs w:val="44"/>
          <w:highlight w:val="none"/>
          <w:lang w:val="en-US" w:eastAsia="zh-CN"/>
        </w:rPr>
        <w:t>4</w:t>
      </w:r>
      <w:r>
        <w:rPr>
          <w:rFonts w:hint="default" w:ascii="Times New Roman" w:hAnsi="Times New Roman" w:eastAsia="方正小标宋简体" w:cs="Times New Roman"/>
          <w:color w:val="auto"/>
          <w:kern w:val="0"/>
          <w:sz w:val="44"/>
          <w:szCs w:val="44"/>
          <w:highlight w:val="none"/>
        </w:rPr>
        <w:t>年基本公共卫生服务项目任务指标</w:t>
      </w:r>
    </w:p>
    <w:tbl>
      <w:tblPr>
        <w:tblStyle w:val="10"/>
        <w:tblpPr w:leftFromText="180" w:rightFromText="180" w:vertAnchor="text" w:horzAnchor="page" w:tblpX="494" w:tblpY="92"/>
        <w:tblOverlap w:val="never"/>
        <w:tblW w:w="147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84"/>
        <w:gridCol w:w="1053"/>
        <w:gridCol w:w="1241"/>
        <w:gridCol w:w="1166"/>
        <w:gridCol w:w="1061"/>
        <w:gridCol w:w="938"/>
        <w:gridCol w:w="1029"/>
        <w:gridCol w:w="1185"/>
        <w:gridCol w:w="1260"/>
        <w:gridCol w:w="1128"/>
        <w:gridCol w:w="1298"/>
        <w:gridCol w:w="1072"/>
      </w:tblGrid>
      <w:tr w14:paraId="06A2D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78"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94DA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单位名称</w:t>
            </w:r>
          </w:p>
        </w:tc>
        <w:tc>
          <w:tcPr>
            <w:tcW w:w="10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0378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辖区</w:t>
            </w:r>
          </w:p>
          <w:p w14:paraId="6C53C31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服务人口数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E521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电子健康档案建档率</w:t>
            </w:r>
          </w:p>
          <w:p w14:paraId="6B29F32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(90%)</w:t>
            </w:r>
          </w:p>
        </w:tc>
        <w:tc>
          <w:tcPr>
            <w:tcW w:w="11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CB9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居民规范化</w:t>
            </w:r>
          </w:p>
          <w:p w14:paraId="5E3E899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电子健康档</w:t>
            </w:r>
          </w:p>
          <w:p w14:paraId="584C1A7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案覆盖率</w:t>
            </w:r>
          </w:p>
          <w:p w14:paraId="69D7DAA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lang w:val="en-US"/>
              </w:rPr>
            </w:pPr>
            <w:r>
              <w:rPr>
                <w:rFonts w:hint="default" w:ascii="Times New Roman" w:hAnsi="Times New Roman" w:eastAsia="黑体" w:cs="Times New Roman"/>
                <w:i w:val="0"/>
                <w:color w:val="auto"/>
                <w:kern w:val="0"/>
                <w:sz w:val="20"/>
                <w:szCs w:val="20"/>
                <w:highlight w:val="none"/>
                <w:u w:val="none"/>
                <w:lang w:val="en-US" w:eastAsia="zh-CN" w:bidi="ar"/>
              </w:rPr>
              <w:t>（64%</w:t>
            </w:r>
            <w:r>
              <w:rPr>
                <w:rStyle w:val="28"/>
                <w:rFonts w:hint="default" w:ascii="Times New Roman" w:hAnsi="Times New Roman" w:eastAsia="黑体" w:cs="Times New Roman"/>
                <w:color w:val="auto"/>
                <w:sz w:val="20"/>
                <w:szCs w:val="20"/>
                <w:highlight w:val="none"/>
                <w:lang w:val="en-US" w:eastAsia="zh-CN" w:bidi="ar"/>
              </w:rPr>
              <w:t xml:space="preserve">）      </w:t>
            </w:r>
          </w:p>
        </w:tc>
        <w:tc>
          <w:tcPr>
            <w:tcW w:w="10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D32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健康档案</w:t>
            </w:r>
          </w:p>
          <w:p w14:paraId="56D29E7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动态使用率</w:t>
            </w:r>
          </w:p>
          <w:p w14:paraId="5A5339F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w:t>
            </w:r>
            <w:r>
              <w:rPr>
                <w:rStyle w:val="29"/>
                <w:rFonts w:hint="default" w:ascii="Times New Roman" w:hAnsi="Times New Roman" w:eastAsia="黑体" w:cs="Times New Roman"/>
                <w:color w:val="auto"/>
                <w:sz w:val="20"/>
                <w:szCs w:val="20"/>
                <w:highlight w:val="none"/>
                <w:lang w:val="en-US" w:eastAsia="zh-CN" w:bidi="ar"/>
              </w:rPr>
              <w:t>60%</w:t>
            </w:r>
            <w:r>
              <w:rPr>
                <w:rStyle w:val="30"/>
                <w:rFonts w:hint="default" w:ascii="Times New Roman" w:hAnsi="Times New Roman" w:eastAsia="黑体" w:cs="Times New Roman"/>
                <w:color w:val="auto"/>
                <w:sz w:val="20"/>
                <w:szCs w:val="20"/>
                <w:highlight w:val="none"/>
                <w:lang w:val="en-US" w:eastAsia="zh-CN" w:bidi="ar"/>
              </w:rPr>
              <w:t>）</w:t>
            </w:r>
          </w:p>
        </w:tc>
        <w:tc>
          <w:tcPr>
            <w:tcW w:w="9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A463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0"/>
                <w:rFonts w:hint="default" w:ascii="Times New Roman" w:hAnsi="Times New Roman" w:eastAsia="黑体" w:cs="Times New Roman"/>
                <w:color w:val="auto"/>
                <w:sz w:val="20"/>
                <w:szCs w:val="20"/>
                <w:highlight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65</w:t>
            </w:r>
            <w:r>
              <w:rPr>
                <w:rStyle w:val="30"/>
                <w:rFonts w:hint="default" w:ascii="Times New Roman" w:hAnsi="Times New Roman" w:eastAsia="黑体" w:cs="Times New Roman"/>
                <w:color w:val="auto"/>
                <w:sz w:val="20"/>
                <w:szCs w:val="20"/>
                <w:highlight w:val="none"/>
                <w:lang w:val="en-US" w:eastAsia="zh-CN" w:bidi="ar"/>
              </w:rPr>
              <w:t>岁以上</w:t>
            </w:r>
          </w:p>
          <w:p w14:paraId="7089507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Style w:val="30"/>
                <w:rFonts w:hint="default" w:ascii="Times New Roman" w:hAnsi="Times New Roman" w:eastAsia="黑体" w:cs="Times New Roman"/>
                <w:color w:val="auto"/>
                <w:sz w:val="20"/>
                <w:szCs w:val="20"/>
                <w:highlight w:val="none"/>
                <w:lang w:val="en-US" w:eastAsia="zh-CN" w:bidi="ar"/>
              </w:rPr>
              <w:t>老年人</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819D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老年人</w:t>
            </w:r>
          </w:p>
          <w:p w14:paraId="0838F3F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城乡社区</w:t>
            </w:r>
          </w:p>
          <w:p w14:paraId="09F7121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规范健康</w:t>
            </w:r>
          </w:p>
          <w:p w14:paraId="0616C56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管理服务率（64%）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0889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老年人中医药</w:t>
            </w:r>
          </w:p>
          <w:p w14:paraId="5148D4C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健康管理率</w:t>
            </w:r>
          </w:p>
          <w:p w14:paraId="7961F98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（74%）</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C13F45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高血压患者</w:t>
            </w:r>
          </w:p>
          <w:p w14:paraId="62D4F7D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应管人数</w:t>
            </w:r>
          </w:p>
          <w:p w14:paraId="1478C3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（任务目标数）</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8C9AC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高血压患者</w:t>
            </w:r>
          </w:p>
          <w:p w14:paraId="7F7E45B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基层规范</w:t>
            </w:r>
          </w:p>
          <w:p w14:paraId="792D7DF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管理服务率（64%</w:t>
            </w:r>
            <w:r>
              <w:rPr>
                <w:rStyle w:val="28"/>
                <w:rFonts w:hint="default" w:ascii="Times New Roman" w:hAnsi="Times New Roman" w:eastAsia="黑体" w:cs="Times New Roman"/>
                <w:color w:val="auto"/>
                <w:sz w:val="20"/>
                <w:szCs w:val="20"/>
                <w:highlight w:val="none"/>
                <w:lang w:val="en-US" w:eastAsia="zh-CN" w:bidi="ar"/>
              </w:rPr>
              <w:t>）</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334D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糖尿病患者</w:t>
            </w:r>
          </w:p>
          <w:p w14:paraId="299FB33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应管人数</w:t>
            </w:r>
          </w:p>
          <w:p w14:paraId="3ED4C70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（任务目标数）</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08A2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糖尿病患者</w:t>
            </w:r>
          </w:p>
          <w:p w14:paraId="61A96D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kern w:val="0"/>
                <w:sz w:val="20"/>
                <w:szCs w:val="20"/>
                <w:highlight w:val="none"/>
                <w:u w:val="none"/>
                <w:lang w:val="en-US" w:eastAsia="zh-CN" w:bidi="ar"/>
              </w:rPr>
            </w:pPr>
            <w:r>
              <w:rPr>
                <w:rFonts w:hint="default" w:ascii="Times New Roman" w:hAnsi="Times New Roman" w:eastAsia="黑体" w:cs="Times New Roman"/>
                <w:i w:val="0"/>
                <w:color w:val="auto"/>
                <w:kern w:val="0"/>
                <w:sz w:val="20"/>
                <w:szCs w:val="20"/>
                <w:highlight w:val="none"/>
                <w:u w:val="none"/>
                <w:lang w:val="en-US" w:eastAsia="zh-CN" w:bidi="ar"/>
              </w:rPr>
              <w:t>基层规范</w:t>
            </w:r>
          </w:p>
          <w:p w14:paraId="064E884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color w:val="auto"/>
                <w:sz w:val="20"/>
                <w:szCs w:val="20"/>
                <w:highlight w:val="none"/>
                <w:u w:val="none"/>
              </w:rPr>
            </w:pPr>
            <w:r>
              <w:rPr>
                <w:rFonts w:hint="default" w:ascii="Times New Roman" w:hAnsi="Times New Roman" w:eastAsia="黑体" w:cs="Times New Roman"/>
                <w:i w:val="0"/>
                <w:color w:val="auto"/>
                <w:kern w:val="0"/>
                <w:sz w:val="20"/>
                <w:szCs w:val="20"/>
                <w:highlight w:val="none"/>
                <w:u w:val="none"/>
                <w:lang w:val="en-US" w:eastAsia="zh-CN" w:bidi="ar"/>
              </w:rPr>
              <w:t>管理服务率（64%</w:t>
            </w:r>
            <w:r>
              <w:rPr>
                <w:rStyle w:val="28"/>
                <w:rFonts w:hint="default" w:ascii="Times New Roman" w:hAnsi="Times New Roman" w:eastAsia="黑体" w:cs="Times New Roman"/>
                <w:color w:val="auto"/>
                <w:sz w:val="20"/>
                <w:szCs w:val="20"/>
                <w:highlight w:val="none"/>
                <w:lang w:val="en-US" w:eastAsia="zh-CN" w:bidi="ar"/>
              </w:rPr>
              <w:t>）</w:t>
            </w:r>
          </w:p>
        </w:tc>
      </w:tr>
      <w:tr w14:paraId="2117C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E41C0">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鲸园社区卫生服务中心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08AF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56000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F0AC0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50400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1DD6A">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35840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5ED1D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30240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6C686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10396</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3732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6654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9142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7694</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E6A53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4966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98184C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3178</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A5A6CD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1977</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17B3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1265</w:t>
            </w:r>
          </w:p>
        </w:tc>
      </w:tr>
      <w:tr w14:paraId="3174D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D8D4A">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环翠楼社区卫生服务中心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A0A4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37500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337A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33750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70D8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24000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71B5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20250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F8BC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6812</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98CF3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4360</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F4EB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5041</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89B3F8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3286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A3F466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2103</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448C49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1308</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CC063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837</w:t>
            </w:r>
          </w:p>
        </w:tc>
      </w:tr>
      <w:tr w14:paraId="5BE0F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78847">
            <w:pPr>
              <w:keepNext w:val="0"/>
              <w:keepLines w:val="0"/>
              <w:widowControl/>
              <w:suppressLineNumbers w:val="0"/>
              <w:jc w:val="center"/>
              <w:textAlignment w:val="center"/>
              <w:rPr>
                <w:rFonts w:hint="default" w:ascii="Times New Roman" w:hAnsi="Times New Roman" w:eastAsia="仿宋_GB2312" w:cs="Times New Roman"/>
                <w:i w:val="0"/>
                <w:color w:val="auto"/>
                <w:kern w:val="2"/>
                <w:sz w:val="20"/>
                <w:szCs w:val="20"/>
                <w:highlight w:val="none"/>
                <w:u w:val="none"/>
                <w:lang w:val="en-US" w:eastAsia="zh-CN" w:bidi="ar-SA"/>
              </w:rPr>
            </w:pPr>
            <w:r>
              <w:rPr>
                <w:rFonts w:hint="default" w:ascii="Times New Roman" w:hAnsi="Times New Roman" w:eastAsia="仿宋_GB2312" w:cs="Times New Roman"/>
                <w:i w:val="0"/>
                <w:color w:val="auto"/>
                <w:kern w:val="0"/>
                <w:sz w:val="20"/>
                <w:szCs w:val="20"/>
                <w:highlight w:val="none"/>
                <w:u w:val="none"/>
                <w:lang w:val="en-US" w:eastAsia="zh-CN" w:bidi="ar"/>
              </w:rPr>
              <w:t>竹岛社区卫生服务中心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EB2AC">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63500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4BAF4">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57150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493D69">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40640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CBFA7">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34290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4F9AA">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8199</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CF37D">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5248</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CB496">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6068</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AD70988">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5546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AD1AF8F">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3549</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46A4BFD">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2208</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2038D">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1413</w:t>
            </w:r>
          </w:p>
        </w:tc>
      </w:tr>
      <w:tr w14:paraId="13E30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9"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06886">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嵩山社区卫生服务中心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78D8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35500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1F7F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31950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38C7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22720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5D5D8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19170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5F38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3615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3F7CE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2314</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923A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2676</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2D522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3140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13518F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2010</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77585F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1250</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B72E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800</w:t>
            </w:r>
          </w:p>
        </w:tc>
      </w:tr>
      <w:tr w14:paraId="68608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BC29E">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孙家疃社区卫生服务中心</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D793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28000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7C23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25200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46970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17920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F9A17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15120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ECD0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4502</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1247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2882</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D257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3332</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0DD989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2483</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83E9A0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1589</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D8FE1B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988</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7723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633</w:t>
            </w:r>
          </w:p>
        </w:tc>
      </w:tr>
      <w:tr w14:paraId="27645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A27B4">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张村镇卫生院</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9FC9D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100000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894AC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90000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49675">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64000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A8CF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54000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1539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8329</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A3EE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5331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C825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6163</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329AF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8810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9CBB0C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5638</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209553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3508</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7B9E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2245</w:t>
            </w:r>
          </w:p>
        </w:tc>
      </w:tr>
      <w:tr w14:paraId="5F1A5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9AEC0">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羊亭中心卫生院</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B5BB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30800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C99D0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27720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F6805">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19712</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D6F3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16632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1686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6335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2391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4055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C6E8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4688</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1B4574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2668</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E70D75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1708</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76F27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1062</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BC66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680</w:t>
            </w:r>
          </w:p>
        </w:tc>
      </w:tr>
      <w:tr w14:paraId="24F5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E753A">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温泉镇卫生院</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A2AE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61000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24496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54900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16B4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39040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0776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32940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24AC9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6919</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1121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4429</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EC54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5120</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492FA8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5327</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AA7376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3409</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0E2DC3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2120</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1B12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1357</w:t>
            </w:r>
          </w:p>
        </w:tc>
      </w:tr>
      <w:tr w14:paraId="15E40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ED19D">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桥头镇卫生院</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1564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21500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1D8B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19350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E1783C">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13760</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B8851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11610</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319F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7096</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DD55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4542</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DE56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5251</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292FC0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1931</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379985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1236</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DE5C98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769</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664B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492</w:t>
            </w:r>
          </w:p>
        </w:tc>
      </w:tr>
      <w:tr w14:paraId="36776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C3F2EB">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蓝卡</w:t>
            </w:r>
          </w:p>
        </w:tc>
        <w:tc>
          <w:tcPr>
            <w:tcW w:w="10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E820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44800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221F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40320</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D7F9CB">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25805</w:t>
            </w:r>
          </w:p>
        </w:tc>
        <w:tc>
          <w:tcPr>
            <w:tcW w:w="10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C18A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24192</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DFB3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5466</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3E1D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3499</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3235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4045</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8A051D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4043</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C7E875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2588</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F87783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1610</w:t>
            </w:r>
          </w:p>
        </w:tc>
        <w:tc>
          <w:tcPr>
            <w:tcW w:w="10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E3BC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1030</w:t>
            </w:r>
          </w:p>
        </w:tc>
      </w:tr>
      <w:tr w14:paraId="54B3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36" w:hRule="atLeast"/>
        </w:trPr>
        <w:tc>
          <w:tcPr>
            <w:tcW w:w="2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DEAD1">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合计</w:t>
            </w:r>
          </w:p>
        </w:tc>
        <w:tc>
          <w:tcPr>
            <w:tcW w:w="10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5FF689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478600</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F8F1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430740</w:t>
            </w:r>
          </w:p>
        </w:tc>
        <w:tc>
          <w:tcPr>
            <w:tcW w:w="116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194832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303437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B653D2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258444</w:t>
            </w:r>
          </w:p>
        </w:tc>
        <w:tc>
          <w:tcPr>
            <w:tcW w:w="93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2809A3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67669</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3C4C54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43314</w:t>
            </w:r>
          </w:p>
        </w:tc>
        <w:tc>
          <w:tcPr>
            <w:tcW w:w="118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C75136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50078</w:t>
            </w:r>
          </w:p>
        </w:tc>
        <w:tc>
          <w:tcPr>
            <w:tcW w:w="126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41FBFB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42200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1FB751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27008</w:t>
            </w:r>
          </w:p>
        </w:tc>
        <w:tc>
          <w:tcPr>
            <w:tcW w:w="129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ADEFFD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16800</w:t>
            </w:r>
          </w:p>
        </w:tc>
        <w:tc>
          <w:tcPr>
            <w:tcW w:w="107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487E1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10752</w:t>
            </w:r>
          </w:p>
        </w:tc>
      </w:tr>
    </w:tbl>
    <w:p w14:paraId="73B2F658">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sectPr>
          <w:footerReference r:id="rId9" w:type="default"/>
          <w:pgSz w:w="16838" w:h="11906" w:orient="landscape"/>
          <w:pgMar w:top="1417" w:right="1701" w:bottom="1417" w:left="1701" w:header="851" w:footer="992" w:gutter="0"/>
          <w:pgBorders>
            <w:top w:val="none" w:sz="0" w:space="0"/>
            <w:left w:val="none" w:sz="0" w:space="0"/>
            <w:bottom w:val="none" w:sz="0" w:space="0"/>
            <w:right w:val="none" w:sz="0" w:space="0"/>
          </w:pgBorders>
          <w:pgNumType w:fmt="numberInDash"/>
          <w:cols w:space="0" w:num="1"/>
          <w:rtlGutter w:val="0"/>
          <w:docGrid w:type="lines" w:linePitch="324" w:charSpace="0"/>
        </w:sectPr>
      </w:pPr>
    </w:p>
    <w:tbl>
      <w:tblPr>
        <w:tblStyle w:val="10"/>
        <w:tblW w:w="14256" w:type="dxa"/>
        <w:tblInd w:w="-95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52"/>
        <w:gridCol w:w="1032"/>
        <w:gridCol w:w="1020"/>
        <w:gridCol w:w="886"/>
        <w:gridCol w:w="1010"/>
        <w:gridCol w:w="1068"/>
        <w:gridCol w:w="1128"/>
        <w:gridCol w:w="1110"/>
        <w:gridCol w:w="1320"/>
        <w:gridCol w:w="1020"/>
        <w:gridCol w:w="1470"/>
        <w:gridCol w:w="1140"/>
      </w:tblGrid>
      <w:tr w14:paraId="3F4CF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0"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023D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单位名称</w:t>
            </w:r>
          </w:p>
        </w:tc>
        <w:tc>
          <w:tcPr>
            <w:tcW w:w="103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0E6511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孕产妇活产数</w:t>
            </w:r>
          </w:p>
          <w:p w14:paraId="6FE3A9E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（2023年报）</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1DFE5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孕产妇系统管理率</w:t>
            </w:r>
          </w:p>
          <w:p w14:paraId="2E8669C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(90%)</w:t>
            </w:r>
          </w:p>
        </w:tc>
        <w:tc>
          <w:tcPr>
            <w:tcW w:w="88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83E91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产后访视率（90%）</w:t>
            </w:r>
          </w:p>
        </w:tc>
        <w:tc>
          <w:tcPr>
            <w:tcW w:w="10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4121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新生儿活产数</w:t>
            </w:r>
          </w:p>
          <w:p w14:paraId="51FED50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（2023年报）</w:t>
            </w:r>
          </w:p>
        </w:tc>
        <w:tc>
          <w:tcPr>
            <w:tcW w:w="106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BF501F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新生儿访视率</w:t>
            </w:r>
          </w:p>
          <w:p w14:paraId="224C85B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(90%)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32F82C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0-6岁儿童数（2023年报）</w:t>
            </w:r>
          </w:p>
        </w:tc>
        <w:tc>
          <w:tcPr>
            <w:tcW w:w="111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863C5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Fonts w:hint="eastAsia" w:ascii="黑体" w:hAnsi="黑体" w:eastAsia="黑体" w:cs="黑体"/>
                <w:i w:val="0"/>
                <w:color w:val="auto"/>
                <w:kern w:val="0"/>
                <w:sz w:val="20"/>
                <w:szCs w:val="20"/>
                <w:highlight w:val="none"/>
                <w:u w:val="none"/>
                <w:lang w:val="en-US" w:eastAsia="zh-CN" w:bidi="ar"/>
              </w:rPr>
              <w:t>7岁以下</w:t>
            </w:r>
            <w:r>
              <w:rPr>
                <w:rStyle w:val="31"/>
                <w:rFonts w:hint="eastAsia" w:ascii="黑体" w:hAnsi="黑体" w:eastAsia="黑体" w:cs="黑体"/>
                <w:color w:val="auto"/>
                <w:sz w:val="20"/>
                <w:szCs w:val="20"/>
                <w:highlight w:val="none"/>
                <w:lang w:val="en-US" w:eastAsia="zh-CN" w:bidi="ar"/>
              </w:rPr>
              <w:t>儿童</w:t>
            </w:r>
          </w:p>
          <w:p w14:paraId="5CF9F77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Style w:val="31"/>
                <w:rFonts w:hint="eastAsia" w:ascii="黑体" w:hAnsi="黑体" w:eastAsia="黑体" w:cs="黑体"/>
                <w:color w:val="auto"/>
                <w:sz w:val="20"/>
                <w:szCs w:val="20"/>
                <w:highlight w:val="none"/>
                <w:lang w:val="en-US" w:eastAsia="zh-CN" w:bidi="ar"/>
              </w:rPr>
              <w:t>健康管理率</w:t>
            </w:r>
          </w:p>
          <w:p w14:paraId="13E67F4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Style w:val="31"/>
                <w:rFonts w:hint="eastAsia" w:ascii="黑体" w:hAnsi="黑体" w:eastAsia="黑体" w:cs="黑体"/>
                <w:color w:val="auto"/>
                <w:sz w:val="20"/>
                <w:szCs w:val="20"/>
                <w:highlight w:val="none"/>
                <w:lang w:val="en-US" w:eastAsia="zh-CN" w:bidi="ar"/>
              </w:rPr>
              <w:t>(90%)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84FB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0-6岁儿童</w:t>
            </w:r>
          </w:p>
          <w:p w14:paraId="24872CF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眼保健和视力检查</w:t>
            </w:r>
          </w:p>
          <w:p w14:paraId="40EF5B0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覆盖率（90%）</w:t>
            </w: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DEEB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kern w:val="0"/>
                <w:sz w:val="20"/>
                <w:szCs w:val="20"/>
                <w:highlight w:val="none"/>
                <w:u w:val="none"/>
                <w:lang w:val="en-US" w:eastAsia="zh-CN" w:bidi="ar"/>
              </w:rPr>
            </w:pPr>
            <w:r>
              <w:rPr>
                <w:rFonts w:hint="eastAsia" w:ascii="黑体" w:hAnsi="黑体" w:eastAsia="黑体" w:cs="黑体"/>
                <w:i w:val="0"/>
                <w:color w:val="auto"/>
                <w:kern w:val="0"/>
                <w:sz w:val="20"/>
                <w:szCs w:val="20"/>
                <w:highlight w:val="none"/>
                <w:u w:val="none"/>
                <w:lang w:val="en-US" w:eastAsia="zh-CN" w:bidi="ar"/>
              </w:rPr>
              <w:t>0-36月儿童数</w:t>
            </w:r>
          </w:p>
          <w:p w14:paraId="5092AE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Fonts w:hint="eastAsia" w:ascii="黑体" w:hAnsi="黑体" w:eastAsia="黑体" w:cs="黑体"/>
                <w:i w:val="0"/>
                <w:color w:val="auto"/>
                <w:kern w:val="0"/>
                <w:sz w:val="20"/>
                <w:szCs w:val="20"/>
                <w:highlight w:val="none"/>
                <w:u w:val="none"/>
                <w:lang w:val="en-US" w:eastAsia="zh-CN" w:bidi="ar"/>
              </w:rPr>
              <w:t>（2023年报）</w:t>
            </w:r>
          </w:p>
        </w:tc>
        <w:tc>
          <w:tcPr>
            <w:tcW w:w="147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45795F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Fonts w:hint="eastAsia" w:ascii="黑体" w:hAnsi="黑体" w:eastAsia="黑体" w:cs="黑体"/>
                <w:i w:val="0"/>
                <w:color w:val="auto"/>
                <w:kern w:val="0"/>
                <w:sz w:val="20"/>
                <w:szCs w:val="20"/>
                <w:highlight w:val="none"/>
                <w:u w:val="none"/>
                <w:lang w:val="en-US" w:eastAsia="zh-CN" w:bidi="ar"/>
              </w:rPr>
              <w:t>3</w:t>
            </w:r>
            <w:r>
              <w:rPr>
                <w:rStyle w:val="31"/>
                <w:rFonts w:hint="eastAsia" w:ascii="黑体" w:hAnsi="黑体" w:eastAsia="黑体" w:cs="黑体"/>
                <w:color w:val="auto"/>
                <w:sz w:val="20"/>
                <w:szCs w:val="20"/>
                <w:highlight w:val="none"/>
                <w:lang w:val="en-US" w:eastAsia="zh-CN" w:bidi="ar"/>
              </w:rPr>
              <w:t>岁以下儿童</w:t>
            </w:r>
          </w:p>
          <w:p w14:paraId="60FC6DF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Style w:val="31"/>
                <w:rFonts w:hint="eastAsia" w:ascii="黑体" w:hAnsi="黑体" w:eastAsia="黑体" w:cs="黑体"/>
                <w:color w:val="auto"/>
                <w:sz w:val="20"/>
                <w:szCs w:val="20"/>
                <w:highlight w:val="none"/>
                <w:lang w:val="en-US" w:eastAsia="zh-CN" w:bidi="ar"/>
              </w:rPr>
              <w:t>系统管理率</w:t>
            </w:r>
          </w:p>
          <w:p w14:paraId="1CC65D6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Style w:val="31"/>
                <w:rFonts w:hint="eastAsia" w:ascii="黑体" w:hAnsi="黑体" w:eastAsia="黑体" w:cs="黑体"/>
                <w:color w:val="auto"/>
                <w:sz w:val="20"/>
                <w:szCs w:val="20"/>
                <w:highlight w:val="none"/>
                <w:lang w:val="en-US" w:eastAsia="zh-CN" w:bidi="ar"/>
              </w:rPr>
              <w:t>（</w:t>
            </w:r>
            <w:r>
              <w:rPr>
                <w:rFonts w:hint="eastAsia" w:ascii="黑体" w:hAnsi="黑体" w:eastAsia="黑体" w:cs="黑体"/>
                <w:i w:val="0"/>
                <w:color w:val="auto"/>
                <w:kern w:val="0"/>
                <w:sz w:val="20"/>
                <w:szCs w:val="20"/>
                <w:highlight w:val="none"/>
                <w:u w:val="none"/>
                <w:lang w:val="en-US" w:eastAsia="zh-CN" w:bidi="ar"/>
              </w:rPr>
              <w:t>80%</w:t>
            </w:r>
            <w:r>
              <w:rPr>
                <w:rStyle w:val="31"/>
                <w:rFonts w:hint="eastAsia" w:ascii="黑体" w:hAnsi="黑体" w:eastAsia="黑体" w:cs="黑体"/>
                <w:color w:val="auto"/>
                <w:sz w:val="20"/>
                <w:szCs w:val="20"/>
                <w:highlight w:val="none"/>
                <w:lang w:val="en-US" w:eastAsia="zh-CN" w:bidi="ar"/>
              </w:rPr>
              <w:t>）</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E081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Style w:val="31"/>
                <w:rFonts w:hint="eastAsia" w:ascii="黑体" w:hAnsi="黑体" w:eastAsia="黑体" w:cs="黑体"/>
                <w:color w:val="auto"/>
                <w:sz w:val="20"/>
                <w:szCs w:val="20"/>
                <w:highlight w:val="none"/>
                <w:lang w:val="en-US" w:eastAsia="zh-CN" w:bidi="ar"/>
              </w:rPr>
              <w:t>儿童中医药</w:t>
            </w:r>
          </w:p>
          <w:p w14:paraId="7BC66C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Style w:val="31"/>
                <w:rFonts w:hint="eastAsia" w:ascii="黑体" w:hAnsi="黑体" w:eastAsia="黑体" w:cs="黑体"/>
                <w:color w:val="auto"/>
                <w:sz w:val="20"/>
                <w:szCs w:val="20"/>
                <w:highlight w:val="none"/>
                <w:lang w:val="en-US" w:eastAsia="zh-CN" w:bidi="ar"/>
              </w:rPr>
            </w:pPr>
            <w:r>
              <w:rPr>
                <w:rStyle w:val="31"/>
                <w:rFonts w:hint="eastAsia" w:ascii="黑体" w:hAnsi="黑体" w:eastAsia="黑体" w:cs="黑体"/>
                <w:color w:val="auto"/>
                <w:sz w:val="20"/>
                <w:szCs w:val="20"/>
                <w:highlight w:val="none"/>
                <w:lang w:val="en-US" w:eastAsia="zh-CN" w:bidi="ar"/>
              </w:rPr>
              <w:t>健康管理率</w:t>
            </w:r>
          </w:p>
          <w:p w14:paraId="0A91B85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黑体" w:eastAsia="黑体" w:cs="黑体"/>
                <w:i w:val="0"/>
                <w:color w:val="auto"/>
                <w:sz w:val="20"/>
                <w:szCs w:val="20"/>
                <w:highlight w:val="none"/>
                <w:u w:val="none"/>
              </w:rPr>
            </w:pPr>
            <w:r>
              <w:rPr>
                <w:rStyle w:val="31"/>
                <w:rFonts w:hint="eastAsia" w:ascii="黑体" w:hAnsi="黑体" w:eastAsia="黑体" w:cs="黑体"/>
                <w:color w:val="auto"/>
                <w:sz w:val="20"/>
                <w:szCs w:val="20"/>
                <w:highlight w:val="none"/>
                <w:lang w:val="en-US" w:eastAsia="zh-CN" w:bidi="ar"/>
              </w:rPr>
              <w:t>（</w:t>
            </w:r>
            <w:r>
              <w:rPr>
                <w:rFonts w:hint="eastAsia" w:ascii="黑体" w:hAnsi="黑体" w:eastAsia="黑体" w:cs="黑体"/>
                <w:i w:val="0"/>
                <w:color w:val="auto"/>
                <w:kern w:val="0"/>
                <w:sz w:val="20"/>
                <w:szCs w:val="20"/>
                <w:highlight w:val="none"/>
                <w:u w:val="none"/>
                <w:lang w:val="en-US" w:eastAsia="zh-CN" w:bidi="ar"/>
              </w:rPr>
              <w:t>84%</w:t>
            </w:r>
            <w:r>
              <w:rPr>
                <w:rStyle w:val="31"/>
                <w:rFonts w:hint="eastAsia" w:ascii="黑体" w:hAnsi="黑体" w:eastAsia="黑体" w:cs="黑体"/>
                <w:color w:val="auto"/>
                <w:sz w:val="20"/>
                <w:szCs w:val="20"/>
                <w:highlight w:val="none"/>
                <w:lang w:val="en-US" w:eastAsia="zh-CN" w:bidi="ar"/>
              </w:rPr>
              <w:t>）</w:t>
            </w:r>
          </w:p>
        </w:tc>
      </w:tr>
      <w:tr w14:paraId="6F5F3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A0D92">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鲸园社区卫生服务中心</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D5759D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178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E25F41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161</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318CA14">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161</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319FA7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187</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A3B448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169</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B58030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2132</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593A1E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1919</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9FF5DA4">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1919</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8BDF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632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4EC5D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506</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F0015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531</w:t>
            </w:r>
          </w:p>
        </w:tc>
      </w:tr>
      <w:tr w14:paraId="09FC5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E403E">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环翠楼社区卫生服务中心</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C5EC61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86CE63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100</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BD87AF4">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100</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AAEEEC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111</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EFF95F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540FB0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1414</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6B4EC7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1273</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35490D7">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1273</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40D4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407</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5637C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326</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A450F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342</w:t>
            </w:r>
          </w:p>
        </w:tc>
      </w:tr>
      <w:tr w14:paraId="7071E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09040">
            <w:pPr>
              <w:keepNext w:val="0"/>
              <w:keepLines w:val="0"/>
              <w:widowControl/>
              <w:suppressLineNumbers w:val="0"/>
              <w:jc w:val="center"/>
              <w:textAlignment w:val="center"/>
              <w:rPr>
                <w:rFonts w:hint="default" w:ascii="Times New Roman" w:hAnsi="Times New Roman" w:eastAsia="仿宋_GB2312" w:cs="Times New Roman"/>
                <w:i w:val="0"/>
                <w:color w:val="auto"/>
                <w:kern w:val="2"/>
                <w:sz w:val="20"/>
                <w:szCs w:val="20"/>
                <w:highlight w:val="none"/>
                <w:u w:val="none"/>
                <w:lang w:val="en-US" w:eastAsia="zh-CN" w:bidi="ar-SA"/>
              </w:rPr>
            </w:pPr>
            <w:r>
              <w:rPr>
                <w:rFonts w:hint="default" w:ascii="Times New Roman" w:hAnsi="Times New Roman" w:eastAsia="仿宋_GB2312" w:cs="Times New Roman"/>
                <w:i w:val="0"/>
                <w:color w:val="auto"/>
                <w:kern w:val="0"/>
                <w:sz w:val="20"/>
                <w:szCs w:val="20"/>
                <w:highlight w:val="none"/>
                <w:u w:val="none"/>
                <w:lang w:val="en-US" w:eastAsia="zh-CN" w:bidi="ar"/>
              </w:rPr>
              <w:t>竹岛社区卫生服务中心</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677A2AF">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321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C7BA36F">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289</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945353C">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289</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0E0CC75">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344</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2A36B59">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310</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94B33C9">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3417</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B67EDE3">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3075</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1DA74C4">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3075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620C3">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1208</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8AC45">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966</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4D056">
            <w:pPr>
              <w:keepNext w:val="0"/>
              <w:keepLines w:val="0"/>
              <w:widowControl/>
              <w:suppressLineNumbers w:val="0"/>
              <w:jc w:val="center"/>
              <w:textAlignment w:val="center"/>
              <w:rPr>
                <w:rFonts w:hint="default" w:ascii="Times New Roman" w:hAnsi="Times New Roman" w:eastAsia="宋体" w:cs="Times New Roman"/>
                <w:i w:val="0"/>
                <w:color w:val="auto"/>
                <w:kern w:val="2"/>
                <w:sz w:val="20"/>
                <w:szCs w:val="20"/>
                <w:highlight w:val="none"/>
                <w:u w:val="none"/>
                <w:lang w:val="en-US" w:eastAsia="zh-CN" w:bidi="ar-SA"/>
              </w:rPr>
            </w:pPr>
            <w:r>
              <w:rPr>
                <w:rFonts w:hint="default" w:ascii="Times New Roman" w:hAnsi="Times New Roman" w:eastAsia="宋体" w:cs="Times New Roman"/>
                <w:i w:val="0"/>
                <w:iCs w:val="0"/>
                <w:color w:val="auto"/>
                <w:kern w:val="0"/>
                <w:sz w:val="20"/>
                <w:szCs w:val="20"/>
                <w:highlight w:val="none"/>
                <w:u w:val="none"/>
                <w:lang w:val="en-US" w:eastAsia="zh-CN" w:bidi="ar"/>
              </w:rPr>
              <w:t>1015</w:t>
            </w:r>
          </w:p>
        </w:tc>
      </w:tr>
      <w:tr w14:paraId="618D9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F83D4">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嵩山社区卫生服务中心</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3F79C4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367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B4FBAD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330</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CA3D526">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330</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4E432E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376</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527B8E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338</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F67C92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2887</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E978AF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2598</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9F11E62">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2598</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47A3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1485</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7915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1188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F6F1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1248</w:t>
            </w:r>
          </w:p>
        </w:tc>
      </w:tr>
      <w:tr w14:paraId="291B5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9D983">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孙家疃社区卫生服务中心</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076460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144</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508016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130</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178CE10">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130</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A00288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152</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6CD18E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137</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B399AB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1681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493515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1513</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82447D6">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1513</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3B3A5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525</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C388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420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0161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441</w:t>
            </w:r>
          </w:p>
        </w:tc>
      </w:tr>
      <w:tr w14:paraId="7D90A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D6414">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张村镇卫生院</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B4A612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559</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A5EF5D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503</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66A4296">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503</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269C6D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596</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485A66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536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04C04E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7096</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BF5947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6387</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B3F0418">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6387</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44F8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1473</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6A9A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1178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C1BF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1237</w:t>
            </w:r>
          </w:p>
        </w:tc>
      </w:tr>
      <w:tr w14:paraId="036B9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43EE9">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羊亭中心卫生院</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A93968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084DD0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96</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DCBCF03">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96</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895E21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118</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EE6165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106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D6292B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1331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B4130B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1198</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BF7A605">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1198</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A5C4C7">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490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B03DB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392</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D350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412</w:t>
            </w:r>
          </w:p>
        </w:tc>
      </w:tr>
      <w:tr w14:paraId="07BDA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1966E">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温泉镇卫生院</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6A249A5">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452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F56D57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407</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81D5225">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407</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E00857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468</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D61793A">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lang w:val="en-US"/>
              </w:rPr>
            </w:pPr>
            <w:r>
              <w:rPr>
                <w:rFonts w:hint="default" w:ascii="Times New Roman" w:hAnsi="Times New Roman" w:eastAsia="宋体" w:cs="Times New Roman"/>
                <w:i w:val="0"/>
                <w:iCs w:val="0"/>
                <w:color w:val="auto"/>
                <w:kern w:val="0"/>
                <w:sz w:val="20"/>
                <w:szCs w:val="20"/>
                <w:highlight w:val="none"/>
                <w:u w:val="none"/>
                <w:lang w:val="en-US" w:eastAsia="zh-CN" w:bidi="ar"/>
              </w:rPr>
              <w:t>421</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4A0D42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4241</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E8ED31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3817</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E911AD0">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3817</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FC764">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1420</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1BAC5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1136</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544B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1193</w:t>
            </w:r>
          </w:p>
        </w:tc>
      </w:tr>
      <w:tr w14:paraId="631AF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B86C3">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桥头镇卫生院</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117857D">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29</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670503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26</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1DF4A51">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26</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96BA0BF">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29</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D94F990">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26</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466C26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450</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7B33B3C">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405</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A1973CF">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405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5D6AB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97</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1859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78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0371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81</w:t>
            </w:r>
          </w:p>
        </w:tc>
      </w:tr>
      <w:tr w14:paraId="30B57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C0C94">
            <w:pPr>
              <w:keepNext w:val="0"/>
              <w:keepLines w:val="0"/>
              <w:widowControl/>
              <w:suppressLineNumbers w:val="0"/>
              <w:jc w:val="center"/>
              <w:textAlignment w:val="center"/>
              <w:rPr>
                <w:rFonts w:hint="default" w:ascii="Times New Roman" w:hAnsi="Times New Roman" w:eastAsia="仿宋_GB2312" w:cs="Times New Roman"/>
                <w:i w:val="0"/>
                <w:color w:val="auto"/>
                <w:sz w:val="20"/>
                <w:szCs w:val="20"/>
                <w:highlight w:val="none"/>
                <w:u w:val="none"/>
              </w:rPr>
            </w:pPr>
            <w:r>
              <w:rPr>
                <w:rFonts w:hint="default" w:ascii="Times New Roman" w:hAnsi="Times New Roman" w:eastAsia="仿宋_GB2312" w:cs="Times New Roman"/>
                <w:i w:val="0"/>
                <w:color w:val="auto"/>
                <w:kern w:val="0"/>
                <w:sz w:val="20"/>
                <w:szCs w:val="20"/>
                <w:highlight w:val="none"/>
                <w:u w:val="none"/>
                <w:lang w:val="en-US" w:eastAsia="zh-CN" w:bidi="ar"/>
              </w:rPr>
              <w:t>蓝卡</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7B0AF03">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297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515D2DE">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267</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BCAEBEA">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267</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4E5F1F1">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301</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AA9BE66">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271</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F68B99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2439</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1FDF0A8">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2195</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71F49F4">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2195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09FC9">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1135</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28CC2">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908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E988B">
            <w:pPr>
              <w:keepNext w:val="0"/>
              <w:keepLines w:val="0"/>
              <w:widowControl/>
              <w:suppressLineNumbers w:val="0"/>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iCs w:val="0"/>
                <w:color w:val="auto"/>
                <w:kern w:val="0"/>
                <w:sz w:val="20"/>
                <w:szCs w:val="20"/>
                <w:highlight w:val="none"/>
                <w:u w:val="none"/>
                <w:lang w:val="en-US" w:eastAsia="zh-CN" w:bidi="ar"/>
              </w:rPr>
              <w:t>953</w:t>
            </w:r>
          </w:p>
        </w:tc>
      </w:tr>
      <w:tr w14:paraId="3EAFD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trPr>
        <w:tc>
          <w:tcPr>
            <w:tcW w:w="2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EE0C7">
            <w:pPr>
              <w:keepNext w:val="0"/>
              <w:keepLines w:val="0"/>
              <w:widowControl/>
              <w:suppressLineNumbers w:val="0"/>
              <w:jc w:val="center"/>
              <w:textAlignment w:val="center"/>
              <w:rPr>
                <w:rFonts w:hint="default" w:ascii="Times New Roman" w:hAnsi="Times New Roman" w:eastAsia="仿宋_GB2312" w:cs="Times New Roman"/>
                <w:i w:val="0"/>
                <w:color w:val="auto"/>
                <w:kern w:val="0"/>
                <w:sz w:val="20"/>
                <w:szCs w:val="20"/>
                <w:highlight w:val="none"/>
                <w:u w:val="none"/>
                <w:lang w:val="en-US" w:eastAsia="zh-CN" w:bidi="ar"/>
              </w:rPr>
            </w:pPr>
            <w:r>
              <w:rPr>
                <w:rFonts w:hint="default" w:ascii="Times New Roman" w:hAnsi="Times New Roman" w:eastAsia="仿宋_GB2312" w:cs="Times New Roman"/>
                <w:i w:val="0"/>
                <w:color w:val="auto"/>
                <w:kern w:val="0"/>
                <w:sz w:val="20"/>
                <w:szCs w:val="20"/>
                <w:highlight w:val="none"/>
                <w:u w:val="none"/>
                <w:lang w:val="en-US" w:eastAsia="zh-CN" w:bidi="ar"/>
              </w:rPr>
              <w:t>合计</w:t>
            </w:r>
          </w:p>
        </w:tc>
        <w:tc>
          <w:tcPr>
            <w:tcW w:w="1032"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9427457">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2565</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38C0A99">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2309</w:t>
            </w:r>
          </w:p>
        </w:tc>
        <w:tc>
          <w:tcPr>
            <w:tcW w:w="88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C470315">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2309</w:t>
            </w:r>
          </w:p>
        </w:tc>
        <w:tc>
          <w:tcPr>
            <w:tcW w:w="10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A6CFB50">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2682</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C52E3CB">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2414</w:t>
            </w:r>
          </w:p>
        </w:tc>
        <w:tc>
          <w:tcPr>
            <w:tcW w:w="112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72D6EC1">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27088</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9A7C95C">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24380</w:t>
            </w:r>
          </w:p>
        </w:tc>
        <w:tc>
          <w:tcPr>
            <w:tcW w:w="13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E27032E">
            <w:pPr>
              <w:keepNext w:val="0"/>
              <w:keepLines w:val="0"/>
              <w:widowControl/>
              <w:suppressLineNumbers w:val="0"/>
              <w:jc w:val="center"/>
              <w:textAlignment w:val="center"/>
              <w:rPr>
                <w:rFonts w:hint="default" w:ascii="Times New Roman" w:hAnsi="Times New Roman" w:eastAsia="等线" w:cs="Times New Roman"/>
                <w:i w:val="0"/>
                <w:iCs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24380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9764E">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8872</w:t>
            </w:r>
          </w:p>
        </w:tc>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B0DDA">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7098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1D596">
            <w:pPr>
              <w:keepNext w:val="0"/>
              <w:keepLines w:val="0"/>
              <w:widowControl/>
              <w:suppressLineNumbers w:val="0"/>
              <w:jc w:val="center"/>
              <w:textAlignment w:val="center"/>
              <w:rPr>
                <w:rFonts w:hint="default" w:ascii="Times New Roman" w:hAnsi="Times New Roman" w:eastAsia="宋体" w:cs="Times New Roman"/>
                <w:i w:val="0"/>
                <w:color w:val="auto"/>
                <w:kern w:val="0"/>
                <w:sz w:val="20"/>
                <w:szCs w:val="20"/>
                <w:highlight w:val="none"/>
                <w:u w:val="none"/>
                <w:lang w:val="en-US" w:eastAsia="zh-CN" w:bidi="ar"/>
              </w:rPr>
            </w:pPr>
            <w:r>
              <w:rPr>
                <w:rFonts w:hint="default" w:ascii="Times New Roman" w:hAnsi="Times New Roman" w:eastAsia="宋体" w:cs="Times New Roman"/>
                <w:i w:val="0"/>
                <w:iCs w:val="0"/>
                <w:color w:val="auto"/>
                <w:kern w:val="0"/>
                <w:sz w:val="20"/>
                <w:szCs w:val="20"/>
                <w:highlight w:val="none"/>
                <w:u w:val="none"/>
                <w:lang w:val="en-US" w:eastAsia="zh-CN" w:bidi="ar"/>
              </w:rPr>
              <w:t>7453</w:t>
            </w:r>
          </w:p>
        </w:tc>
      </w:tr>
    </w:tbl>
    <w:p w14:paraId="68571912">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3BBEA29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DCCE53B">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sectPr>
          <w:pgSz w:w="16838" w:h="11906" w:orient="landscape"/>
          <w:pgMar w:top="1417" w:right="1701" w:bottom="1417" w:left="1701" w:header="851" w:footer="992" w:gutter="0"/>
          <w:pgBorders>
            <w:top w:val="none" w:sz="0" w:space="0"/>
            <w:left w:val="none" w:sz="0" w:space="0"/>
            <w:bottom w:val="none" w:sz="0" w:space="0"/>
            <w:right w:val="none" w:sz="0" w:space="0"/>
          </w:pgBorders>
          <w:pgNumType w:fmt="numberInDash"/>
          <w:cols w:space="0" w:num="1"/>
          <w:rtlGutter w:val="0"/>
          <w:docGrid w:type="lines" w:linePitch="324" w:charSpace="0"/>
        </w:sectPr>
      </w:pPr>
    </w:p>
    <w:p w14:paraId="0909D4A4">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bookmarkStart w:id="9" w:name="_GoBack"/>
      <w:bookmarkEnd w:id="9"/>
    </w:p>
    <w:p w14:paraId="688A5507">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5BC29804">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57CDC4F2">
      <w:pPr>
        <w:keepNext w:val="0"/>
        <w:keepLines w:val="0"/>
        <w:pageBreakBefore w:val="0"/>
        <w:widowControl/>
        <w:kinsoku/>
        <w:wordWrap/>
        <w:overflowPunct/>
        <w:topLinePunct w:val="0"/>
        <w:bidi w:val="0"/>
        <w:snapToGrid/>
        <w:spacing w:line="600" w:lineRule="exact"/>
        <w:jc w:val="both"/>
        <w:rPr>
          <w:rFonts w:hint="eastAsia" w:ascii="Times New Roman" w:hAnsi="Times New Roman" w:cs="Times New Roman" w:eastAsiaTheme="minorEastAsia"/>
          <w:color w:val="auto"/>
          <w:kern w:val="0"/>
          <w:sz w:val="30"/>
          <w:szCs w:val="30"/>
          <w:highlight w:val="none"/>
          <w:lang w:eastAsia="zh-CN"/>
        </w:rPr>
      </w:pPr>
      <w:r>
        <w:rPr>
          <w:rFonts w:hint="eastAsia" w:ascii="Times New Roman" w:hAnsi="Times New Roman" w:cs="Times New Roman" w:eastAsiaTheme="minorEastAsia"/>
          <w:color w:val="auto"/>
          <w:kern w:val="0"/>
          <w:sz w:val="30"/>
          <w:szCs w:val="30"/>
          <w:highlight w:val="none"/>
          <w:lang w:eastAsia="zh-CN"/>
        </w:rPr>
        <w:t>、</w:t>
      </w:r>
    </w:p>
    <w:p w14:paraId="763E4C11">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9666B42">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7970344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63E67CB1">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DE234A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3998E1F3">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22EF5CE">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7494A29">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6AAEE029">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275EA21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32BD105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0B81BCAC">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6890B8F9">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3B097E40">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2B763FF2">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4BBCB93F">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14C19EEA">
      <w:pPr>
        <w:keepNext w:val="0"/>
        <w:keepLines w:val="0"/>
        <w:pageBreakBefore w:val="0"/>
        <w:widowControl/>
        <w:kinsoku/>
        <w:wordWrap/>
        <w:overflowPunct/>
        <w:topLinePunct w:val="0"/>
        <w:bidi w:val="0"/>
        <w:snapToGrid/>
        <w:spacing w:line="600" w:lineRule="exact"/>
        <w:jc w:val="both"/>
        <w:rPr>
          <w:rFonts w:hint="default" w:ascii="Times New Roman" w:hAnsi="Times New Roman" w:cs="Times New Roman" w:eastAsiaTheme="minorEastAsia"/>
          <w:color w:val="auto"/>
          <w:kern w:val="0"/>
          <w:sz w:val="30"/>
          <w:szCs w:val="30"/>
          <w:highlight w:val="none"/>
        </w:rPr>
      </w:pPr>
    </w:p>
    <w:p w14:paraId="6D28C9BD">
      <w:pPr>
        <w:keepNext w:val="0"/>
        <w:keepLines w:val="0"/>
        <w:pageBreakBefore w:val="0"/>
        <w:widowControl/>
        <w:kinsoku/>
        <w:wordWrap/>
        <w:overflowPunct/>
        <w:topLinePunct w:val="0"/>
        <w:bidi w:val="0"/>
        <w:adjustRightInd/>
        <w:snapToGrid/>
        <w:spacing w:line="600" w:lineRule="exact"/>
        <w:ind w:firstLine="280" w:firstLineChars="100"/>
        <w:jc w:val="both"/>
        <w:rPr>
          <w:rFonts w:hint="default" w:ascii="Times New Roman" w:hAnsi="Times New Roman" w:cs="Times New Roman" w:eastAsiaTheme="minorEastAsia"/>
          <w:color w:val="auto"/>
          <w:kern w:val="0"/>
          <w:sz w:val="30"/>
          <w:szCs w:val="30"/>
          <w:highlight w:val="none"/>
        </w:rPr>
      </w:pPr>
      <w:r>
        <w:rPr>
          <w:rFonts w:hint="default" w:ascii="Times New Roman" w:hAnsi="Times New Roman" w:eastAsia="仿宋_GB2312" w:cs="Times New Roman"/>
          <w:color w:val="auto"/>
          <w:sz w:val="28"/>
          <w:szCs w:val="28"/>
          <w:highlight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447040</wp:posOffset>
                </wp:positionV>
                <wp:extent cx="5829300" cy="2540"/>
                <wp:effectExtent l="0" t="0" r="0" b="0"/>
                <wp:wrapNone/>
                <wp:docPr id="1" name="直接连接符 1"/>
                <wp:cNvGraphicFramePr/>
                <a:graphic xmlns:a="http://schemas.openxmlformats.org/drawingml/2006/main">
                  <a:graphicData uri="http://schemas.microsoft.com/office/word/2010/wordprocessingShape">
                    <wps:wsp>
                      <wps:cNvCnPr/>
                      <wps:spPr>
                        <a:xfrm>
                          <a:off x="0" y="0"/>
                          <a:ext cx="5829300" cy="254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35.2pt;height:0.2pt;width:459pt;z-index:251660288;mso-width-relative:page;mso-height-relative:page;" filled="f" stroked="t" coordsize="21600,21600" o:gfxdata="UEsDBAoAAAAAAIdO4kAAAAAAAAAAAAAAAAAEAAAAZHJzL1BLAwQUAAAACACHTuJAstTTCtQAAAAG&#10;AQAADwAAAGRycy9kb3ducmV2LnhtbE2PzU7DMBCE70i8g7VIXCpqpyAIIU4PQG5cKCCu23hJIuJ1&#10;Grs/8PRsT+U4M6uZb8vlwQ9qR1PsA1vI5gYUcRNcz62F97f6KgcVE7LDITBZ+KEIy+r8rMTChT2/&#10;0m6VWiUlHAu00KU0FlrHpiOPcR5GYsm+wuQxiZxa7SbcS7kf9MKYW+2xZ1nocKTHjprv1dZbiPUH&#10;berfWTMzn9dtoMXm6eUZrb28yMwDqESHdDqGI76gQyVM67BlF9VgQR5JFu7MDShJ77NcjPXRyEFX&#10;pf6PX/0BUEsDBBQAAAAIAIdO4kDejZMt+AEAAOcDAAAOAAAAZHJzL2Uyb0RvYy54bWytU72OEzEQ&#10;7pF4B8s92SQQdLfK5ooLR4PgJOABJrZ315L/5HGyyUvwAkh0UFHS8zYcj8HYG3JwNCnYwjv2jL+Z&#10;75vx8mpvDdupiNq7hs8mU86UE15q1zX8/bubJxecYQInwXinGn5QyK9Wjx8th1Crue+9kSoyAnFY&#10;D6HhfUqhrioUvbKAEx+UI2fro4VE29hVMsJA6NZU8+n0eTX4KEP0QiHS6Xp08iNiPAfQt60Wau3F&#10;1iqXRtSoDCSihL0OyFel2rZVIr1pW1SJmYYT01RWSkL2Jq/Vagl1FyH0WhxLgHNKeMDJgnaU9AS1&#10;hgRsG/U/UFaL6NG3aSK8rUYiRRFiMZs+0OZtD0EVLiQ1hpPo+P9gxevdbWRa0iRw5sBSw+8+fvvx&#10;4fPP759ovfv6hc2ySEPAmmKv3W087jDcxsx430ab/8SF7Yuwh5Owap+YoMPFxfzy6ZQ0F+SbL54V&#10;3av7uyFieqm8ZdlouNEu04Yadq8wUT4K/R2Sj41jQ8MvF/MFIQLNYEu9J9MG4oGuK3fRGy1vtDH5&#10;BsZuc20i20Geg/JlVoT7V1hOsgbsx7jiGiekVyBfOMnSIZBCjh4GzyVYJTkzit5RtggQ6gTanBNJ&#10;qY2jCrKwo5TZ2nh5oH5sQ9RdT0oU7UsM9b/Ue5zVPGB/7gvS/ftc/Q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y1NMK1AAAAAYBAAAPAAAAAAAAAAEAIAAAACIAAABkcnMvZG93bnJldi54bWxQSwEC&#10;FAAUAAAACACHTuJA3o2TLfgBAADnAwAADgAAAAAAAAABACAAAAAjAQAAZHJzL2Uyb0RvYy54bWxQ&#10;SwUGAAAAAAYABgBZAQAAjQU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28"/>
          <w:szCs w:val="28"/>
          <w:highlight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48260</wp:posOffset>
                </wp:positionV>
                <wp:extent cx="5829300" cy="20955"/>
                <wp:effectExtent l="0" t="4445" r="0" b="12700"/>
                <wp:wrapNone/>
                <wp:docPr id="8" name="直接连接符 8"/>
                <wp:cNvGraphicFramePr/>
                <a:graphic xmlns:a="http://schemas.openxmlformats.org/drawingml/2006/main">
                  <a:graphicData uri="http://schemas.microsoft.com/office/word/2010/wordprocessingShape">
                    <wps:wsp>
                      <wps:cNvCnPr/>
                      <wps:spPr>
                        <a:xfrm flipV="1">
                          <a:off x="0" y="0"/>
                          <a:ext cx="5829300" cy="2095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pt;margin-top:3.8pt;height:1.65pt;width:459pt;z-index:251661312;mso-width-relative:page;mso-height-relative:page;" filled="f" stroked="t" coordsize="21600,21600" o:gfxdata="UEsDBAoAAAAAAIdO4kAAAAAAAAAAAAAAAAAEAAAAZHJzL1BLAwQUAAAACACHTuJAp8NEz9MAAAAF&#10;AQAADwAAAGRycy9kb3ducmV2LnhtbE2PwU7DMBBE70j8g7VI3KidVipNiFMhRLkgVaIEzk68JBH2&#10;OordtPx9lxMcRzOaeVNuz96JGac4BNKQLRQIpDbYgToN9fvubgMiJkPWuECo4QcjbKvrq9IUNpzo&#10;DedD6gSXUCyMhj6lsZAytj16ExdhRGLvK0zeJJZTJ+1kTlzunVwqtZbeDMQLvRnxqcf2+3D0Gh4/&#10;X59X+7nxwdm8qz+sr9XLUuvbm0w9gEh4Tn9h+MVndKiYqQlHslE4DXwkabhfg2AzzzasG06pHGRV&#10;yv/01QVQSwMEFAAAAAgAh07iQGD7TLD+AQAA8gMAAA4AAABkcnMvZTJvRG9jLnhtbK1Tu44TMRTt&#10;kfgHyz2ZSVBQdpTJFhuWBkEkHr3jx4wlv+TrZJKf4AeQ6KCipOdvdvkMrj0hwNKkwIV17Xt8fM/x&#10;9fL6YA3Zywjau5ZOJzUl0nEvtOta+u7t7ZMFJZCYE8x4J1t6lECvV48fLYfQyJnvvREyEiRx0Ayh&#10;pX1Koakq4L20DCY+SIdJ5aNlCZexq0RkA7JbU83q+lk1+ChC9FwC4O56TNITY7yE0CuluVx7vrPS&#10;pZE1SsMSSoJeB6CrUq1SkqfXSoFMxLQUlaYy4yUYb/NcrZas6SILveanEtglJTzQZJl2eOmZas0S&#10;I7uo/6GymkcPXqUJ97YahRRHUMW0fuDNm54FWbSg1RDOpsP/o+Wv9ptItGgpPrtjFh/8/uO3uw+f&#10;f3z/hPP91y9kkU0aAjSIvXGbeFpB2MSs+KCiJcro8B67qXiAqsihWHw8WywPiXDcnC9mV09rdJ9j&#10;blZfzeeZvRppMl2IkF5Ib0kOWmq0yw6whu1fQhqhvyB52zgytPRqPpsjJcN2VNgGGNqAksB15Sx4&#10;o8WtNiafgNhtb0wke5ZbooxTCX/B8iVrBv2IK6kMY00vmXjuBEnHgGY5/CM0l2CloMRI/FI5KsjE&#10;tLkEieqNQxOyx6OrOdp6ccSn2YWoux6dmJYqcwZboVh2atvca3+uC9Pvr7r6C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fDRM/TAAAABQEAAA8AAAAAAAAAAQAgAAAAIgAAAGRycy9kb3ducmV2Lnht&#10;bFBLAQIUABQAAAAIAIdO4kBg+0yw/gEAAPIDAAAOAAAAAAAAAAEAIAAAACIBAABkcnMvZTJvRG9j&#10;LnhtbFBLBQYAAAAABgAGAFkBAACSBQ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kern w:val="0"/>
          <w:sz w:val="28"/>
          <w:szCs w:val="28"/>
          <w:highlight w:val="none"/>
        </w:rPr>
        <w:t xml:space="preserve">威海市环翠区卫生健康局办公室         </w:t>
      </w:r>
      <w:r>
        <w:rPr>
          <w:rFonts w:hint="default" w:ascii="Times New Roman" w:hAnsi="Times New Roman" w:cs="Times New Roman"/>
          <w:color w:val="auto"/>
          <w:kern w:val="0"/>
          <w:sz w:val="28"/>
          <w:szCs w:val="28"/>
          <w:highlight w:val="none"/>
          <w:lang w:val="en-US" w:eastAsia="zh-CN"/>
        </w:rPr>
        <w:t xml:space="preserve">  </w:t>
      </w:r>
      <w:r>
        <w:rPr>
          <w:rFonts w:hint="default" w:ascii="Times New Roman" w:hAnsi="Times New Roman" w:eastAsia="仿宋_GB2312" w:cs="Times New Roman"/>
          <w:color w:val="auto"/>
          <w:kern w:val="0"/>
          <w:sz w:val="28"/>
          <w:szCs w:val="28"/>
          <w:highlight w:val="none"/>
        </w:rPr>
        <w:t>20</w:t>
      </w:r>
      <w:r>
        <w:rPr>
          <w:rFonts w:hint="eastAsia" w:ascii="Times New Roman" w:hAnsi="Times New Roman" w:eastAsia="仿宋_GB2312" w:cs="Times New Roman"/>
          <w:color w:val="auto"/>
          <w:kern w:val="0"/>
          <w:sz w:val="28"/>
          <w:szCs w:val="28"/>
          <w:highlight w:val="none"/>
          <w:lang w:val="en-US" w:eastAsia="zh-CN"/>
        </w:rPr>
        <w:t>24</w:t>
      </w:r>
      <w:r>
        <w:rPr>
          <w:rFonts w:hint="default" w:ascii="Times New Roman" w:hAnsi="Times New Roman" w:eastAsia="仿宋_GB2312" w:cs="Times New Roman"/>
          <w:color w:val="auto"/>
          <w:kern w:val="0"/>
          <w:sz w:val="28"/>
          <w:szCs w:val="28"/>
          <w:highlight w:val="none"/>
        </w:rPr>
        <w:t>年</w:t>
      </w:r>
      <w:r>
        <w:rPr>
          <w:rFonts w:hint="eastAsia" w:ascii="Times New Roman" w:hAnsi="Times New Roman" w:eastAsia="仿宋_GB2312" w:cs="Times New Roman"/>
          <w:color w:val="auto"/>
          <w:kern w:val="0"/>
          <w:sz w:val="28"/>
          <w:szCs w:val="28"/>
          <w:highlight w:val="none"/>
          <w:lang w:val="en-US" w:eastAsia="zh-CN"/>
        </w:rPr>
        <w:t>6</w:t>
      </w:r>
      <w:r>
        <w:rPr>
          <w:rFonts w:hint="default" w:ascii="Times New Roman" w:hAnsi="Times New Roman" w:eastAsia="仿宋_GB2312" w:cs="Times New Roman"/>
          <w:color w:val="auto"/>
          <w:kern w:val="0"/>
          <w:sz w:val="28"/>
          <w:szCs w:val="28"/>
          <w:highlight w:val="none"/>
        </w:rPr>
        <w:t>月</w:t>
      </w:r>
      <w:r>
        <w:rPr>
          <w:rFonts w:hint="eastAsia" w:ascii="Times New Roman" w:hAnsi="Times New Roman" w:eastAsia="仿宋_GB2312" w:cs="Times New Roman"/>
          <w:color w:val="auto"/>
          <w:kern w:val="0"/>
          <w:sz w:val="28"/>
          <w:szCs w:val="28"/>
          <w:highlight w:val="none"/>
          <w:lang w:val="en-US" w:eastAsia="zh-CN"/>
        </w:rPr>
        <w:t>30</w:t>
      </w:r>
      <w:r>
        <w:rPr>
          <w:rFonts w:hint="default" w:ascii="Times New Roman" w:hAnsi="Times New Roman" w:eastAsia="仿宋_GB2312" w:cs="Times New Roman"/>
          <w:color w:val="auto"/>
          <w:kern w:val="0"/>
          <w:sz w:val="28"/>
          <w:szCs w:val="28"/>
          <w:highlight w:val="none"/>
        </w:rPr>
        <w:t>日印发</w:t>
      </w:r>
      <w:r>
        <w:rPr>
          <w:rFonts w:hint="default" w:ascii="Times New Roman" w:hAnsi="Times New Roman" w:eastAsia="仿宋_GB2312" w:cs="Times New Roman"/>
          <w:color w:val="auto"/>
          <w:kern w:val="0"/>
          <w:sz w:val="30"/>
          <w:szCs w:val="30"/>
          <w:highlight w:val="none"/>
        </w:rPr>
        <w:t xml:space="preserve"> </w:t>
      </w:r>
    </w:p>
    <w:sectPr>
      <w:pgSz w:w="11906" w:h="16838"/>
      <w:pgMar w:top="1701" w:right="1417" w:bottom="1701" w:left="1417" w:header="851" w:footer="992" w:gutter="0"/>
      <w:pgBorders>
        <w:top w:val="none" w:sz="0" w:space="0"/>
        <w:left w:val="none" w:sz="0" w:space="0"/>
        <w:bottom w:val="none" w:sz="0" w:space="0"/>
        <w:right w:val="none" w:sz="0" w:space="0"/>
      </w:pgBorders>
      <w:pgNumType w:fmt="numberInDash"/>
      <w:cols w:space="0" w:num="1"/>
      <w:rtlGutter w:val="0"/>
      <w:docGrid w:type="lines" w:linePitch="32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粗倩...">
    <w:altName w:val="宋体"/>
    <w:panose1 w:val="00000000000000000000"/>
    <w:charset w:val="86"/>
    <w:family w:val="swiss"/>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KaiTi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B904E">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F0335">
    <w:pPr>
      <w:pStyle w:val="6"/>
      <w:ind w:right="360" w:firstLine="360"/>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202680">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4202680">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- 2 -</w:t>
                    </w:r>
                    <w:r>
                      <w:rPr>
                        <w:rFonts w:hint="eastAsia" w:ascii="宋体" w:hAnsi="宋体" w:eastAsia="宋体" w:cs="宋体"/>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A0915">
    <w:pPr>
      <w:pStyle w:val="6"/>
      <w:ind w:right="360" w:firstLine="360"/>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472654">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1472654">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086EE">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2A39827">
                          <w:pPr>
                            <w:pStyle w:val="6"/>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wrap="none" lIns="0" tIns="0" rIns="0" bIns="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Ux0jMkBAACZ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1S4rjFgZ9//jj/ejw/fCdv&#10;sj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1THSMyQEAAJkDAAAOAAAAAAAAAAEAIAAAAB4BAABkcnMvZTJvRG9j&#10;LnhtbFBLBQYAAAAABgAGAFkBAABZBQAAAAA=&#10;">
              <v:fill on="f" focussize="0,0"/>
              <v:stroke on="f"/>
              <v:imagedata o:title=""/>
              <o:lock v:ext="edit" aspectratio="f"/>
              <v:textbox inset="0mm,0mm,0mm,0mm" style="mso-fit-shape-to-text:t;">
                <w:txbxContent>
                  <w:p w14:paraId="42A39827">
                    <w:pPr>
                      <w:pStyle w:val="6"/>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08987">
    <w:pPr>
      <w:pStyle w:val="6"/>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FF87BE">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- 20 -</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72FF87BE">
                    <w:pPr>
                      <w:pStyle w:val="6"/>
                      <w:rPr>
                        <w:rFonts w:hint="eastAsia" w:eastAsia="宋体"/>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- 20 -</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2EF1B">
    <w:pPr>
      <w:pStyle w:val="7"/>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5CC63B">
    <w:pPr>
      <w:pStyle w:val="7"/>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2501AE"/>
    <w:multiLevelType w:val="singleLevel"/>
    <w:tmpl w:val="962501A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embedSystemFonts/>
  <w:bordersDoNotSurroundHeader w:val="0"/>
  <w:bordersDoNotSurroundFooter w:val="0"/>
  <w:doNotTrackMoves/>
  <w:documentProtection w:enforcement="0"/>
  <w:defaultTabStop w:val="420"/>
  <w:drawingGridVerticalSpacing w:val="162"/>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xNGVlNGNlMGZhNDJmYmUxZjhmOWZmNTBhZGNmNDkifQ=="/>
  </w:docVars>
  <w:rsids>
    <w:rsidRoot w:val="1FB27771"/>
    <w:rsid w:val="000008C0"/>
    <w:rsid w:val="00001538"/>
    <w:rsid w:val="00007FE2"/>
    <w:rsid w:val="000135AD"/>
    <w:rsid w:val="00017E4C"/>
    <w:rsid w:val="0002130A"/>
    <w:rsid w:val="000274E3"/>
    <w:rsid w:val="0003267E"/>
    <w:rsid w:val="00032748"/>
    <w:rsid w:val="00036381"/>
    <w:rsid w:val="000378D6"/>
    <w:rsid w:val="00057B07"/>
    <w:rsid w:val="000637F5"/>
    <w:rsid w:val="0007225A"/>
    <w:rsid w:val="00076FE1"/>
    <w:rsid w:val="00080C78"/>
    <w:rsid w:val="00082A83"/>
    <w:rsid w:val="00085EDB"/>
    <w:rsid w:val="00091D4E"/>
    <w:rsid w:val="000A6094"/>
    <w:rsid w:val="000B5806"/>
    <w:rsid w:val="000B6947"/>
    <w:rsid w:val="000C1D9E"/>
    <w:rsid w:val="000C7D06"/>
    <w:rsid w:val="000D0370"/>
    <w:rsid w:val="000D7B8E"/>
    <w:rsid w:val="000E0722"/>
    <w:rsid w:val="000E339B"/>
    <w:rsid w:val="000F5229"/>
    <w:rsid w:val="00104226"/>
    <w:rsid w:val="001045E4"/>
    <w:rsid w:val="00106DE0"/>
    <w:rsid w:val="0011197F"/>
    <w:rsid w:val="00111CA8"/>
    <w:rsid w:val="00124C16"/>
    <w:rsid w:val="00130635"/>
    <w:rsid w:val="00132A15"/>
    <w:rsid w:val="00136D89"/>
    <w:rsid w:val="00137804"/>
    <w:rsid w:val="0014334D"/>
    <w:rsid w:val="0015305A"/>
    <w:rsid w:val="0016014D"/>
    <w:rsid w:val="001639DE"/>
    <w:rsid w:val="00165430"/>
    <w:rsid w:val="00166A71"/>
    <w:rsid w:val="00173FAD"/>
    <w:rsid w:val="001770A7"/>
    <w:rsid w:val="00180704"/>
    <w:rsid w:val="0018233B"/>
    <w:rsid w:val="0018528D"/>
    <w:rsid w:val="00185D9C"/>
    <w:rsid w:val="00196284"/>
    <w:rsid w:val="00196A99"/>
    <w:rsid w:val="001A2212"/>
    <w:rsid w:val="001C7C91"/>
    <w:rsid w:val="001E471A"/>
    <w:rsid w:val="001F1242"/>
    <w:rsid w:val="001F6880"/>
    <w:rsid w:val="002009B0"/>
    <w:rsid w:val="002119C4"/>
    <w:rsid w:val="0021561B"/>
    <w:rsid w:val="0023256A"/>
    <w:rsid w:val="00233DE7"/>
    <w:rsid w:val="002477B5"/>
    <w:rsid w:val="0026759D"/>
    <w:rsid w:val="00271555"/>
    <w:rsid w:val="00273340"/>
    <w:rsid w:val="00273422"/>
    <w:rsid w:val="00280199"/>
    <w:rsid w:val="00280F76"/>
    <w:rsid w:val="00285756"/>
    <w:rsid w:val="002A1772"/>
    <w:rsid w:val="002A22CF"/>
    <w:rsid w:val="002A3133"/>
    <w:rsid w:val="002B12F0"/>
    <w:rsid w:val="002B2CE1"/>
    <w:rsid w:val="002B7CB5"/>
    <w:rsid w:val="002C59C1"/>
    <w:rsid w:val="002C5A8C"/>
    <w:rsid w:val="002D5E46"/>
    <w:rsid w:val="002E2D30"/>
    <w:rsid w:val="002E7605"/>
    <w:rsid w:val="002F0271"/>
    <w:rsid w:val="002F41A6"/>
    <w:rsid w:val="002F55B5"/>
    <w:rsid w:val="003055CB"/>
    <w:rsid w:val="00305889"/>
    <w:rsid w:val="0032342B"/>
    <w:rsid w:val="00325C04"/>
    <w:rsid w:val="00327D58"/>
    <w:rsid w:val="0033040E"/>
    <w:rsid w:val="00332676"/>
    <w:rsid w:val="003448AD"/>
    <w:rsid w:val="003455A8"/>
    <w:rsid w:val="00351298"/>
    <w:rsid w:val="00352DEF"/>
    <w:rsid w:val="0036232A"/>
    <w:rsid w:val="003852D6"/>
    <w:rsid w:val="00393A92"/>
    <w:rsid w:val="0039711F"/>
    <w:rsid w:val="003A06DE"/>
    <w:rsid w:val="003A133F"/>
    <w:rsid w:val="003B02EA"/>
    <w:rsid w:val="003B2301"/>
    <w:rsid w:val="003B762B"/>
    <w:rsid w:val="003D1387"/>
    <w:rsid w:val="003D4F2F"/>
    <w:rsid w:val="003D604C"/>
    <w:rsid w:val="003E6559"/>
    <w:rsid w:val="003F2CB4"/>
    <w:rsid w:val="003F3531"/>
    <w:rsid w:val="003F431E"/>
    <w:rsid w:val="003F55E0"/>
    <w:rsid w:val="00405425"/>
    <w:rsid w:val="004064D5"/>
    <w:rsid w:val="00410DBF"/>
    <w:rsid w:val="00421428"/>
    <w:rsid w:val="00424185"/>
    <w:rsid w:val="00460B0F"/>
    <w:rsid w:val="00467FEF"/>
    <w:rsid w:val="004767F9"/>
    <w:rsid w:val="004772A2"/>
    <w:rsid w:val="00492876"/>
    <w:rsid w:val="004A4030"/>
    <w:rsid w:val="004A4BA2"/>
    <w:rsid w:val="004A7BF2"/>
    <w:rsid w:val="004B1052"/>
    <w:rsid w:val="004B110B"/>
    <w:rsid w:val="004B12F2"/>
    <w:rsid w:val="004B1957"/>
    <w:rsid w:val="004B21A5"/>
    <w:rsid w:val="004C72D0"/>
    <w:rsid w:val="004D5D9D"/>
    <w:rsid w:val="004E2AFA"/>
    <w:rsid w:val="004E7CC6"/>
    <w:rsid w:val="004F15AC"/>
    <w:rsid w:val="004F1739"/>
    <w:rsid w:val="005001D2"/>
    <w:rsid w:val="00500216"/>
    <w:rsid w:val="00502F0C"/>
    <w:rsid w:val="00510C9E"/>
    <w:rsid w:val="00511347"/>
    <w:rsid w:val="00511880"/>
    <w:rsid w:val="0051562F"/>
    <w:rsid w:val="005216AD"/>
    <w:rsid w:val="005237CA"/>
    <w:rsid w:val="00524F87"/>
    <w:rsid w:val="00542B25"/>
    <w:rsid w:val="00546F8E"/>
    <w:rsid w:val="005548F3"/>
    <w:rsid w:val="00573EA4"/>
    <w:rsid w:val="00586EE9"/>
    <w:rsid w:val="00587C4D"/>
    <w:rsid w:val="00595986"/>
    <w:rsid w:val="00596922"/>
    <w:rsid w:val="005D4A63"/>
    <w:rsid w:val="005D55DB"/>
    <w:rsid w:val="005D7715"/>
    <w:rsid w:val="00601853"/>
    <w:rsid w:val="006125F2"/>
    <w:rsid w:val="006204D2"/>
    <w:rsid w:val="00622355"/>
    <w:rsid w:val="00622784"/>
    <w:rsid w:val="00632A8B"/>
    <w:rsid w:val="00633DAF"/>
    <w:rsid w:val="0063452C"/>
    <w:rsid w:val="00642CCB"/>
    <w:rsid w:val="00645125"/>
    <w:rsid w:val="0064519F"/>
    <w:rsid w:val="00647AC0"/>
    <w:rsid w:val="006520EE"/>
    <w:rsid w:val="00653841"/>
    <w:rsid w:val="0065790B"/>
    <w:rsid w:val="00665525"/>
    <w:rsid w:val="00670DEB"/>
    <w:rsid w:val="00681075"/>
    <w:rsid w:val="00681DF9"/>
    <w:rsid w:val="006824E3"/>
    <w:rsid w:val="00686A85"/>
    <w:rsid w:val="006947B4"/>
    <w:rsid w:val="006B1D68"/>
    <w:rsid w:val="006B2253"/>
    <w:rsid w:val="006D2EE3"/>
    <w:rsid w:val="006D7A07"/>
    <w:rsid w:val="006E2A43"/>
    <w:rsid w:val="006E43B4"/>
    <w:rsid w:val="006E6A45"/>
    <w:rsid w:val="00710D5D"/>
    <w:rsid w:val="007208D7"/>
    <w:rsid w:val="00725165"/>
    <w:rsid w:val="0072605F"/>
    <w:rsid w:val="007305BC"/>
    <w:rsid w:val="007358B1"/>
    <w:rsid w:val="0073702E"/>
    <w:rsid w:val="0074116A"/>
    <w:rsid w:val="007463F8"/>
    <w:rsid w:val="00752B70"/>
    <w:rsid w:val="00754814"/>
    <w:rsid w:val="00756251"/>
    <w:rsid w:val="007666EB"/>
    <w:rsid w:val="00774E64"/>
    <w:rsid w:val="0078373A"/>
    <w:rsid w:val="00784224"/>
    <w:rsid w:val="00791D74"/>
    <w:rsid w:val="00792CA7"/>
    <w:rsid w:val="00796FBD"/>
    <w:rsid w:val="00797F87"/>
    <w:rsid w:val="007A33E0"/>
    <w:rsid w:val="007A4492"/>
    <w:rsid w:val="007A6D3D"/>
    <w:rsid w:val="007B134A"/>
    <w:rsid w:val="007B3C50"/>
    <w:rsid w:val="007D748E"/>
    <w:rsid w:val="007E69F7"/>
    <w:rsid w:val="007E6A12"/>
    <w:rsid w:val="007F135A"/>
    <w:rsid w:val="007F7EB2"/>
    <w:rsid w:val="00800892"/>
    <w:rsid w:val="00813B53"/>
    <w:rsid w:val="00815391"/>
    <w:rsid w:val="0082315E"/>
    <w:rsid w:val="0082408C"/>
    <w:rsid w:val="0082417F"/>
    <w:rsid w:val="00833897"/>
    <w:rsid w:val="008420FB"/>
    <w:rsid w:val="008429DC"/>
    <w:rsid w:val="00842E27"/>
    <w:rsid w:val="008501FB"/>
    <w:rsid w:val="00851762"/>
    <w:rsid w:val="00855F66"/>
    <w:rsid w:val="00857889"/>
    <w:rsid w:val="00865B8F"/>
    <w:rsid w:val="008747A3"/>
    <w:rsid w:val="008765F2"/>
    <w:rsid w:val="0088409D"/>
    <w:rsid w:val="008B3BC0"/>
    <w:rsid w:val="008C1C80"/>
    <w:rsid w:val="008C2F7B"/>
    <w:rsid w:val="008C37DC"/>
    <w:rsid w:val="008C6EB0"/>
    <w:rsid w:val="008D75CF"/>
    <w:rsid w:val="008F2959"/>
    <w:rsid w:val="008F2ECF"/>
    <w:rsid w:val="008F2F75"/>
    <w:rsid w:val="0090006F"/>
    <w:rsid w:val="009069BA"/>
    <w:rsid w:val="00910DF3"/>
    <w:rsid w:val="00911C2A"/>
    <w:rsid w:val="00912F9D"/>
    <w:rsid w:val="009139AD"/>
    <w:rsid w:val="00915181"/>
    <w:rsid w:val="009328D3"/>
    <w:rsid w:val="00935555"/>
    <w:rsid w:val="00935DDB"/>
    <w:rsid w:val="00941FA1"/>
    <w:rsid w:val="0094210D"/>
    <w:rsid w:val="00943EFD"/>
    <w:rsid w:val="00946321"/>
    <w:rsid w:val="009600B2"/>
    <w:rsid w:val="00961134"/>
    <w:rsid w:val="00963610"/>
    <w:rsid w:val="00980EDE"/>
    <w:rsid w:val="00983766"/>
    <w:rsid w:val="00990C33"/>
    <w:rsid w:val="009B3D36"/>
    <w:rsid w:val="009B678F"/>
    <w:rsid w:val="009D2160"/>
    <w:rsid w:val="009D3CC0"/>
    <w:rsid w:val="009F1925"/>
    <w:rsid w:val="009F405C"/>
    <w:rsid w:val="009F4784"/>
    <w:rsid w:val="009F6C94"/>
    <w:rsid w:val="00A00778"/>
    <w:rsid w:val="00A0503B"/>
    <w:rsid w:val="00A12F2C"/>
    <w:rsid w:val="00A14DDA"/>
    <w:rsid w:val="00A15811"/>
    <w:rsid w:val="00A2701C"/>
    <w:rsid w:val="00A27594"/>
    <w:rsid w:val="00A3026C"/>
    <w:rsid w:val="00A34C3F"/>
    <w:rsid w:val="00A42D93"/>
    <w:rsid w:val="00A513F2"/>
    <w:rsid w:val="00A53F9C"/>
    <w:rsid w:val="00A61751"/>
    <w:rsid w:val="00A722A8"/>
    <w:rsid w:val="00A84188"/>
    <w:rsid w:val="00A87D79"/>
    <w:rsid w:val="00A9251F"/>
    <w:rsid w:val="00A960D0"/>
    <w:rsid w:val="00AB4205"/>
    <w:rsid w:val="00AB4B8A"/>
    <w:rsid w:val="00AC23C0"/>
    <w:rsid w:val="00AC2F2E"/>
    <w:rsid w:val="00AC37C5"/>
    <w:rsid w:val="00AC39F8"/>
    <w:rsid w:val="00AC5697"/>
    <w:rsid w:val="00AD08D7"/>
    <w:rsid w:val="00AD13D6"/>
    <w:rsid w:val="00AD177A"/>
    <w:rsid w:val="00AE32F1"/>
    <w:rsid w:val="00AE7C3B"/>
    <w:rsid w:val="00B00C7F"/>
    <w:rsid w:val="00B03EC2"/>
    <w:rsid w:val="00B0686D"/>
    <w:rsid w:val="00B11CD7"/>
    <w:rsid w:val="00B17A95"/>
    <w:rsid w:val="00B24A94"/>
    <w:rsid w:val="00B31783"/>
    <w:rsid w:val="00B325A3"/>
    <w:rsid w:val="00B335D8"/>
    <w:rsid w:val="00B6385A"/>
    <w:rsid w:val="00B70ABA"/>
    <w:rsid w:val="00B81DC4"/>
    <w:rsid w:val="00B82DFD"/>
    <w:rsid w:val="00B84760"/>
    <w:rsid w:val="00B87D99"/>
    <w:rsid w:val="00B92F2A"/>
    <w:rsid w:val="00BA7AFD"/>
    <w:rsid w:val="00BA7EBB"/>
    <w:rsid w:val="00BB17A7"/>
    <w:rsid w:val="00BB5C3A"/>
    <w:rsid w:val="00BB6C73"/>
    <w:rsid w:val="00BC408F"/>
    <w:rsid w:val="00BC5AEA"/>
    <w:rsid w:val="00BD2BC4"/>
    <w:rsid w:val="00BD487B"/>
    <w:rsid w:val="00BE385F"/>
    <w:rsid w:val="00BE530C"/>
    <w:rsid w:val="00BE7572"/>
    <w:rsid w:val="00BE7C2E"/>
    <w:rsid w:val="00BF2E29"/>
    <w:rsid w:val="00BF7D58"/>
    <w:rsid w:val="00C02F8A"/>
    <w:rsid w:val="00C06E4D"/>
    <w:rsid w:val="00C11ED4"/>
    <w:rsid w:val="00C1382D"/>
    <w:rsid w:val="00C1542C"/>
    <w:rsid w:val="00C1546A"/>
    <w:rsid w:val="00C15AC3"/>
    <w:rsid w:val="00C16614"/>
    <w:rsid w:val="00C274CF"/>
    <w:rsid w:val="00C31FC1"/>
    <w:rsid w:val="00C43543"/>
    <w:rsid w:val="00C4732D"/>
    <w:rsid w:val="00C4787D"/>
    <w:rsid w:val="00C47D77"/>
    <w:rsid w:val="00C52F9D"/>
    <w:rsid w:val="00C5509F"/>
    <w:rsid w:val="00C63989"/>
    <w:rsid w:val="00C66948"/>
    <w:rsid w:val="00C73479"/>
    <w:rsid w:val="00C74461"/>
    <w:rsid w:val="00C747D3"/>
    <w:rsid w:val="00C760E9"/>
    <w:rsid w:val="00C90C2A"/>
    <w:rsid w:val="00C9342C"/>
    <w:rsid w:val="00C96AC1"/>
    <w:rsid w:val="00CA304C"/>
    <w:rsid w:val="00CA35E2"/>
    <w:rsid w:val="00CA66DD"/>
    <w:rsid w:val="00CA6CD4"/>
    <w:rsid w:val="00CA760E"/>
    <w:rsid w:val="00CB1CD0"/>
    <w:rsid w:val="00CC37B0"/>
    <w:rsid w:val="00CC599E"/>
    <w:rsid w:val="00CD1DD1"/>
    <w:rsid w:val="00CE109B"/>
    <w:rsid w:val="00CE359E"/>
    <w:rsid w:val="00CE3F35"/>
    <w:rsid w:val="00CE6C4E"/>
    <w:rsid w:val="00CF003F"/>
    <w:rsid w:val="00CF1586"/>
    <w:rsid w:val="00D14666"/>
    <w:rsid w:val="00D23B5B"/>
    <w:rsid w:val="00D23BEF"/>
    <w:rsid w:val="00D2702B"/>
    <w:rsid w:val="00D36DE0"/>
    <w:rsid w:val="00D4598E"/>
    <w:rsid w:val="00D56605"/>
    <w:rsid w:val="00D66961"/>
    <w:rsid w:val="00D77D74"/>
    <w:rsid w:val="00D91CEC"/>
    <w:rsid w:val="00D93480"/>
    <w:rsid w:val="00DA1E44"/>
    <w:rsid w:val="00DA50D9"/>
    <w:rsid w:val="00DC0118"/>
    <w:rsid w:val="00DC3FF6"/>
    <w:rsid w:val="00DC4C1F"/>
    <w:rsid w:val="00DD3648"/>
    <w:rsid w:val="00DD3AFC"/>
    <w:rsid w:val="00DD3DB8"/>
    <w:rsid w:val="00DE1827"/>
    <w:rsid w:val="00DE430A"/>
    <w:rsid w:val="00DE4DE7"/>
    <w:rsid w:val="00DE6BD0"/>
    <w:rsid w:val="00DE72D9"/>
    <w:rsid w:val="00DE7338"/>
    <w:rsid w:val="00DE7E0E"/>
    <w:rsid w:val="00DF262A"/>
    <w:rsid w:val="00DF4605"/>
    <w:rsid w:val="00E10D09"/>
    <w:rsid w:val="00E12E10"/>
    <w:rsid w:val="00E17B53"/>
    <w:rsid w:val="00E30B3E"/>
    <w:rsid w:val="00E3226A"/>
    <w:rsid w:val="00E32273"/>
    <w:rsid w:val="00E40EE1"/>
    <w:rsid w:val="00E419C6"/>
    <w:rsid w:val="00E4538D"/>
    <w:rsid w:val="00E5212D"/>
    <w:rsid w:val="00E53F9C"/>
    <w:rsid w:val="00E5614F"/>
    <w:rsid w:val="00E64494"/>
    <w:rsid w:val="00E6683B"/>
    <w:rsid w:val="00E74750"/>
    <w:rsid w:val="00E74B8F"/>
    <w:rsid w:val="00E75C67"/>
    <w:rsid w:val="00E949F4"/>
    <w:rsid w:val="00EA0616"/>
    <w:rsid w:val="00EA06CE"/>
    <w:rsid w:val="00EA295D"/>
    <w:rsid w:val="00EA33D3"/>
    <w:rsid w:val="00EB1AF9"/>
    <w:rsid w:val="00EB4424"/>
    <w:rsid w:val="00EB502E"/>
    <w:rsid w:val="00EC20C9"/>
    <w:rsid w:val="00EC45AA"/>
    <w:rsid w:val="00ED3288"/>
    <w:rsid w:val="00ED7F46"/>
    <w:rsid w:val="00EE2146"/>
    <w:rsid w:val="00EF783C"/>
    <w:rsid w:val="00F06449"/>
    <w:rsid w:val="00F11EEA"/>
    <w:rsid w:val="00F15945"/>
    <w:rsid w:val="00F2186F"/>
    <w:rsid w:val="00F2311C"/>
    <w:rsid w:val="00F3249E"/>
    <w:rsid w:val="00F33EA1"/>
    <w:rsid w:val="00F4152B"/>
    <w:rsid w:val="00F45559"/>
    <w:rsid w:val="00F46A1E"/>
    <w:rsid w:val="00F543CB"/>
    <w:rsid w:val="00F71E34"/>
    <w:rsid w:val="00FA26F5"/>
    <w:rsid w:val="00FA34A2"/>
    <w:rsid w:val="00FA4BBB"/>
    <w:rsid w:val="00FB2378"/>
    <w:rsid w:val="00FC45EF"/>
    <w:rsid w:val="00FD34CB"/>
    <w:rsid w:val="00FE3FFE"/>
    <w:rsid w:val="00FE7775"/>
    <w:rsid w:val="00FF1457"/>
    <w:rsid w:val="00FF40E1"/>
    <w:rsid w:val="00FF5516"/>
    <w:rsid w:val="00FF6102"/>
    <w:rsid w:val="02715B87"/>
    <w:rsid w:val="049352F6"/>
    <w:rsid w:val="056A5647"/>
    <w:rsid w:val="05CA2167"/>
    <w:rsid w:val="05CC64B2"/>
    <w:rsid w:val="05E344E6"/>
    <w:rsid w:val="06257970"/>
    <w:rsid w:val="06464332"/>
    <w:rsid w:val="06CB6A39"/>
    <w:rsid w:val="072B6A9F"/>
    <w:rsid w:val="085C43DD"/>
    <w:rsid w:val="09015029"/>
    <w:rsid w:val="09903C9B"/>
    <w:rsid w:val="0A257ED8"/>
    <w:rsid w:val="0A760143"/>
    <w:rsid w:val="0ABC5E34"/>
    <w:rsid w:val="0AC02BE5"/>
    <w:rsid w:val="0B3919A7"/>
    <w:rsid w:val="0C066658"/>
    <w:rsid w:val="0C176C7F"/>
    <w:rsid w:val="0C285CAA"/>
    <w:rsid w:val="0C992BDA"/>
    <w:rsid w:val="0D305579"/>
    <w:rsid w:val="0D4169EA"/>
    <w:rsid w:val="0D485D4D"/>
    <w:rsid w:val="0DB63BEC"/>
    <w:rsid w:val="0DE00DFE"/>
    <w:rsid w:val="0DF54FA2"/>
    <w:rsid w:val="0F356185"/>
    <w:rsid w:val="10AE501C"/>
    <w:rsid w:val="125C34B7"/>
    <w:rsid w:val="126F4B5F"/>
    <w:rsid w:val="12850189"/>
    <w:rsid w:val="12DE4703"/>
    <w:rsid w:val="141822D8"/>
    <w:rsid w:val="14C9319A"/>
    <w:rsid w:val="14EA425F"/>
    <w:rsid w:val="15B456B8"/>
    <w:rsid w:val="15DA53A4"/>
    <w:rsid w:val="161A58F1"/>
    <w:rsid w:val="16436839"/>
    <w:rsid w:val="17197D90"/>
    <w:rsid w:val="182F31F2"/>
    <w:rsid w:val="188A54AE"/>
    <w:rsid w:val="189208AC"/>
    <w:rsid w:val="189613ED"/>
    <w:rsid w:val="18AE6F19"/>
    <w:rsid w:val="1A0A012F"/>
    <w:rsid w:val="1A7329CB"/>
    <w:rsid w:val="1C0D7C7C"/>
    <w:rsid w:val="1E0F08F7"/>
    <w:rsid w:val="1E661B40"/>
    <w:rsid w:val="1F04168D"/>
    <w:rsid w:val="1FB27771"/>
    <w:rsid w:val="1FF2F582"/>
    <w:rsid w:val="200E45F5"/>
    <w:rsid w:val="20947B77"/>
    <w:rsid w:val="20B95A35"/>
    <w:rsid w:val="21336866"/>
    <w:rsid w:val="222E1EC8"/>
    <w:rsid w:val="22866796"/>
    <w:rsid w:val="22D75071"/>
    <w:rsid w:val="23257993"/>
    <w:rsid w:val="232B3DF0"/>
    <w:rsid w:val="235214E1"/>
    <w:rsid w:val="24657CF5"/>
    <w:rsid w:val="255B3206"/>
    <w:rsid w:val="25DD3CF9"/>
    <w:rsid w:val="267A55B4"/>
    <w:rsid w:val="283B046F"/>
    <w:rsid w:val="283D784F"/>
    <w:rsid w:val="285939E6"/>
    <w:rsid w:val="28EF4696"/>
    <w:rsid w:val="291853E7"/>
    <w:rsid w:val="29B432AE"/>
    <w:rsid w:val="29D01AF8"/>
    <w:rsid w:val="2A9F2E44"/>
    <w:rsid w:val="2EA501BC"/>
    <w:rsid w:val="2EF276C3"/>
    <w:rsid w:val="2F566C69"/>
    <w:rsid w:val="2FFE6463"/>
    <w:rsid w:val="30AE5377"/>
    <w:rsid w:val="312B1076"/>
    <w:rsid w:val="319725D2"/>
    <w:rsid w:val="31E5448A"/>
    <w:rsid w:val="31E65903"/>
    <w:rsid w:val="32195088"/>
    <w:rsid w:val="33A22F43"/>
    <w:rsid w:val="33EE2798"/>
    <w:rsid w:val="34030960"/>
    <w:rsid w:val="34353AF1"/>
    <w:rsid w:val="35AA25E2"/>
    <w:rsid w:val="373D084A"/>
    <w:rsid w:val="3762380B"/>
    <w:rsid w:val="37FB02B0"/>
    <w:rsid w:val="38D46ECF"/>
    <w:rsid w:val="393A085F"/>
    <w:rsid w:val="396F7C05"/>
    <w:rsid w:val="3A1B262D"/>
    <w:rsid w:val="3B3939B9"/>
    <w:rsid w:val="3B8E143C"/>
    <w:rsid w:val="3BBA40DC"/>
    <w:rsid w:val="3CEC29BB"/>
    <w:rsid w:val="3D102C66"/>
    <w:rsid w:val="3E0368E3"/>
    <w:rsid w:val="3ED01E7C"/>
    <w:rsid w:val="3F0D6966"/>
    <w:rsid w:val="416D399E"/>
    <w:rsid w:val="41996D02"/>
    <w:rsid w:val="423E1D02"/>
    <w:rsid w:val="42700F57"/>
    <w:rsid w:val="43217136"/>
    <w:rsid w:val="444064FA"/>
    <w:rsid w:val="446B0DFE"/>
    <w:rsid w:val="44BC0EC5"/>
    <w:rsid w:val="44CB5436"/>
    <w:rsid w:val="456B4402"/>
    <w:rsid w:val="45C5113A"/>
    <w:rsid w:val="46E8203E"/>
    <w:rsid w:val="47131CC9"/>
    <w:rsid w:val="4746310E"/>
    <w:rsid w:val="48B9133E"/>
    <w:rsid w:val="48DD2EF4"/>
    <w:rsid w:val="49B33645"/>
    <w:rsid w:val="49D65A6B"/>
    <w:rsid w:val="4B693428"/>
    <w:rsid w:val="4B6E232F"/>
    <w:rsid w:val="4BB3430C"/>
    <w:rsid w:val="4BE15CD8"/>
    <w:rsid w:val="4C6B1962"/>
    <w:rsid w:val="4C9646F1"/>
    <w:rsid w:val="4CAA6E24"/>
    <w:rsid w:val="4D151D5F"/>
    <w:rsid w:val="4D6E4B00"/>
    <w:rsid w:val="4E1C0C26"/>
    <w:rsid w:val="4E244D47"/>
    <w:rsid w:val="4E433B29"/>
    <w:rsid w:val="4E547797"/>
    <w:rsid w:val="4E894D62"/>
    <w:rsid w:val="4F41450B"/>
    <w:rsid w:val="4F8B7C58"/>
    <w:rsid w:val="4FA96CA0"/>
    <w:rsid w:val="50E517A3"/>
    <w:rsid w:val="517B2107"/>
    <w:rsid w:val="51D70380"/>
    <w:rsid w:val="535449BE"/>
    <w:rsid w:val="547436E0"/>
    <w:rsid w:val="551C364E"/>
    <w:rsid w:val="557618E6"/>
    <w:rsid w:val="56A17F1A"/>
    <w:rsid w:val="570F4428"/>
    <w:rsid w:val="57266C10"/>
    <w:rsid w:val="577436D0"/>
    <w:rsid w:val="57E76A0A"/>
    <w:rsid w:val="5822001B"/>
    <w:rsid w:val="58682A2E"/>
    <w:rsid w:val="58D47747"/>
    <w:rsid w:val="59BE78CD"/>
    <w:rsid w:val="5AF46A7B"/>
    <w:rsid w:val="5AFC1BC3"/>
    <w:rsid w:val="5B6B2AE8"/>
    <w:rsid w:val="5BDA77AA"/>
    <w:rsid w:val="5D0874F1"/>
    <w:rsid w:val="5D163358"/>
    <w:rsid w:val="5DF5034E"/>
    <w:rsid w:val="5EB97E55"/>
    <w:rsid w:val="5EF13A09"/>
    <w:rsid w:val="5EF96E68"/>
    <w:rsid w:val="5FFA2CAF"/>
    <w:rsid w:val="6032481F"/>
    <w:rsid w:val="605A0112"/>
    <w:rsid w:val="608F7042"/>
    <w:rsid w:val="60B14B5E"/>
    <w:rsid w:val="60DB486A"/>
    <w:rsid w:val="611C6151"/>
    <w:rsid w:val="61424082"/>
    <w:rsid w:val="61AE1374"/>
    <w:rsid w:val="61BC7CB9"/>
    <w:rsid w:val="61BF79AE"/>
    <w:rsid w:val="61CA034A"/>
    <w:rsid w:val="61DF7A98"/>
    <w:rsid w:val="6206641B"/>
    <w:rsid w:val="63457756"/>
    <w:rsid w:val="637846F9"/>
    <w:rsid w:val="63E930CF"/>
    <w:rsid w:val="63F23FD7"/>
    <w:rsid w:val="642A1EDC"/>
    <w:rsid w:val="64A25679"/>
    <w:rsid w:val="653D27A3"/>
    <w:rsid w:val="65650E73"/>
    <w:rsid w:val="659E289A"/>
    <w:rsid w:val="6764746E"/>
    <w:rsid w:val="676A25D6"/>
    <w:rsid w:val="67D5125D"/>
    <w:rsid w:val="6891497E"/>
    <w:rsid w:val="68F94834"/>
    <w:rsid w:val="6961773B"/>
    <w:rsid w:val="69B95123"/>
    <w:rsid w:val="6A086B38"/>
    <w:rsid w:val="6A3E56B3"/>
    <w:rsid w:val="6A3E5FFE"/>
    <w:rsid w:val="6AB53A95"/>
    <w:rsid w:val="6B1F4585"/>
    <w:rsid w:val="6D52471E"/>
    <w:rsid w:val="6E25621B"/>
    <w:rsid w:val="6E9F1243"/>
    <w:rsid w:val="6F759C84"/>
    <w:rsid w:val="701E3958"/>
    <w:rsid w:val="709E3F2C"/>
    <w:rsid w:val="70ED7E73"/>
    <w:rsid w:val="71C711AC"/>
    <w:rsid w:val="71F10606"/>
    <w:rsid w:val="720B5E9F"/>
    <w:rsid w:val="733B69FE"/>
    <w:rsid w:val="73AF1A71"/>
    <w:rsid w:val="75162265"/>
    <w:rsid w:val="75285CB4"/>
    <w:rsid w:val="757B7B99"/>
    <w:rsid w:val="75C74FC8"/>
    <w:rsid w:val="764861AD"/>
    <w:rsid w:val="765F0475"/>
    <w:rsid w:val="770E2420"/>
    <w:rsid w:val="77BA5EDA"/>
    <w:rsid w:val="77D52026"/>
    <w:rsid w:val="798607F0"/>
    <w:rsid w:val="79DA711C"/>
    <w:rsid w:val="7B6969A9"/>
    <w:rsid w:val="7B77EDB1"/>
    <w:rsid w:val="7D621043"/>
    <w:rsid w:val="7E6E3A87"/>
    <w:rsid w:val="7E7B4D7A"/>
    <w:rsid w:val="7ED47D24"/>
    <w:rsid w:val="7F1202AA"/>
    <w:rsid w:val="7F587FEA"/>
    <w:rsid w:val="DFDC6EF2"/>
    <w:rsid w:val="E4E5021A"/>
    <w:rsid w:val="FF66A8D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uiPriority="99" w:name="Body Text" w:locked="1"/>
    <w:lsdException w:qFormat="1" w:unhideWhenUsed="0" w:uiPriority="0" w:semiHidden="0"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ocked="1"/>
    <w:lsdException w:uiPriority="99" w:name="Body Text First Indent" w:locked="1"/>
    <w:lsdException w:qFormat="1" w:uiPriority="99" w:semiHidden="0"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b/>
      <w:kern w:val="0"/>
      <w:sz w:val="36"/>
      <w:szCs w:val="36"/>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Body Text Indent"/>
    <w:basedOn w:val="1"/>
    <w:qFormat/>
    <w:locked/>
    <w:uiPriority w:val="0"/>
    <w:pPr>
      <w:ind w:firstLine="600" w:firstLineChars="200"/>
    </w:pPr>
    <w:rPr>
      <w:sz w:val="30"/>
    </w:rPr>
  </w:style>
  <w:style w:type="paragraph" w:styleId="4">
    <w:name w:val="Date"/>
    <w:basedOn w:val="1"/>
    <w:next w:val="1"/>
    <w:link w:val="16"/>
    <w:qFormat/>
    <w:locked/>
    <w:uiPriority w:val="99"/>
    <w:pPr>
      <w:ind w:left="100" w:leftChars="2500"/>
    </w:pPr>
  </w:style>
  <w:style w:type="paragraph" w:styleId="5">
    <w:name w:val="Balloon Text"/>
    <w:basedOn w:val="1"/>
    <w:link w:val="18"/>
    <w:semiHidden/>
    <w:unhideWhenUsed/>
    <w:qFormat/>
    <w:locked/>
    <w:uiPriority w:val="99"/>
    <w:rPr>
      <w:sz w:val="18"/>
      <w:szCs w:val="18"/>
    </w:rPr>
  </w:style>
  <w:style w:type="paragraph" w:styleId="6">
    <w:name w:val="footer"/>
    <w:basedOn w:val="1"/>
    <w:link w:val="14"/>
    <w:qFormat/>
    <w:uiPriority w:val="99"/>
    <w:pPr>
      <w:tabs>
        <w:tab w:val="center" w:pos="4153"/>
        <w:tab w:val="right" w:pos="8306"/>
      </w:tabs>
      <w:snapToGrid w:val="0"/>
      <w:jc w:val="left"/>
    </w:pPr>
    <w:rPr>
      <w:sz w:val="18"/>
    </w:rPr>
  </w:style>
  <w:style w:type="paragraph" w:styleId="7">
    <w:name w:val="header"/>
    <w:basedOn w:val="1"/>
    <w:link w:val="15"/>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locked/>
    <w:uiPriority w:val="99"/>
    <w:pPr>
      <w:widowControl/>
      <w:spacing w:before="100" w:beforeAutospacing="1" w:after="100" w:afterAutospacing="1"/>
      <w:jc w:val="left"/>
    </w:pPr>
    <w:rPr>
      <w:rFonts w:ascii="宋体" w:hAnsi="宋体" w:cs="宋体"/>
      <w:kern w:val="0"/>
      <w:sz w:val="24"/>
    </w:rPr>
  </w:style>
  <w:style w:type="paragraph" w:styleId="9">
    <w:name w:val="Body Text First Indent 2"/>
    <w:basedOn w:val="3"/>
    <w:unhideWhenUsed/>
    <w:qFormat/>
    <w:locked/>
    <w:uiPriority w:val="99"/>
    <w:pPr>
      <w:ind w:firstLine="420"/>
    </w:pPr>
  </w:style>
  <w:style w:type="table" w:styleId="11">
    <w:name w:val="Table Grid"/>
    <w:basedOn w:val="1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page number"/>
    <w:basedOn w:val="12"/>
    <w:qFormat/>
    <w:locked/>
    <w:uiPriority w:val="99"/>
    <w:rPr>
      <w:rFonts w:cs="Times New Roman"/>
    </w:rPr>
  </w:style>
  <w:style w:type="character" w:customStyle="1" w:styleId="14">
    <w:name w:val="页脚 Char"/>
    <w:basedOn w:val="12"/>
    <w:link w:val="6"/>
    <w:semiHidden/>
    <w:qFormat/>
    <w:locked/>
    <w:uiPriority w:val="99"/>
    <w:rPr>
      <w:rFonts w:ascii="Calibri" w:hAnsi="Calibri" w:cs="Times New Roman"/>
      <w:sz w:val="18"/>
      <w:szCs w:val="18"/>
    </w:rPr>
  </w:style>
  <w:style w:type="character" w:customStyle="1" w:styleId="15">
    <w:name w:val="页眉 Char"/>
    <w:basedOn w:val="12"/>
    <w:link w:val="7"/>
    <w:semiHidden/>
    <w:qFormat/>
    <w:locked/>
    <w:uiPriority w:val="99"/>
    <w:rPr>
      <w:rFonts w:ascii="Calibri" w:hAnsi="Calibri" w:cs="Times New Roman"/>
      <w:sz w:val="18"/>
      <w:szCs w:val="18"/>
    </w:rPr>
  </w:style>
  <w:style w:type="character" w:customStyle="1" w:styleId="16">
    <w:name w:val="日期 Char"/>
    <w:basedOn w:val="12"/>
    <w:link w:val="4"/>
    <w:semiHidden/>
    <w:qFormat/>
    <w:locked/>
    <w:uiPriority w:val="99"/>
    <w:rPr>
      <w:rFonts w:ascii="Calibri" w:hAnsi="Calibri" w:cs="Times New Roman"/>
      <w:sz w:val="24"/>
      <w:szCs w:val="24"/>
    </w:rPr>
  </w:style>
  <w:style w:type="paragraph" w:customStyle="1" w:styleId="17">
    <w:name w:val="CM11"/>
    <w:basedOn w:val="1"/>
    <w:next w:val="1"/>
    <w:qFormat/>
    <w:uiPriority w:val="99"/>
    <w:pPr>
      <w:autoSpaceDE w:val="0"/>
      <w:autoSpaceDN w:val="0"/>
      <w:adjustRightInd w:val="0"/>
      <w:spacing w:line="320" w:lineRule="atLeast"/>
      <w:jc w:val="left"/>
    </w:pPr>
    <w:rPr>
      <w:rFonts w:ascii="方正粗倩..." w:hAnsi="Times New Roman" w:eastAsia="方正粗倩..."/>
      <w:kern w:val="0"/>
      <w:sz w:val="24"/>
    </w:rPr>
  </w:style>
  <w:style w:type="character" w:customStyle="1" w:styleId="18">
    <w:name w:val="批注框文本 Char"/>
    <w:basedOn w:val="12"/>
    <w:link w:val="5"/>
    <w:semiHidden/>
    <w:qFormat/>
    <w:uiPriority w:val="99"/>
    <w:rPr>
      <w:rFonts w:ascii="Calibri" w:hAnsi="Calibri"/>
      <w:kern w:val="2"/>
      <w:sz w:val="18"/>
      <w:szCs w:val="18"/>
    </w:rPr>
  </w:style>
  <w:style w:type="character" w:customStyle="1" w:styleId="19">
    <w:name w:val="font01"/>
    <w:basedOn w:val="12"/>
    <w:qFormat/>
    <w:uiPriority w:val="0"/>
    <w:rPr>
      <w:rFonts w:ascii="仿宋_GB2312" w:hAnsi="仿宋_GB2312" w:eastAsia="仿宋_GB2312" w:cs="仿宋_GB2312"/>
      <w:color w:val="000000"/>
      <w:sz w:val="20"/>
      <w:szCs w:val="20"/>
      <w:u w:val="none"/>
    </w:rPr>
  </w:style>
  <w:style w:type="paragraph" w:customStyle="1" w:styleId="20">
    <w:name w:val="Body text|1"/>
    <w:basedOn w:val="1"/>
    <w:qFormat/>
    <w:uiPriority w:val="0"/>
    <w:pPr>
      <w:widowControl w:val="0"/>
      <w:shd w:val="clear" w:color="auto" w:fill="auto"/>
      <w:spacing w:line="394" w:lineRule="auto"/>
      <w:ind w:firstLine="400"/>
    </w:pPr>
    <w:rPr>
      <w:rFonts w:ascii="宋体" w:hAnsi="宋体" w:eastAsia="宋体" w:cs="宋体"/>
      <w:sz w:val="20"/>
      <w:szCs w:val="20"/>
      <w:u w:val="none"/>
      <w:shd w:val="clear" w:color="auto" w:fill="auto"/>
      <w:lang w:val="zh-CN" w:eastAsia="zh-CN" w:bidi="zh-CN"/>
    </w:rPr>
  </w:style>
  <w:style w:type="character" w:customStyle="1" w:styleId="21">
    <w:name w:val="font171"/>
    <w:basedOn w:val="12"/>
    <w:qFormat/>
    <w:uiPriority w:val="0"/>
    <w:rPr>
      <w:rFonts w:hint="default" w:ascii="Times New Roman" w:hAnsi="Times New Roman" w:cs="Times New Roman"/>
      <w:color w:val="000000"/>
      <w:sz w:val="44"/>
      <w:szCs w:val="44"/>
      <w:u w:val="none"/>
    </w:rPr>
  </w:style>
  <w:style w:type="character" w:customStyle="1" w:styleId="22">
    <w:name w:val="font21"/>
    <w:basedOn w:val="12"/>
    <w:qFormat/>
    <w:uiPriority w:val="0"/>
    <w:rPr>
      <w:rFonts w:hint="default" w:ascii="文星简小标宋" w:hAnsi="文星简小标宋" w:eastAsia="文星简小标宋" w:cs="文星简小标宋"/>
      <w:color w:val="000000"/>
      <w:sz w:val="44"/>
      <w:szCs w:val="44"/>
      <w:u w:val="none"/>
    </w:rPr>
  </w:style>
  <w:style w:type="character" w:customStyle="1" w:styleId="23">
    <w:name w:val="font161"/>
    <w:basedOn w:val="12"/>
    <w:qFormat/>
    <w:uiPriority w:val="0"/>
    <w:rPr>
      <w:rFonts w:hint="default" w:ascii="Times New Roman" w:hAnsi="Times New Roman" w:cs="Times New Roman"/>
      <w:color w:val="000000"/>
      <w:sz w:val="12"/>
      <w:szCs w:val="12"/>
      <w:u w:val="none"/>
    </w:rPr>
  </w:style>
  <w:style w:type="character" w:customStyle="1" w:styleId="24">
    <w:name w:val="font71"/>
    <w:basedOn w:val="12"/>
    <w:qFormat/>
    <w:uiPriority w:val="0"/>
    <w:rPr>
      <w:rFonts w:hint="eastAsia" w:ascii="黑体" w:hAnsi="宋体" w:eastAsia="黑体" w:cs="黑体"/>
      <w:color w:val="000000"/>
      <w:sz w:val="12"/>
      <w:szCs w:val="12"/>
      <w:u w:val="none"/>
    </w:rPr>
  </w:style>
  <w:style w:type="character" w:customStyle="1" w:styleId="25">
    <w:name w:val="font101"/>
    <w:basedOn w:val="12"/>
    <w:qFormat/>
    <w:uiPriority w:val="0"/>
    <w:rPr>
      <w:rFonts w:hint="default" w:ascii="Times New Roman" w:hAnsi="Times New Roman" w:cs="Times New Roman"/>
      <w:color w:val="000000"/>
      <w:sz w:val="12"/>
      <w:szCs w:val="12"/>
      <w:u w:val="none"/>
    </w:rPr>
  </w:style>
  <w:style w:type="character" w:customStyle="1" w:styleId="26">
    <w:name w:val="font31"/>
    <w:basedOn w:val="12"/>
    <w:qFormat/>
    <w:uiPriority w:val="0"/>
    <w:rPr>
      <w:rFonts w:hint="eastAsia" w:ascii="宋体" w:hAnsi="宋体" w:eastAsia="宋体" w:cs="宋体"/>
      <w:color w:val="000000"/>
      <w:sz w:val="12"/>
      <w:szCs w:val="12"/>
      <w:u w:val="none"/>
    </w:rPr>
  </w:style>
  <w:style w:type="character" w:customStyle="1" w:styleId="27">
    <w:name w:val="font121"/>
    <w:basedOn w:val="12"/>
    <w:qFormat/>
    <w:uiPriority w:val="0"/>
    <w:rPr>
      <w:rFonts w:hint="eastAsia" w:ascii="黑体" w:hAnsi="宋体" w:eastAsia="黑体" w:cs="黑体"/>
      <w:color w:val="000000"/>
      <w:sz w:val="12"/>
      <w:szCs w:val="12"/>
      <w:u w:val="none"/>
    </w:rPr>
  </w:style>
  <w:style w:type="character" w:customStyle="1" w:styleId="28">
    <w:name w:val="font51"/>
    <w:basedOn w:val="12"/>
    <w:qFormat/>
    <w:uiPriority w:val="0"/>
    <w:rPr>
      <w:rFonts w:hint="eastAsia" w:ascii="黑体" w:hAnsi="宋体" w:eastAsia="黑体" w:cs="黑体"/>
      <w:color w:val="FF0000"/>
      <w:sz w:val="16"/>
      <w:szCs w:val="16"/>
      <w:u w:val="none"/>
    </w:rPr>
  </w:style>
  <w:style w:type="character" w:customStyle="1" w:styleId="29">
    <w:name w:val="font41"/>
    <w:basedOn w:val="12"/>
    <w:qFormat/>
    <w:uiPriority w:val="0"/>
    <w:rPr>
      <w:rFonts w:hint="default" w:ascii="Times New Roman" w:hAnsi="Times New Roman" w:cs="Times New Roman"/>
      <w:color w:val="000000"/>
      <w:sz w:val="16"/>
      <w:szCs w:val="16"/>
      <w:u w:val="none"/>
    </w:rPr>
  </w:style>
  <w:style w:type="character" w:customStyle="1" w:styleId="30">
    <w:name w:val="font61"/>
    <w:basedOn w:val="12"/>
    <w:qFormat/>
    <w:uiPriority w:val="0"/>
    <w:rPr>
      <w:rFonts w:hint="eastAsia" w:ascii="黑体" w:hAnsi="宋体" w:eastAsia="黑体" w:cs="黑体"/>
      <w:color w:val="000000"/>
      <w:sz w:val="16"/>
      <w:szCs w:val="16"/>
      <w:u w:val="none"/>
    </w:rPr>
  </w:style>
  <w:style w:type="character" w:customStyle="1" w:styleId="31">
    <w:name w:val="font11"/>
    <w:basedOn w:val="12"/>
    <w:qFormat/>
    <w:uiPriority w:val="0"/>
    <w:rPr>
      <w:rFonts w:hint="eastAsia" w:ascii="黑体" w:hAnsi="宋体" w:eastAsia="黑体" w:cs="黑体"/>
      <w:color w:val="FF0000"/>
      <w:sz w:val="20"/>
      <w:szCs w:val="20"/>
      <w:u w:val="none"/>
    </w:r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11646</Words>
  <Characters>12622</Characters>
  <Lines>63</Lines>
  <Paragraphs>17</Paragraphs>
  <TotalTime>26</TotalTime>
  <ScaleCrop>false</ScaleCrop>
  <LinksUpToDate>false</LinksUpToDate>
  <CharactersWithSpaces>12742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2016-04-15T09:28:00Z</dcterms:created>
  <dc:creator>Administrator</dc:creator>
  <cp:lastModifiedBy>WPS_1602487831</cp:lastModifiedBy>
  <cp:lastPrinted>2024-09-07T09:03:00Z</cp:lastPrinted>
  <dcterms:modified xsi:type="dcterms:W3CDTF">2025-09-24T08:46:17Z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E586B3D780AF42D39C9D502270FAAD7E_13</vt:lpwstr>
  </property>
  <property fmtid="{D5CDD505-2E9C-101B-9397-08002B2CF9AE}" pid="4" name="KSOTemplateDocerSaveRecord">
    <vt:lpwstr>eyJoZGlkIjoiNGEzYmNmZGI2YTEwMDRmN2RhYjdmN2EzM2NlODlmNjIiLCJ1c2VySWQiOiIxMTMwNDI5MTkwIn0=</vt:lpwstr>
  </property>
</Properties>
</file>