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57604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3CCA8F5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威海市环翠区海洋发展局</w:t>
      </w:r>
    </w:p>
    <w:p w14:paraId="5453B98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政府信息公开工作年度报告</w:t>
      </w:r>
    </w:p>
    <w:p w14:paraId="6ECE92C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 w14:paraId="36ACAC8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威海市环翠区海洋发展局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5F0E1E7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威海市环翠区人民政府网站（网址：http://www.huancui.gov.cn）查阅或下载。公众如需进一步咨询了解相关信息，请与威海市环翠区海洋发展局联系（地址：威海市环翠区渔港路68号五楼，电话：0631-5322942）。</w:t>
      </w:r>
    </w:p>
    <w:p w14:paraId="66B2766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10162577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2024年，环翠区海洋发展局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认真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贯彻落实《中华人民共和国政府信息公开条例》，按照省市区关于政务公开工作的统一部署和要求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，始终把政府信息公开工作纳入重要议事日程，持续深化政务公开，推进决策公开、执行公开、管理公开、服务公开、结果公开，提升为民服务水平。</w:t>
      </w:r>
    </w:p>
    <w:p w14:paraId="2E20D02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1.主动公开方面。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坚持以公开为常态、不公开为例外，一年来，以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环翠区人民政府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网站为主平台，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发布部门文件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、政策解读、规划计划、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海洋强区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、财政预决算以及各版块业务动态等信息1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41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篇次，做到应公开尽公开。加强政策解读，对《202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年威海市环翠区海洋伏季休渔管理工作实施方案》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召开新闻发布会，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《威海市环翠区创建国家级水产健康养殖和生态养殖示范区工作方案》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发布图文解读。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组织开展“政府开放日”活动，邀请群众代表参观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增殖放流活动等，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进一步加强海洋领域政务公开工作，增强群众对海洋工作的认同感、满意感、获得感。</w:t>
      </w:r>
    </w:p>
    <w:p w14:paraId="00FEF86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2024年度，本单位未收到政府信息公开申请。</w:t>
      </w:r>
    </w:p>
    <w:p w14:paraId="36E262F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依托“周三学习日”专题学习全面推进政务公开工作的决策部署，准确把握政务公开面临的新形势新任务新要求，提高海洋渔业领域政务公开的针对性和实效性。落实政务公开专人负责机制，加强公文类信息管理，认真编制环翠区海洋发展局政府信息主动公开基本目录。加强政务公开信息发布审核把关，严格执行“三审三校”制度，规范工作流程，确保公开内容全面、客观、准确。加强规范性文件管理工作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年未出台规范性文件。</w:t>
      </w:r>
    </w:p>
    <w:p w14:paraId="3884BE2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优化局网站主动公开栏目设置，加强新媒体平台建设，充分利用网络媒体在重要时间节点发布海洋渔业领域政策，及时解读海洋和渔业发展相关政府信息内容，加大公开力度，为渔民群众获取信息提供便利。</w:t>
      </w:r>
    </w:p>
    <w:p w14:paraId="5E29FD73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严格落实政府信息公开保密责任制、网络安全责任制度，进一步明确保密审查的职责分工，按照保密工作的要求，对政务公开的信息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进行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源头属性认定、保密审查；加强相关人员的业务知识培训，组织2次政务公开业务培训，形成系统完备、管用有效的公开制度规范体系，切实提升信息公开工作能力。</w:t>
      </w:r>
    </w:p>
    <w:p w14:paraId="2D3A93A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51B2F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809C24E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50F560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7D12DF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19205F7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AE55A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D4AD6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09DD2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8FFEB2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DB738F2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081C811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77DB205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9A08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48379CF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C4E1D75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8ABC76A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CBA8873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2AE9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C8BCC7F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663D7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E18AC2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5BE8E8C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04A0D5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7221E6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13C0872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1734</w:t>
            </w:r>
          </w:p>
        </w:tc>
      </w:tr>
      <w:tr w14:paraId="15CB9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7B6A51F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57F91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C2D80D2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930C68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3E987F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F734169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AABD4BC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29</w:t>
            </w:r>
          </w:p>
        </w:tc>
      </w:tr>
      <w:tr w14:paraId="02EBD4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1ABED32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7DF8DD0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7</w:t>
            </w:r>
          </w:p>
        </w:tc>
      </w:tr>
      <w:tr w14:paraId="2F9E0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14562353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69A12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F593DAD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FD2535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56BB41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755B650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F3340B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75C9D9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40"/>
        <w:gridCol w:w="540"/>
        <w:gridCol w:w="720"/>
        <w:gridCol w:w="675"/>
        <w:gridCol w:w="525"/>
        <w:gridCol w:w="701"/>
      </w:tblGrid>
      <w:tr w14:paraId="5A3695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2411D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72D89CC5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2E17DC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2404BB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32537D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B40D86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08CB28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C2172D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4996C0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74FE43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9BD4A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6266FE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16211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069E0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C5C7F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E931A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1D86C9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63CB9F5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ABD2B9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A02DE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14AB17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407E8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AB5C7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D22FE6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A97418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C88C9A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36F86E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FAB769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5C5673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6BCEAA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AE95C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60DC4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779E5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6E18B6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9A13C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1DC52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5F91AA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2E9F66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62EC7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3F03A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3485C7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DE41ED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D38A3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48FB08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292DA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C3635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901A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DA923D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8A0A68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67A393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261CD8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493D1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60E2DB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5338A9">
            <w:pPr>
              <w:widowControl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A2356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6B03D6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BC42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CD8287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F3FC8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F7A06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AFC622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06096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0EE5E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2607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C9FDC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77E15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4AA9AE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32E14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0BFF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11ACAE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4F82E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761D9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71C82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FB3BEB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5C811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A636EB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55B89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55672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B2D69E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29B9C5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EC0FE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D1A6A4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5D098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22BF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D8B1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C3EFE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019E7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1D48D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719F6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50B0D7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DFFE3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9B8F5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571D2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CDEA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07CA1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5B602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E2F62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209CC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3567E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E9737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FB701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DA856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94953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E5ED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8EA97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22BC26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AD08BB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BB8A3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E68EF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7FC164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0A008D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7D816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C8A523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C74D56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2BD46A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56AF4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3743B6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E2A6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70680A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BF407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631F6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1C549A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9CBFC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F861A8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3EC3A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C7F51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CC87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E16A04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F62044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056EE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4128B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4CFB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482BEB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D4353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DA226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F0319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3695CA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23BB2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7CD9D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7090A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EE23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55F1B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DDB3C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0124E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1626C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8D028A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F0967B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FA693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950192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ABAEF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3F31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82C97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3D0E5A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380D2A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4E7E57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CAEFB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86D3D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C3C9C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0FAA5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5D2D7E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C374D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41BAD3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EC0B9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4105C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37FE3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73F57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9C2E9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48C354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2A5D5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26846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10E4A5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14BBA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48E36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DF77A1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31B77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4671A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3856F0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05BC8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CFC95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ACAEA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E093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46DA1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B7C4A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F7B0C2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CDC69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E66A23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84B6B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42C360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77F0A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A5166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4D1A7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EFCC6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84B4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1F4173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83A83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8A81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0C36F3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3381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4F3B9A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A570C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C4147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7C2CD1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23417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7D83A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45E12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0177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9977E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69A01B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D1A04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96241A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89775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9C1564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8BFF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5FD8E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5FC22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E7395E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0ED065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4FC58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A6AA6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83E0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2B9F4A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5B798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D4EF0A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38C93A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26B29868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09B7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45526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CFA2DF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EAC31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D8A63A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26578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C1C15D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B96FEF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59B4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B372D8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BC8CF5C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86954E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C3AF64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E4B91C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3D5044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BE3B5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CC6413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991D84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EDA8A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7AD569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CE6BF5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A31FCA6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141AA">
            <w:pPr>
              <w:widowControl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80F35B">
            <w:pPr>
              <w:widowControl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CC1536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C2AC53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78B27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5CFB3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2F9CB">
            <w:pPr>
              <w:widowControl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456D1B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0D0C99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8DB9EB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2175762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FB978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818BC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3CCD8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E345E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7F54B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310993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9EC9B">
            <w:pPr>
              <w:widowControl/>
              <w:jc w:val="center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4FBC6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DC620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506F1A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A37B8D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35A0E">
            <w:pPr>
              <w:widowControl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115776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644D16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7F8C8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7A8CDB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F7D2A4">
            <w:pPr>
              <w:widowControl/>
              <w:jc w:val="center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244181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0A61BA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41692">
            <w:pPr>
              <w:widowControl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74375">
            <w:pPr>
              <w:widowControl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FA6EB0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07FC92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5D55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850CB7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8A58BD">
            <w:pPr>
              <w:widowControl/>
              <w:jc w:val="center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16FEE7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438832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E0F8B9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2CFC9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7B6986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9F9EE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32EFAEAE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07D013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ECF649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817680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49A2424B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634B56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4CD6DC2C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DDC5F5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DFA5A2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792C83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C41F6E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E0DDB2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AF74D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83DDA8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A6F465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B0B720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622F4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1FA58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05A406ED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CF8FFF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64671205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C0CF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24DF96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AD8D51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31C98B51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ED01D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212B68B5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9BDD8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F23262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7EFB49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A68B0E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B34276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50325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0F26B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FCCE65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1E744A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036040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54A434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E5E0C6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0DEACE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C5A29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652DBA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0CCF4A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43699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7B80DF">
            <w:pPr>
              <w:widowControl/>
              <w:jc w:val="center"/>
              <w:rPr>
                <w:rFonts w:ascii="Times New Roman" w:hAnsi="Times New Roma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5646620F"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7554093A"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 w14:paraId="293B7F98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存在的主要问题：一是政策公开范围、深度、广度需要加强；二是政务公开培训工作还需进一步提升；三是</w:t>
      </w:r>
      <w:r>
        <w:rPr>
          <w:rFonts w:ascii="仿宋_GB2312" w:hAnsi="宋体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关于政务公开工作的宣传报道不够重视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，下步工作中，将做好以下几点：</w:t>
      </w:r>
    </w:p>
    <w:p w14:paraId="6BB283A2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改进措施：一是将进一步强化公开理念。依法实施政府信息公开是密切联系群众、转变政风的内在要求，是提高政府公信力、保障公众知情权、参与权、监督权的重要举措。按照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公开为常态，不公开为例外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的原则，进一步强化全局机关工作人员政府信息公开意识，不断提高政务公开水平；二是进一步加强公开培训。推进信息公开培训工作常态化，积极组织工作人员参加业务培训，进一步细化完善各项制度，规范办理流程，落实各环节责任，确保工作高质高效完成；三是加强总结和宣传报道，及时对日常开展的政务公开工作进行总结，加强政务公开工作的宣传报道，营造良好政务公开工作氛围。</w:t>
      </w:r>
    </w:p>
    <w:p w14:paraId="00663EB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38DD52BC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年威海市环翠区海洋发展局未收取政府信息公开信息处理费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</w:t>
      </w:r>
    </w:p>
    <w:p w14:paraId="0359B68F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威海市环翠区海洋发展局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共承办政协提案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已办理完成，办复率100%，办理结果为A类。</w:t>
      </w:r>
    </w:p>
    <w:p w14:paraId="1DAFD22D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3.落实上级年度政务公开工作要点方面：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根据国务院、省、市、区2024年政务公开工作要点要求，结合海洋渔业重点工作，牢牢把握执法监管新形势，重视海洋安全领域政务公开工作，突出抓好“开工第一课”及各类安全教育培训，通过“线上+线下”的</w:t>
      </w:r>
      <w:bookmarkStart w:id="10" w:name="_GoBack"/>
      <w:bookmarkEnd w:id="10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双重方式将渔船民教育课堂开到渔港、搬到渔船，全方位、多形式、针对性加强宣传培训和警示教育，累计培训渔船民600余人，发放资料2000份。</w:t>
      </w:r>
    </w:p>
    <w:p w14:paraId="19C3016A"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2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sans-serif">
    <w:altName w:val="★日文毛笔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★日文毛笔">
    <w:panose1 w:val="02000609000000000000"/>
    <w:charset w:val="80"/>
    <w:family w:val="auto"/>
    <w:pitch w:val="default"/>
    <w:sig w:usb0="A00002BF" w:usb1="68C7FCFB" w:usb2="00000010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8D157AC"/>
    <w:rsid w:val="11AF18C8"/>
    <w:rsid w:val="1A6A77C7"/>
    <w:rsid w:val="21E9640B"/>
    <w:rsid w:val="3FFB8F66"/>
    <w:rsid w:val="464F74E8"/>
    <w:rsid w:val="511E6463"/>
    <w:rsid w:val="54F23AC6"/>
    <w:rsid w:val="56F344A5"/>
    <w:rsid w:val="63B0787F"/>
    <w:rsid w:val="68C9088B"/>
    <w:rsid w:val="6C7C7FF0"/>
    <w:rsid w:val="77181135"/>
    <w:rsid w:val="77927421"/>
    <w:rsid w:val="779546BA"/>
    <w:rsid w:val="7E227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FollowedHyperlink"/>
    <w:basedOn w:val="6"/>
    <w:uiPriority w:val="0"/>
    <w:rPr>
      <w:color w:val="800080"/>
      <w:u w:val="single"/>
    </w:rPr>
  </w:style>
  <w:style w:type="character" w:styleId="8">
    <w:name w:val="Hyperlink"/>
    <w:basedOn w:val="6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2666</Words>
  <Characters>2778</Characters>
  <Lines>0</Lines>
  <Paragraphs>0</Paragraphs>
  <TotalTime>22</TotalTime>
  <ScaleCrop>false</ScaleCrop>
  <LinksUpToDate>false</LinksUpToDate>
  <CharactersWithSpaces>2778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2023-01-16T17:08:00Z</cp:lastPrinted>
  <dcterms:modified xsi:type="dcterms:W3CDTF">2025-05-21T08:52:26Z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34DDF7FCE02B4DF6BEE083BEBDD16C73_13</vt:lpwstr>
  </property>
  <property fmtid="{D5CDD505-2E9C-101B-9397-08002B2CF9AE}" pid="4" name="KSOTemplateDocerSaveRecord">
    <vt:lpwstr>eyJoZGlkIjoiY2FiNDJmOTI5YTBiOTE1NmU0OTdiODA5NzFkMzEzMWQifQ==</vt:lpwstr>
  </property>
</Properties>
</file>