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ind w:firstLine="879"/>
        <w:jc w:val="center"/>
        <w:rPr>
          <w:rFonts w:hint="default" w:ascii="Times New Roman" w:hAnsi="Times New Roman" w:eastAsia="文星简小标宋" w:cs="Times New Roman"/>
          <w:bCs/>
          <w:sz w:val="44"/>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文星简小标宋" w:cs="Times New Roman"/>
          <w:sz w:val="44"/>
          <w:szCs w:val="44"/>
        </w:rPr>
      </w:pPr>
      <w:r>
        <w:rPr>
          <w:rFonts w:hint="default" w:ascii="Times New Roman" w:hAnsi="Times New Roman" w:eastAsia="文星简小标宋" w:cs="Times New Roman"/>
          <w:sz w:val="44"/>
          <w:szCs w:val="44"/>
        </w:rPr>
        <w:t>威海市</w:t>
      </w:r>
      <w:r>
        <w:rPr>
          <w:rFonts w:hint="default" w:ascii="Times New Roman" w:hAnsi="Times New Roman" w:eastAsia="文星简小标宋" w:cs="Times New Roman"/>
          <w:sz w:val="44"/>
          <w:szCs w:val="44"/>
          <w:lang w:eastAsia="zh-CN"/>
        </w:rPr>
        <w:t>环翠区</w:t>
      </w:r>
      <w:r>
        <w:rPr>
          <w:rFonts w:hint="default" w:ascii="Times New Roman" w:hAnsi="Times New Roman" w:eastAsia="文星简小标宋" w:cs="Times New Roman"/>
          <w:sz w:val="44"/>
          <w:szCs w:val="44"/>
        </w:rPr>
        <w:t>人民政府办公室</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Times New Roman" w:hAnsi="Times New Roman" w:eastAsia="文星简小标宋" w:cs="Times New Roman"/>
          <w:sz w:val="44"/>
          <w:szCs w:val="44"/>
          <w:lang w:eastAsia="zh-CN"/>
        </w:rPr>
      </w:pPr>
      <w:r>
        <w:rPr>
          <w:rFonts w:hint="default" w:ascii="Times New Roman" w:hAnsi="Times New Roman" w:eastAsia="文星简小标宋" w:cs="Times New Roman"/>
          <w:spacing w:val="-17"/>
          <w:sz w:val="44"/>
          <w:szCs w:val="44"/>
          <w:lang w:eastAsia="zh-CN"/>
        </w:rPr>
        <w:t>关于</w:t>
      </w:r>
      <w:r>
        <w:rPr>
          <w:rFonts w:hint="eastAsia" w:ascii="Times New Roman" w:hAnsi="Times New Roman" w:eastAsia="文星简小标宋" w:cs="Times New Roman"/>
          <w:spacing w:val="-17"/>
          <w:sz w:val="44"/>
          <w:szCs w:val="44"/>
          <w:lang w:eastAsia="zh-CN"/>
        </w:rPr>
        <w:t>印发《</w:t>
      </w:r>
      <w:r>
        <w:rPr>
          <w:rFonts w:hint="default" w:ascii="Times New Roman" w:hAnsi="Times New Roman" w:eastAsia="文星简小标宋" w:cs="Times New Roman"/>
          <w:spacing w:val="-17"/>
          <w:sz w:val="44"/>
          <w:szCs w:val="44"/>
          <w:lang w:eastAsia="zh-CN"/>
        </w:rPr>
        <w:t>环翠区</w:t>
      </w:r>
      <w:r>
        <w:rPr>
          <w:rFonts w:hint="default" w:ascii="Times New Roman" w:hAnsi="Times New Roman" w:eastAsia="文星简小标宋" w:cs="Times New Roman"/>
          <w:spacing w:val="-17"/>
          <w:sz w:val="44"/>
          <w:szCs w:val="44"/>
        </w:rPr>
        <w:t>创建</w:t>
      </w:r>
      <w:r>
        <w:rPr>
          <w:rFonts w:hint="default" w:ascii="Times New Roman" w:hAnsi="Times New Roman" w:eastAsia="文星简小标宋" w:cs="Times New Roman"/>
          <w:spacing w:val="-17"/>
          <w:sz w:val="44"/>
          <w:szCs w:val="44"/>
          <w:lang w:eastAsia="zh-CN"/>
        </w:rPr>
        <w:t>山东省</w:t>
      </w:r>
      <w:r>
        <w:rPr>
          <w:rFonts w:hint="default" w:ascii="Times New Roman" w:hAnsi="Times New Roman" w:eastAsia="文星简小标宋" w:cs="Times New Roman"/>
          <w:spacing w:val="-17"/>
          <w:sz w:val="44"/>
          <w:szCs w:val="44"/>
        </w:rPr>
        <w:t>残疾预防综合</w:t>
      </w:r>
      <w:r>
        <w:rPr>
          <w:rFonts w:hint="eastAsia" w:ascii="Times New Roman" w:hAnsi="Times New Roman" w:eastAsia="文星简小标宋" w:cs="Times New Roman"/>
          <w:spacing w:val="-17"/>
          <w:sz w:val="44"/>
          <w:szCs w:val="44"/>
          <w:lang w:eastAsia="zh-CN"/>
        </w:rPr>
        <w:t>试验</w:t>
      </w:r>
      <w:r>
        <w:rPr>
          <w:rFonts w:hint="default" w:ascii="Times New Roman" w:hAnsi="Times New Roman" w:eastAsia="文星简小标宋" w:cs="Times New Roman"/>
          <w:spacing w:val="-17"/>
          <w:sz w:val="44"/>
          <w:szCs w:val="44"/>
        </w:rPr>
        <w:t>区</w:t>
      </w:r>
      <w:r>
        <w:rPr>
          <w:rFonts w:hint="default" w:ascii="Times New Roman" w:hAnsi="Times New Roman" w:eastAsia="文星简小标宋" w:cs="Times New Roman"/>
          <w:sz w:val="44"/>
          <w:szCs w:val="44"/>
        </w:rPr>
        <w:t>工作方案</w:t>
      </w:r>
      <w:r>
        <w:rPr>
          <w:rFonts w:hint="eastAsia" w:ascii="Times New Roman" w:hAnsi="Times New Roman" w:eastAsia="文星简小标宋" w:cs="Times New Roman"/>
          <w:sz w:val="44"/>
          <w:szCs w:val="44"/>
          <w:lang w:eastAsia="zh-CN"/>
        </w:rPr>
        <w:t>》的通知</w:t>
      </w:r>
    </w:p>
    <w:p>
      <w:pPr>
        <w:pStyle w:val="2"/>
        <w:rPr>
          <w:rFonts w:hint="eastAsia"/>
          <w:lang w:eastAsia="zh-CN"/>
        </w:rPr>
      </w:pP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各镇政府、街道办事处，区政府有关部门、单位：</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5"/>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环翠区创建山东省残疾预防综合试验区</w:t>
      </w:r>
      <w:r>
        <w:rPr>
          <w:rFonts w:hint="eastAsia" w:ascii="Times New Roman" w:hAnsi="Times New Roman" w:eastAsia="仿宋_GB2312" w:cs="Times New Roman"/>
          <w:sz w:val="32"/>
          <w:szCs w:val="32"/>
          <w:lang w:val="en-US" w:eastAsia="zh-CN"/>
        </w:rPr>
        <w:t>工作</w:t>
      </w:r>
      <w:r>
        <w:rPr>
          <w:rFonts w:hint="default" w:ascii="Times New Roman" w:hAnsi="Times New Roman" w:eastAsia="仿宋_GB2312" w:cs="Times New Roman"/>
          <w:sz w:val="32"/>
          <w:szCs w:val="32"/>
          <w:lang w:val="en-US" w:eastAsia="zh-CN"/>
        </w:rPr>
        <w:t>方案</w:t>
      </w:r>
      <w:r>
        <w:rPr>
          <w:rFonts w:hint="eastAsia" w:ascii="Times New Roman" w:hAnsi="Times New Roman" w:eastAsia="仿宋_GB2312" w:cs="Times New Roman"/>
          <w:sz w:val="32"/>
          <w:szCs w:val="32"/>
          <w:lang w:val="en-US" w:eastAsia="zh-CN"/>
        </w:rPr>
        <w:t>》已经区政府同意，现印发给你们，请认真抓好落实。</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textAlignment w:val="auto"/>
        <w:outlineLvl w:val="9"/>
        <w:rPr>
          <w:rFonts w:hint="eastAsia" w:ascii="Times New Roman" w:hAnsi="Times New Roman" w:eastAsia="仿宋_GB2312" w:cs="Times New Roman"/>
          <w:sz w:val="32"/>
          <w:szCs w:val="32"/>
          <w:lang w:val="en-US" w:eastAsia="zh-CN"/>
        </w:rPr>
      </w:pPr>
    </w:p>
    <w:p>
      <w:pPr>
        <w:pStyle w:val="2"/>
        <w:rPr>
          <w:rFonts w:hint="eastAsia"/>
          <w:lang w:val="en-US" w:eastAsia="zh-CN"/>
        </w:rPr>
      </w:pP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4499" w:firstLineChars="1406"/>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威海市环翠区人民政府办公室</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5456" w:firstLineChars="1705"/>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2020年1月31日</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hint="default" w:ascii="Times New Roman" w:hAnsi="Times New Roman" w:eastAsia="仿宋_GB2312" w:cs="Times New Roman"/>
          <w:sz w:val="32"/>
          <w:szCs w:val="32"/>
          <w:lang w:val="en-US" w:eastAsia="zh-CN"/>
        </w:rPr>
        <w:sectPr>
          <w:footerReference r:id="rId7" w:type="first"/>
          <w:headerReference r:id="rId3" w:type="default"/>
          <w:footerReference r:id="rId5" w:type="default"/>
          <w:headerReference r:id="rId4" w:type="even"/>
          <w:footerReference r:id="rId6" w:type="even"/>
          <w:pgSz w:w="11906" w:h="16838"/>
          <w:pgMar w:top="1701" w:right="1417" w:bottom="1701" w:left="1417" w:header="851" w:footer="1474" w:gutter="0"/>
          <w:pgNumType w:fmt="decimal"/>
          <w:cols w:space="0" w:num="1"/>
          <w:rtlGutter w:val="0"/>
          <w:docGrid w:type="lines" w:linePitch="312" w:charSpace="0"/>
        </w:sectPr>
      </w:pPr>
      <w:r>
        <w:rPr>
          <w:rFonts w:hint="eastAsia" w:ascii="Times New Roman" w:hAnsi="Times New Roman" w:eastAsia="仿宋_GB2312" w:cs="Times New Roman"/>
          <w:sz w:val="32"/>
          <w:szCs w:val="32"/>
          <w:lang w:val="en-US" w:eastAsia="zh-CN"/>
        </w:rPr>
        <w:t>（此件公开发布）</w:t>
      </w:r>
    </w:p>
    <w:p>
      <w:pPr>
        <w:pStyle w:val="2"/>
        <w:keepNext w:val="0"/>
        <w:keepLines w:val="0"/>
        <w:pageBreakBefore w:val="0"/>
        <w:widowControl w:val="0"/>
        <w:kinsoku/>
        <w:wordWrap/>
        <w:overflowPunct/>
        <w:topLinePunct w:val="0"/>
        <w:bidi w:val="0"/>
        <w:snapToGrid/>
        <w:spacing w:line="600" w:lineRule="exact"/>
        <w:ind w:right="0" w:rightChars="0"/>
        <w:jc w:val="center"/>
        <w:textAlignment w:val="auto"/>
        <w:outlineLvl w:val="9"/>
        <w:rPr>
          <w:rFonts w:hint="default"/>
        </w:rPr>
      </w:pPr>
      <w:r>
        <w:rPr>
          <w:rFonts w:hint="default" w:ascii="Times New Roman" w:hAnsi="Times New Roman" w:eastAsia="文星简小标宋" w:cs="Times New Roman"/>
          <w:spacing w:val="-17"/>
          <w:sz w:val="44"/>
          <w:szCs w:val="44"/>
          <w:lang w:eastAsia="zh-CN"/>
        </w:rPr>
        <w:t>环翠区</w:t>
      </w:r>
      <w:r>
        <w:rPr>
          <w:rFonts w:hint="default" w:ascii="Times New Roman" w:hAnsi="Times New Roman" w:eastAsia="文星简小标宋" w:cs="Times New Roman"/>
          <w:spacing w:val="-17"/>
          <w:sz w:val="44"/>
          <w:szCs w:val="44"/>
        </w:rPr>
        <w:t>创建</w:t>
      </w:r>
      <w:r>
        <w:rPr>
          <w:rFonts w:hint="default" w:ascii="Times New Roman" w:hAnsi="Times New Roman" w:eastAsia="文星简小标宋" w:cs="Times New Roman"/>
          <w:spacing w:val="-17"/>
          <w:sz w:val="44"/>
          <w:szCs w:val="44"/>
          <w:lang w:eastAsia="zh-CN"/>
        </w:rPr>
        <w:t>山东省</w:t>
      </w:r>
      <w:r>
        <w:rPr>
          <w:rFonts w:hint="default" w:ascii="Times New Roman" w:hAnsi="Times New Roman" w:eastAsia="文星简小标宋" w:cs="Times New Roman"/>
          <w:spacing w:val="-17"/>
          <w:sz w:val="44"/>
          <w:szCs w:val="44"/>
        </w:rPr>
        <w:t>残疾预防综合试验区</w:t>
      </w:r>
      <w:r>
        <w:rPr>
          <w:rFonts w:hint="eastAsia" w:ascii="Times New Roman" w:hAnsi="Times New Roman" w:eastAsia="文星简小标宋" w:cs="Times New Roman"/>
          <w:spacing w:val="-17"/>
          <w:sz w:val="44"/>
          <w:szCs w:val="44"/>
          <w:lang w:eastAsia="zh-CN"/>
        </w:rPr>
        <w:t>工作</w:t>
      </w:r>
      <w:r>
        <w:rPr>
          <w:rFonts w:hint="default" w:ascii="Times New Roman" w:hAnsi="Times New Roman" w:eastAsia="文星简小标宋" w:cs="Times New Roman"/>
          <w:spacing w:val="-17"/>
          <w:sz w:val="44"/>
          <w:szCs w:val="44"/>
        </w:rPr>
        <w:t>方案</w:t>
      </w:r>
    </w:p>
    <w:p>
      <w:pPr>
        <w:pStyle w:val="2"/>
        <w:keepNext w:val="0"/>
        <w:keepLines w:val="0"/>
        <w:pageBreakBefore w:val="0"/>
        <w:widowControl w:val="0"/>
        <w:kinsoku/>
        <w:wordWrap/>
        <w:overflowPunct/>
        <w:topLinePunct w:val="0"/>
        <w:bidi w:val="0"/>
        <w:snapToGrid/>
        <w:spacing w:line="600" w:lineRule="exact"/>
        <w:ind w:right="0" w:rightChars="0"/>
        <w:jc w:val="both"/>
        <w:textAlignment w:val="auto"/>
        <w:outlineLvl w:val="9"/>
        <w:rPr>
          <w:rFonts w:hint="default" w:ascii="Times New Roman" w:hAnsi="Times New Roman" w:eastAsia="仿宋_GB2312" w:cs="Times New Roman"/>
          <w:b w:val="0"/>
          <w:bCs w:val="0"/>
          <w:color w:val="auto"/>
          <w:kern w:val="2"/>
          <w:sz w:val="32"/>
          <w:szCs w:val="32"/>
          <w:lang w:val="en-US" w:eastAsia="zh-CN" w:bidi="ar-SA"/>
        </w:rPr>
      </w:pPr>
    </w:p>
    <w:p>
      <w:pPr>
        <w:keepNext w:val="0"/>
        <w:keepLines w:val="0"/>
        <w:pageBreakBefore w:val="0"/>
        <w:widowControl w:val="0"/>
        <w:kinsoku/>
        <w:wordWrap/>
        <w:overflowPunct/>
        <w:topLinePunct w:val="0"/>
        <w:bidi w:val="0"/>
        <w:snapToGrid/>
        <w:spacing w:line="600" w:lineRule="exact"/>
        <w:ind w:right="0" w:rightChars="0"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val="0"/>
          <w:bCs w:val="0"/>
          <w:color w:val="000000" w:themeColor="text1"/>
          <w:sz w:val="32"/>
          <w:szCs w:val="32"/>
          <w14:textFill>
            <w14:solidFill>
              <w14:schemeClr w14:val="tx1"/>
            </w14:solidFill>
          </w14:textFill>
        </w:rPr>
        <w:t>为贯彻落实</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《残疾预防和残疾人康复条例》，进一步加强我区残疾预防工作，有效减少和控制残疾的发生、发展，根据《关于印发山东省残疾预防行动计划（</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2018—2020年</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）的通知》（鲁残工委〔</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201</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8〕1</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号</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）和</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《关于印发&lt;山东省残疾</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预防综合试验区创建工作实施方案</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&gt;的通知》（鲁残联</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函</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〔201</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9</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35</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号）</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要求</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w:t>
      </w:r>
      <w:r>
        <w:rPr>
          <w:rFonts w:hint="default" w:ascii="Times New Roman" w:hAnsi="Times New Roman" w:eastAsia="仿宋_GB2312" w:cs="Times New Roman"/>
          <w:sz w:val="32"/>
          <w:szCs w:val="32"/>
        </w:rPr>
        <w:t>结合我</w:t>
      </w:r>
      <w:r>
        <w:rPr>
          <w:rFonts w:hint="default"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实际，现</w:t>
      </w:r>
      <w:r>
        <w:rPr>
          <w:rFonts w:hint="default" w:ascii="Times New Roman" w:hAnsi="Times New Roman" w:eastAsia="仿宋_GB2312" w:cs="Times New Roman"/>
          <w:sz w:val="32"/>
          <w:szCs w:val="32"/>
          <w:lang w:eastAsia="zh-CN"/>
        </w:rPr>
        <w:t>制定</w:t>
      </w:r>
      <w:r>
        <w:rPr>
          <w:rFonts w:hint="default" w:ascii="Times New Roman" w:hAnsi="Times New Roman" w:eastAsia="仿宋_GB2312" w:cs="Times New Roman"/>
          <w:sz w:val="32"/>
          <w:szCs w:val="32"/>
        </w:rPr>
        <w:t>如下</w:t>
      </w:r>
      <w:r>
        <w:rPr>
          <w:rFonts w:hint="default" w:ascii="Times New Roman" w:hAnsi="Times New Roman" w:eastAsia="仿宋_GB2312" w:cs="Times New Roman"/>
          <w:sz w:val="32"/>
          <w:szCs w:val="32"/>
          <w:lang w:eastAsia="zh-CN"/>
        </w:rPr>
        <w:t>工作方案</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 xml:space="preserve">  </w:t>
      </w:r>
    </w:p>
    <w:p>
      <w:pPr>
        <w:keepNext w:val="0"/>
        <w:keepLines w:val="0"/>
        <w:pageBreakBefore w:val="0"/>
        <w:widowControl w:val="0"/>
        <w:kinsoku/>
        <w:wordWrap/>
        <w:overflowPunct/>
        <w:topLinePunct w:val="0"/>
        <w:bidi w:val="0"/>
        <w:snapToGrid/>
        <w:spacing w:line="600" w:lineRule="exact"/>
        <w:ind w:right="0" w:rightChars="0" w:firstLine="640" w:firstLineChars="200"/>
        <w:jc w:val="both"/>
        <w:textAlignment w:val="auto"/>
        <w:outlineLvl w:val="9"/>
        <w:rPr>
          <w:rFonts w:hint="default" w:ascii="Times New Roman" w:hAnsi="Times New Roman" w:eastAsia="黑体" w:cs="Times New Roman"/>
          <w:b w:val="0"/>
          <w:bCs w:val="0"/>
          <w:color w:val="000000" w:themeColor="text1"/>
          <w:sz w:val="32"/>
          <w:szCs w:val="32"/>
          <w14:textFill>
            <w14:solidFill>
              <w14:schemeClr w14:val="tx1"/>
            </w14:solidFill>
          </w14:textFill>
        </w:rPr>
      </w:pPr>
      <w:r>
        <w:rPr>
          <w:rFonts w:hint="default" w:ascii="Times New Roman" w:hAnsi="Times New Roman" w:eastAsia="黑体" w:cs="Times New Roman"/>
          <w:b w:val="0"/>
          <w:bCs w:val="0"/>
          <w:color w:val="000000" w:themeColor="text1"/>
          <w:sz w:val="32"/>
          <w:szCs w:val="32"/>
          <w14:textFill>
            <w14:solidFill>
              <w14:schemeClr w14:val="tx1"/>
            </w14:solidFill>
          </w14:textFill>
        </w:rPr>
        <w:t>一、任务目标</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——建立健全残疾预防组织管理体系、工作机制。</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——实施残疾预防综合干预，有效控制残疾的发生、发展。</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——建立残疾报告制度，形成统一的残疾信息管理体系。</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楷体_GB2312" w:cs="Times New Roman"/>
          <w:b w:val="0"/>
          <w:bCs w:val="0"/>
          <w:color w:val="000000" w:themeColor="text1"/>
          <w:sz w:val="32"/>
          <w:szCs w:val="32"/>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——健全残疾预防技术手段，完善技术规范、标准。</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残疾预防工作体系和防控网络更加完善，全社会残疾预防意识与能力显著增强，可比口径残疾发生率处于较低水平。</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黑体" w:cs="Times New Roman"/>
          <w:b w:val="0"/>
          <w:bCs w:val="0"/>
          <w:color w:val="000000" w:themeColor="text1"/>
          <w:sz w:val="32"/>
          <w:szCs w:val="32"/>
          <w:lang w:eastAsia="zh-CN"/>
          <w14:textFill>
            <w14:solidFill>
              <w14:schemeClr w14:val="tx1"/>
            </w14:solidFill>
          </w14:textFill>
        </w:rPr>
      </w:pPr>
      <w:r>
        <w:rPr>
          <w:rFonts w:hint="default" w:ascii="Times New Roman" w:hAnsi="Times New Roman" w:eastAsia="黑体" w:cs="Times New Roman"/>
          <w:b w:val="0"/>
          <w:bCs w:val="0"/>
          <w:color w:val="000000" w:themeColor="text1"/>
          <w:sz w:val="32"/>
          <w:szCs w:val="32"/>
          <w:lang w:eastAsia="zh-CN"/>
          <w14:textFill>
            <w14:solidFill>
              <w14:schemeClr w14:val="tx1"/>
            </w14:solidFill>
          </w14:textFill>
        </w:rPr>
        <w:t>二、全面开展预防</w:t>
      </w:r>
      <w:r>
        <w:rPr>
          <w:rFonts w:hint="default" w:ascii="Times New Roman" w:hAnsi="Times New Roman" w:eastAsia="黑体" w:cs="Times New Roman"/>
          <w:b w:val="0"/>
          <w:bCs w:val="0"/>
          <w:color w:val="000000" w:themeColor="text1"/>
          <w:sz w:val="32"/>
          <w:szCs w:val="32"/>
          <w:lang w:val="en-US" w:eastAsia="zh-CN"/>
          <w14:textFill>
            <w14:solidFill>
              <w14:schemeClr w14:val="tx1"/>
            </w14:solidFill>
          </w14:textFill>
        </w:rPr>
        <w:t>工作</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pPr>
      <w:r>
        <w:rPr>
          <w:rFonts w:hint="default" w:ascii="Times New Roman" w:hAnsi="Times New Roman" w:eastAsia="楷体_GB2312" w:cs="Times New Roman"/>
          <w:b w:val="0"/>
          <w:bCs w:val="0"/>
          <w:color w:val="000000" w:themeColor="text1"/>
          <w:sz w:val="32"/>
          <w:szCs w:val="32"/>
          <w14:textFill>
            <w14:solidFill>
              <w14:schemeClr w14:val="tx1"/>
            </w14:solidFill>
          </w14:textFill>
        </w:rPr>
        <w:t>（一）强化</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三级预防，有效控制</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出生缺陷和发育障碍致残</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w:t>
      </w:r>
    </w:p>
    <w:p>
      <w:pPr>
        <w:keepNext w:val="0"/>
        <w:keepLines w:val="0"/>
        <w:pageBreakBefore w:val="0"/>
        <w:widowControl w:val="0"/>
        <w:kinsoku/>
        <w:wordWrap/>
        <w:overflowPunct/>
        <w:topLinePunct w:val="0"/>
        <w:bidi w:val="0"/>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1.</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加强婚前、孕前优生及孕早期健康检查，预防出生缺陷儿的发生。积极推进婚前医学检查，加强对严重遗传性疾病、指定</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传染病、严重精神障碍的检查并提出医学意见。</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免费实施</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孕前优生健康检查，为计划怀孕夫妇提供健康教育、医学检查、风险评估、咨询指导等孕前优生服务，</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做好孕早期保健，合理营养，预防感染，谨慎服药，避免接触放射线和有害物质等。</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推进</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农村妇女</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补服叶酸预防神经管缺陷。</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推进耳聋基因筛查项目，预防听障残疾发生。</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2020年</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孕前</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优生检查目标人群覆盖率</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达8</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5</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%以上。（</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区卫生健康局</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牵头，</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妇联、</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残联按职责分工负责</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2.</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做好产前筛查、诊断，为孕产妇提供规范的健康管理服务。根据《中华人民共和国母婴保健法》、《产前诊断管理办法》和《山东省产前诊断与筛查技术管理办法实施细则》，通过政府提供公共卫生服务的方式免费开展产前筛查与产前诊断。产前筛查的内容包括以血清生化三联筛查评估</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15—20</w:t>
      </w:r>
      <w:r>
        <w:rPr>
          <w:rFonts w:hint="default" w:ascii="Times New Roman" w:hAnsi="Times New Roman" w:eastAsia="仿宋_GB2312" w:cs="Times New Roman"/>
          <w:b w:val="0"/>
          <w:bCs w:val="0"/>
          <w:color w:val="000000" w:themeColor="text1"/>
          <w:sz w:val="32"/>
          <w:szCs w:val="32"/>
          <w:vertAlign w:val="superscript"/>
          <w:lang w:val="en-US" w:eastAsia="zh-CN"/>
          <w14:textFill>
            <w14:solidFill>
              <w14:schemeClr w14:val="tx1"/>
            </w14:solidFill>
          </w14:textFill>
        </w:rPr>
        <w:t>+6</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周孕妇唐氏综合征（</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21三体</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18三体综合征和开放性神经管缺陷的风险值；孕20-24周进行B超筛查严重体表畸形重大出生缺陷。产前诊断的内容包括为符合产前诊断指征进行羊水培养产前诊断或超声产前诊断。孕妇产前血清学筛查率达到90%以上，符合产前诊断指征孕妇产前诊断率达到80%以上。</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区卫生健康局</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负责</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3.</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加强新生儿疾病及儿童致残性疾病的筛查和干预。对出生缺陷患儿出生后采取及时、有效的诊断、治疗和康复，防止残疾，促进健康</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落实《新生儿疾病筛查管理办法》，开展新生儿疾病筛查，逐步扩大疾病筛查病种和范围。做好儿童保健工作，广泛开展新生儿访视、营养与喂养指导、生长发育监测、健康咨询与指导，建立新生儿及儿童致残性疾病和出生缺陷筛查、诊断、干预一体化工作机制，提高筛查覆盖率及转诊率、随访率、干预率。</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新生儿四种遗传代谢性疾病免费筛查率达</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98%以上，</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新生儿</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听力筛查率达</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98%以上，新生儿</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及儿童残疾筛查率达</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90</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%以上，干预率达8</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5</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%以上。（</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区卫生健康局</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残联按职责分工负责</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pPr>
      <w:r>
        <w:rPr>
          <w:rFonts w:hint="default" w:ascii="Times New Roman" w:hAnsi="Times New Roman" w:eastAsia="楷体_GB2312" w:cs="Times New Roman"/>
          <w:b w:val="0"/>
          <w:bCs w:val="0"/>
          <w:color w:val="000000" w:themeColor="text1"/>
          <w:sz w:val="32"/>
          <w:szCs w:val="32"/>
          <w14:textFill>
            <w14:solidFill>
              <w14:schemeClr w14:val="tx1"/>
            </w14:solidFill>
          </w14:textFill>
        </w:rPr>
        <w:t>（二）突出重点领域，着力防控疾病致残</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1.</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有效控制传染性疾病。进一步</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加强传染病监测，开展疫情报告、流行病学调查等预防控制措施，</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建立健全传染病联防联控机制，落实好传染病综合防控措施，</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做好传染病患者的医疗救治。</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进一步完善预防接种服务体系，</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继续将脊髓灰质炎、流行性乙型脑炎等致残性传染病的疫苗接种率维持在较高水平，按照国家免疫规划要求适时调整疫苗种类。落实</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《中华人民共和国疫苗管理法》</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，保证疫苗使用安全。适龄儿童国家免疫规划疫苗接种率</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保持在</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90%以上，</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保持无脊髓灰质炎状态</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区卫生健康局</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负责</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2.</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加强慢性病防治。开展全民健康生活方式行动，推动科学膳食、全民健身、控烟限酒。充分利用中医药“治未病”优势，推广中医药预防保健服务，预防慢性病致残。倡导居民定期健康体检，引导鼓励政府机关、</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企事业单位、社会组织等建立健康体检制度。</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推广重点癌症、脑卒中</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、心血管病等</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重大慢性病早诊早治适宜技术、逐步建立机会性筛查制度。依托重大公共卫生服务项目，加强心脑血管疾病、</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糖尿病</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、慢性呼吸系统疾病等慢性病防控、治疗及管理。开展致聋、致盲性疾病早期诊断、干预。已管理高血压、糖尿病患者的规范管理率达到</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60%以上；百万人口白内障复明手术率（CSR）达到2000以上。（</w:t>
      </w:r>
      <w:r>
        <w:rPr>
          <w:rFonts w:hint="default" w:ascii="Times New Roman" w:hAnsi="Times New Roman" w:eastAsia="楷体_GB2312" w:cs="Times New Roman"/>
          <w:b w:val="0"/>
          <w:bCs w:val="0"/>
          <w:color w:val="000000" w:themeColor="text1"/>
          <w:sz w:val="32"/>
          <w:szCs w:val="32"/>
          <w:lang w:val="en-US" w:eastAsia="zh-CN"/>
          <w14:textFill>
            <w14:solidFill>
              <w14:schemeClr w14:val="tx1"/>
            </w14:solidFill>
          </w14:textFill>
        </w:rPr>
        <w:t>区卫生健康局、区教育体育局、区残联按职责分工负责</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3.</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加强精神疾病救治救助。落实《山东省精神卫生工作规划（</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2017—2020年</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）》，健全完善精神卫生预防、治疗、救助、康复服务体系。</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积极开展心理健康促进工作，</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规范精神障碍筛查与治疗康复，重点</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做好妇女、儿童、青少年、老年人、残疾人等群体的心理健康服务。将心理援助纳入突发事件应急预案，为遭遇突发公共事件群体提供心理援助服务。加强严重精神障碍患者救治救助工作，落实监管责任。</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到</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2020年</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登记在册的严重精神障碍患者</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规范管理率达</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80%以上</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区卫生健康局牵头</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公安分局</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民政局、</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区教育体育局、区妇联、区</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残联按职责分工负责</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pPr>
      <w:r>
        <w:rPr>
          <w:rFonts w:hint="default" w:ascii="Times New Roman" w:hAnsi="Times New Roman" w:eastAsia="楷体_GB2312" w:cs="Times New Roman"/>
          <w:b w:val="0"/>
          <w:bCs w:val="0"/>
          <w:color w:val="000000" w:themeColor="text1"/>
          <w:sz w:val="32"/>
          <w:szCs w:val="32"/>
          <w14:textFill>
            <w14:solidFill>
              <w14:schemeClr w14:val="tx1"/>
            </w14:solidFill>
          </w14:textFill>
        </w:rPr>
        <w:t>（三）加强综合监管，逐步减少伤害致残</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1.</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加强安全生产监管。进一步贯彻落实《安全生产法》《职业病防治法》，强化生产经营单位落实安全生产和职业病防治的主体责任，保障人民群众的安全与健康。强化</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工作场所职业安全健康管理，开展职业安全健康教育，提高劳动者安全健康防护能力。重点做好待孕夫妇、孕期妇女劳动保护，避免接触有毒有害物质，减少职业危害。开展工矿商贸企业安全生产隐患排查治理，提高事故风险防范、事故救援和应急处置能力，预防工伤、尘肺病、职业中毒及其他职业病致残。</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依法保障工伤和患职业病职工的工伤保险待遇，切实维护其合法权益。</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加强消防安全管理，排查整治易燃易爆单位和养老院、敬老院、福利院、医院、</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残疾人康复机构</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、中小学校、幼儿园等人员密集场所火灾隐患。生产安全事故发生起数、伤亡人数均下降10%以上。（</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区应急管理</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局</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、区卫生健康局</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区人力资源和社会保障局</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分别牵头，</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区教育体育局</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民政局</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、区残联、消防大队</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按职责分工负责</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2.</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加强道路交通安全管理。开展道路隐患排查治理，确保</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公路及其附属设施始终处于良好技术状况。</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加强驾驶人教育培训，普及中小学生交通安全宣传教育，推广使用汽车儿童安全座椅。加强</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旅游包车、班线客车、危险品运输车</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校车及接送学生车辆等重点车辆的安全管理，严格落实运输企业主体责任。完善道路交通事故应急救援机制，提高施救水平</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，以道路交通事故起数和死亡人数“双下降”为目标，开展系列道路交通安全管理工作。</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lang w:val="en-US" w:eastAsia="zh-CN"/>
          <w14:textFill>
            <w14:solidFill>
              <w14:schemeClr w14:val="tx1"/>
            </w14:solidFill>
          </w14:textFill>
        </w:rPr>
        <w:t>区</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县乡公路事业发展中心</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区教育体育局、公安分局</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区卫生健康局</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区文化和旅游局</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区应急管理局</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按职责分工负责</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3.</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加强农产品和食品药品安全监管。建立健全食品安全监管体系，加大食品安全源头治理力度。</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加强对农产品和食品中致病性微生物、农药残留、兽药残留、重金属、污染物质以及其他危害人体健康物质的检测和监管力度，有效防范、妥善应对食品安全事件。严肃查处制售假药、劣药行为，规范临床用药，加强药物不良反应监测。（</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区市场监督管理局、区农业农村局、区卫生健康局、区医疗保障局</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按职责分工负责</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4.</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加强饮用水和空气污染治理干预。全面落实《水污染防治行动计划》。严格保护良好水体和饮用水水源，实施农村饮水安全巩固提升工程。按照国家部署开展空气污染</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等环境污染对人群健康影响</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跟踪调查。大力发展清洁能源和绿色建筑，优化城市综合交通体系，推进空气质量持续改善。</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区发展和改革局、区住房和城乡建设局、区自然资源</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局</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、区水利</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局、</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生态环境分局、规划分局</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区卫生健康局</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按职责分工负责</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5.</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减少儿童意外伤害和老年人跌倒致残。开展儿童意外伤害社区、家庭综合干预，创造儿童安全生活环境。积极开展儿童步行、乘车、骑车和防范溺水、跌落、误食</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等风险的安全教育。完善产品风险和伤害监测体系，实施产品安全预警和风险通报等干预措施，减少儿童意外伤害发生。加强对玩具、电子产品的质量监督，减少对儿童青少年视力、听力、精神等方面的伤害。加强老年人、残疾人出行的无障碍环境改造，避免残疾人次生伤害，提高老年人及其照料者预防跌倒的意识和能力。</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儿童意外伤害发生率下降</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20%，老年人跌伤率下降10%。</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区教育体育局</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公安分局</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民政局、</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市场</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监督管理局</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妇联、</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残联按职责分工负责</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pPr>
      <w:r>
        <w:rPr>
          <w:rFonts w:hint="default" w:ascii="Times New Roman" w:hAnsi="Times New Roman" w:eastAsia="楷体_GB2312" w:cs="Times New Roman"/>
          <w:b w:val="0"/>
          <w:bCs w:val="0"/>
          <w:color w:val="000000" w:themeColor="text1"/>
          <w:sz w:val="32"/>
          <w:szCs w:val="32"/>
          <w14:textFill>
            <w14:solidFill>
              <w14:schemeClr w14:val="tx1"/>
            </w14:solidFill>
          </w14:textFill>
        </w:rPr>
        <w:t>（四）实施精准服务，不断提高</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残疾</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康复成效</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1.</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加强残疾康复服务。进一步完善残疾儿童康复救助制度，开展</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0</w:t>
      </w:r>
      <w:r>
        <w:rPr>
          <w:rFonts w:hint="eastAsia" w:ascii="Times New Roman" w:hAnsi="Times New Roman" w:eastAsia="仿宋_GB2312" w:cs="Times New Roman"/>
          <w:b w:val="0"/>
          <w:bCs w:val="0"/>
          <w:color w:val="000000" w:themeColor="text1"/>
          <w:sz w:val="32"/>
          <w:szCs w:val="32"/>
          <w:lang w:val="en-US" w:eastAsia="zh-CN"/>
          <w14:textFill>
            <w14:solidFill>
              <w14:schemeClr w14:val="tx1"/>
            </w14:solidFill>
          </w14:textFill>
        </w:rPr>
        <w:t>—</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17岁残疾儿童抢救性康复救助。</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推广疾病早期康复治疗，减少残疾发生，减轻残疾程度。</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将残疾人健康管理和社区康复纳入国家基本公共服务清单，为残疾人提供登记管理、健康指导、康复指导、定期随访等服务。按照《</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山东</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省残疾人精准康复服务行动实施方案》和残疾人基本康复服务目录，实施精准康复服务行动。</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到</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2020年底，有需求的残疾儿童康复救助实现全覆盖，</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有需求的残疾人基本康复服务覆盖率达</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9</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0%以上。（</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残联、</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民政局、</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区卫生健康局、区教育体育局</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按职责分工负责</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2.</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推广辅助器具服务。开展残疾人辅助器具个性化适配，重点普及助听器、助视器、假肢等残疾</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人急需的辅助器具。</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对低保重度残疾人和</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0-17岁残疾儿童免费适配辅助器具，对其他残疾人适配基本型辅助器具给予补贴</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。开展辅助器具租赁等社区服务，</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就近就便满足残疾人短期及应急辅助器具需求。</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有需求的</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残疾人基本型辅助器具适配率达</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85</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%以上。（</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残联</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、区</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民政局按职责分工负责</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黑体" w:cs="Times New Roman"/>
          <w:b w:val="0"/>
          <w:bCs w:val="0"/>
          <w:color w:val="000000" w:themeColor="text1"/>
          <w:sz w:val="32"/>
          <w:szCs w:val="32"/>
          <w:lang w:eastAsia="zh-CN"/>
          <w14:textFill>
            <w14:solidFill>
              <w14:schemeClr w14:val="tx1"/>
            </w14:solidFill>
          </w14:textFill>
        </w:rPr>
      </w:pPr>
      <w:r>
        <w:rPr>
          <w:rFonts w:hint="default" w:ascii="Times New Roman" w:hAnsi="Times New Roman" w:eastAsia="黑体" w:cs="Times New Roman"/>
          <w:b w:val="0"/>
          <w:bCs w:val="0"/>
          <w:color w:val="000000" w:themeColor="text1"/>
          <w:sz w:val="32"/>
          <w:szCs w:val="32"/>
          <w:lang w:eastAsia="zh-CN"/>
          <w14:textFill>
            <w14:solidFill>
              <w14:schemeClr w14:val="tx1"/>
            </w14:solidFill>
          </w14:textFill>
        </w:rPr>
        <w:t>三、实施残疾预防重点干预项目。</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pP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（一）残疾和高危孕产妇产前筛查项目。</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按照全国残疾人康复工作办公室下发的《残疾和高危孕产妇产前筛查技术方案（试行）》，以残疾和高危孕产妇为对象，开展产前筛查和诊断。</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lang w:val="en-US" w:eastAsia="zh-CN"/>
          <w14:textFill>
            <w14:solidFill>
              <w14:schemeClr w14:val="tx1"/>
            </w14:solidFill>
          </w14:textFill>
        </w:rPr>
        <w:t>区卫生健康局负责</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（二）儿童残疾筛查诊断项目。</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按照全国残疾人康复工作办公室下发的《0-6岁儿童残疾筛查工作技术方案（试行）》，将儿童残疾初筛纳入基本公共卫生服务范围，以初筛发现的各类疑似残疾儿童为对象，在妇幼保健机构和儿童残疾诊断机构开展复筛和诊断。（</w:t>
      </w:r>
      <w:r>
        <w:rPr>
          <w:rFonts w:hint="default" w:ascii="Times New Roman" w:hAnsi="Times New Roman" w:eastAsia="楷体_GB2312" w:cs="Times New Roman"/>
          <w:b w:val="0"/>
          <w:bCs w:val="0"/>
          <w:color w:val="000000" w:themeColor="text1"/>
          <w:sz w:val="32"/>
          <w:szCs w:val="32"/>
          <w:lang w:val="en-US" w:eastAsia="zh-CN"/>
          <w14:textFill>
            <w14:solidFill>
              <w14:schemeClr w14:val="tx1"/>
            </w14:solidFill>
          </w14:textFill>
        </w:rPr>
        <w:t>区卫生健康局负责</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28"/>
          <w:szCs w:val="28"/>
          <w:lang w:val="en-US"/>
          <w14:textFill>
            <w14:solidFill>
              <w14:schemeClr w14:val="tx1"/>
            </w14:solidFill>
          </w14:textFill>
        </w:rPr>
      </w:pP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（三）残疾评定项目。</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按照《中华人民共和国残疾人证管理办法》、《残疾人残疾分类和分级标准》，为各类疑似残疾人开展残疾评定。（</w:t>
      </w:r>
      <w:r>
        <w:rPr>
          <w:rFonts w:hint="default" w:ascii="Times New Roman" w:hAnsi="Times New Roman" w:eastAsia="楷体_GB2312" w:cs="Times New Roman"/>
          <w:b w:val="0"/>
          <w:bCs w:val="0"/>
          <w:color w:val="000000" w:themeColor="text1"/>
          <w:sz w:val="32"/>
          <w:szCs w:val="32"/>
          <w:lang w:val="en-US" w:eastAsia="zh-CN"/>
          <w14:textFill>
            <w14:solidFill>
              <w14:schemeClr w14:val="tx1"/>
            </w14:solidFill>
          </w14:textFill>
        </w:rPr>
        <w:t>区卫生健康局、区残联按职责分工负责</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黑体" w:cs="Times New Roman"/>
          <w:b w:val="0"/>
          <w:bCs w:val="0"/>
          <w:color w:val="000000" w:themeColor="text1"/>
          <w:sz w:val="32"/>
          <w:szCs w:val="32"/>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32"/>
          <w:szCs w:val="32"/>
          <w:lang w:eastAsia="zh-CN"/>
          <w14:textFill>
            <w14:solidFill>
              <w14:schemeClr w14:val="tx1"/>
            </w14:solidFill>
          </w14:textFill>
        </w:rPr>
        <w:t>四、建立健全残疾报告制度。</w:t>
      </w:r>
    </w:p>
    <w:p>
      <w:pPr>
        <w:keepNext w:val="0"/>
        <w:keepLines w:val="0"/>
        <w:pageBreakBefore w:val="0"/>
        <w:widowControl w:val="0"/>
        <w:kinsoku/>
        <w:wordWrap/>
        <w:overflowPunct/>
        <w:topLinePunct w:val="0"/>
        <w:bidi w:val="0"/>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b w:val="0"/>
          <w:bCs w:val="0"/>
          <w:color w:val="000000" w:themeColor="text1"/>
          <w:sz w:val="32"/>
          <w:szCs w:val="32"/>
          <w:lang w:val="en-US" w:eastAsia="zh-CN"/>
          <w14:textFill>
            <w14:solidFill>
              <w14:schemeClr w14:val="tx1"/>
            </w14:solidFill>
          </w14:textFill>
        </w:rPr>
        <w:t>1、0</w:t>
      </w:r>
      <w:r>
        <w:rPr>
          <w:rFonts w:hint="eastAsia" w:ascii="Times New Roman" w:hAnsi="Times New Roman" w:eastAsia="楷体_GB2312" w:cs="Times New Roman"/>
          <w:b w:val="0"/>
          <w:bCs w:val="0"/>
          <w:color w:val="000000" w:themeColor="text1"/>
          <w:sz w:val="32"/>
          <w:szCs w:val="32"/>
          <w:lang w:val="en-US" w:eastAsia="zh-CN"/>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lang w:val="en-US" w:eastAsia="zh-CN"/>
          <w14:textFill>
            <w14:solidFill>
              <w14:schemeClr w14:val="tx1"/>
            </w14:solidFill>
          </w14:textFill>
        </w:rPr>
        <w:t>6岁儿童残疾报告流程。</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按照威海市残联、威海市财政局、威海市卫计委联合印发的《关于做好0</w:t>
      </w:r>
      <w:r>
        <w:rPr>
          <w:rFonts w:hint="eastAsia" w:ascii="Times New Roman" w:hAnsi="Times New Roman" w:eastAsia="仿宋_GB2312" w:cs="Times New Roman"/>
          <w:b w:val="0"/>
          <w:bCs w:val="0"/>
          <w:color w:val="000000" w:themeColor="text1"/>
          <w:sz w:val="32"/>
          <w:szCs w:val="32"/>
          <w:lang w:val="en-US" w:eastAsia="zh-CN"/>
          <w14:textFill>
            <w14:solidFill>
              <w14:schemeClr w14:val="tx1"/>
            </w14:solidFill>
          </w14:textFill>
        </w:rPr>
        <w:t>—</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6岁儿童残疾筛查工作的通知》（威残联〔2017〕36号文）要求进行。</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将儿童残疾初筛纳入社区卫生服务中心、镇卫生院职责</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在儿童健康检查的同时开展0</w:t>
      </w:r>
      <w:r>
        <w:rPr>
          <w:rFonts w:hint="eastAsia" w:ascii="Times New Roman" w:hAnsi="Times New Roman" w:eastAsia="仿宋_GB2312" w:cs="Times New Roman"/>
          <w:b w:val="0"/>
          <w:bCs w:val="0"/>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6岁儿童残疾初筛工作</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将疑似残疾者转介到区妇幼保健机构进行初筛、登记。区妇幼保健机构按照《</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威海市</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0</w:t>
      </w:r>
      <w:r>
        <w:rPr>
          <w:rFonts w:hint="eastAsia" w:ascii="Times New Roman" w:hAnsi="Times New Roman" w:eastAsia="仿宋_GB2312" w:cs="Times New Roman"/>
          <w:b w:val="0"/>
          <w:bCs w:val="0"/>
          <w:color w:val="000000" w:themeColor="text1"/>
          <w:sz w:val="32"/>
          <w:szCs w:val="32"/>
          <w:lang w:val="en-US" w:eastAsia="zh-CN"/>
          <w14:textFill>
            <w14:solidFill>
              <w14:schemeClr w14:val="tx1"/>
            </w14:solidFill>
          </w14:textFill>
        </w:rPr>
        <w:t>—</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6岁儿童残疾筛查</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规范</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（试行）的通知</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（威残联</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〔2014〕47号</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要求</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将初筛阳性者转介至威海市妇幼保健院开展复筛</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复筛阳性者</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转介到相关残疾评定机构</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进行残疾评定或转至</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相应的评估机构</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进行</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康复</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评估，</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评估结果由威海市妇幼保健院逐级反馈至初筛机构。</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lang w:val="en-US" w:eastAsia="zh-CN"/>
          <w14:textFill>
            <w14:solidFill>
              <w14:schemeClr w14:val="tx1"/>
            </w14:solidFill>
          </w14:textFill>
        </w:rPr>
        <w:t>区卫生健康局、区残联按职责分工负责</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w:t>
      </w:r>
    </w:p>
    <w:p>
      <w:pPr>
        <w:keepNext w:val="0"/>
        <w:keepLines w:val="0"/>
        <w:pageBreakBefore w:val="0"/>
        <w:widowControl w:val="0"/>
        <w:kinsoku/>
        <w:wordWrap/>
        <w:overflowPunct/>
        <w:topLinePunct w:val="0"/>
        <w:bidi w:val="0"/>
        <w:snapToGrid/>
        <w:spacing w:line="600" w:lineRule="exact"/>
        <w:ind w:right="0" w:rightChars="0" w:firstLine="640" w:firstLineChars="200"/>
        <w:jc w:val="both"/>
        <w:textAlignment w:val="auto"/>
        <w:outlineLvl w:val="9"/>
        <w:rPr>
          <w:rFonts w:hint="default" w:ascii="Times New Roman" w:hAnsi="Times New Roman" w:eastAsia="楷体_GB2312" w:cs="Times New Roman"/>
          <w:b w:val="0"/>
          <w:bCs w:val="0"/>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b w:val="0"/>
          <w:bCs w:val="0"/>
          <w:color w:val="000000" w:themeColor="text1"/>
          <w:sz w:val="32"/>
          <w:szCs w:val="32"/>
          <w:lang w:val="en-US" w:eastAsia="zh-CN"/>
          <w14:textFill>
            <w14:solidFill>
              <w14:schemeClr w14:val="tx1"/>
            </w14:solidFill>
          </w14:textFill>
        </w:rPr>
        <w:t>2、7岁及以上人群残疾报告流程。</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28"/>
          <w:szCs w:val="28"/>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依托社区卫生服务中心（站）、乡镇卫生院，在建立居民档案、开展签约服务过程中，根据《7岁及以上人群残疾筛查问卷》（附件）及时发现辖区内的疑似残疾人，经本人知情同意后，填写《疑似残疾人信息登记表》，每季度末将《疑似残疾信息登记表》汇总后报送区卫生健康局、区残联。区残联对疑似残疾人信息进行核对，组织疑似残疾人进行残疾评定，并将残疾人信息录入第二代残疾人证管理系统。（</w:t>
      </w:r>
      <w:r>
        <w:rPr>
          <w:rFonts w:hint="default" w:ascii="Times New Roman" w:hAnsi="Times New Roman" w:eastAsia="楷体_GB2312" w:cs="Times New Roman"/>
          <w:b w:val="0"/>
          <w:bCs w:val="0"/>
          <w:color w:val="000000" w:themeColor="text1"/>
          <w:sz w:val="32"/>
          <w:szCs w:val="32"/>
          <w:lang w:val="en-US" w:eastAsia="zh-CN"/>
          <w14:textFill>
            <w14:solidFill>
              <w14:schemeClr w14:val="tx1"/>
            </w14:solidFill>
          </w14:textFill>
        </w:rPr>
        <w:t>区卫生健康局、区残联按职责分工负责</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黑体" w:cs="Times New Roman"/>
          <w:b w:val="0"/>
          <w:bCs w:val="0"/>
          <w:color w:val="000000" w:themeColor="text1"/>
          <w:sz w:val="32"/>
          <w:szCs w:val="32"/>
          <w:lang w:eastAsia="zh-CN"/>
          <w14:textFill>
            <w14:solidFill>
              <w14:schemeClr w14:val="tx1"/>
            </w14:solidFill>
          </w14:textFill>
        </w:rPr>
      </w:pPr>
      <w:r>
        <w:rPr>
          <w:rFonts w:hint="default" w:ascii="Times New Roman" w:hAnsi="Times New Roman" w:eastAsia="黑体" w:cs="Times New Roman"/>
          <w:b w:val="0"/>
          <w:bCs w:val="0"/>
          <w:color w:val="000000" w:themeColor="text1"/>
          <w:sz w:val="32"/>
          <w:szCs w:val="32"/>
          <w:lang w:eastAsia="zh-CN"/>
          <w14:textFill>
            <w14:solidFill>
              <w14:schemeClr w14:val="tx1"/>
            </w14:solidFill>
          </w14:textFill>
        </w:rPr>
        <w:t>五、评估验收。</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创建过程中，各职责单位</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对照创建工作明确的目标任务开展自查，</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及时</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总结各领域残疾预防工作成绩和问题，</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按要求定期报送工作开展情况，</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撰写</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总结</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报告</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巩固完善残疾报告制度，</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形成长效机制。接受</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省政府残疾人工作委员会专家组对残疾预防综合试验区创建工作的验收评估。</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黑体" w:cs="Times New Roman"/>
          <w:b w:val="0"/>
          <w:bCs w:val="0"/>
          <w:color w:val="000000" w:themeColor="text1"/>
          <w:sz w:val="32"/>
          <w:szCs w:val="32"/>
          <w:lang w:eastAsia="zh-CN"/>
          <w14:textFill>
            <w14:solidFill>
              <w14:schemeClr w14:val="tx1"/>
            </w14:solidFill>
          </w14:textFill>
        </w:rPr>
      </w:pPr>
      <w:r>
        <w:rPr>
          <w:rFonts w:hint="default" w:ascii="Times New Roman" w:hAnsi="Times New Roman" w:eastAsia="黑体" w:cs="Times New Roman"/>
          <w:b w:val="0"/>
          <w:bCs w:val="0"/>
          <w:color w:val="000000" w:themeColor="text1"/>
          <w:sz w:val="32"/>
          <w:szCs w:val="32"/>
          <w:lang w:eastAsia="zh-CN"/>
          <w14:textFill>
            <w14:solidFill>
              <w14:schemeClr w14:val="tx1"/>
            </w14:solidFill>
          </w14:textFill>
        </w:rPr>
        <w:t>组织实施</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707" w:firstLineChars="221"/>
        <w:jc w:val="both"/>
        <w:textAlignment w:val="auto"/>
        <w:outlineLvl w:val="9"/>
        <w:rPr>
          <w:rFonts w:hint="default" w:ascii="Times New Roman" w:hAnsi="Times New Roman" w:eastAsia="楷体_GB2312" w:cs="Times New Roman"/>
          <w:b w:val="0"/>
          <w:bCs w:val="0"/>
          <w:color w:val="000000" w:themeColor="text1"/>
          <w:sz w:val="32"/>
          <w:szCs w:val="32"/>
          <w14:textFill>
            <w14:solidFill>
              <w14:schemeClr w14:val="tx1"/>
            </w14:solidFill>
          </w14:textFill>
        </w:rPr>
      </w:pPr>
      <w:r>
        <w:rPr>
          <w:rFonts w:hint="default" w:ascii="Times New Roman" w:hAnsi="Times New Roman" w:eastAsia="楷体_GB2312" w:cs="Times New Roman"/>
          <w:b w:val="0"/>
          <w:bCs w:val="0"/>
          <w:color w:val="000000" w:themeColor="text1"/>
          <w:sz w:val="32"/>
          <w:szCs w:val="32"/>
          <w14:textFill>
            <w14:solidFill>
              <w14:schemeClr w14:val="tx1"/>
            </w14:solidFill>
          </w14:textFill>
        </w:rPr>
        <w:t>（一）</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高度重视，加强领导</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707" w:firstLineChars="221"/>
        <w:jc w:val="both"/>
        <w:textAlignment w:val="auto"/>
        <w:outlineLvl w:val="9"/>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pPr>
      <w:r>
        <w:rPr>
          <w:rFonts w:hint="default" w:ascii="Times New Roman" w:hAnsi="Times New Roman" w:eastAsia="仿宋_GB2312" w:cs="Times New Roman"/>
          <w:b w:val="0"/>
          <w:bCs w:val="0"/>
          <w:color w:val="000000" w:themeColor="text1"/>
          <w:sz w:val="32"/>
          <w:szCs w:val="32"/>
          <w14:textFill>
            <w14:solidFill>
              <w14:schemeClr w14:val="tx1"/>
            </w14:solidFill>
          </w14:textFill>
        </w:rPr>
        <w:t>将残疾预防综合试验区创建工作纳入全</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区</w:t>
      </w:r>
      <w:r>
        <w:rPr>
          <w:rFonts w:hint="default" w:ascii="Times New Roman" w:hAnsi="Times New Roman" w:eastAsia="仿宋_GB2312" w:cs="Times New Roman"/>
          <w:b w:val="0"/>
          <w:bCs w:val="0"/>
          <w:color w:val="000000" w:themeColor="text1"/>
          <w:sz w:val="32"/>
          <w:szCs w:val="32"/>
          <w14:textFill>
            <w14:solidFill>
              <w14:schemeClr w14:val="tx1"/>
            </w14:solidFill>
          </w14:textFill>
        </w:rPr>
        <w:t>经济社会发展总体规划、扶贫攻坚规划和各部门专项规划</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，按照《残疾预防和残疾人康复条例》要求，将残疾预防工作经费列入本级财政预算。</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成立环翠区创建山东省残疾预防综合试验区工作领导小组，由区政府分管副区长任组长，相关单位负责同志为成员（具体人员名单附后），建立多部门合作机制。领导小组办公室设在区残联，负责创建工作的组织协调和统筹调度，</w:t>
      </w: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各相关部门根据各自职能分工负责，做好协调配合，确保创建工作顺利推进</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707" w:firstLineChars="221"/>
        <w:jc w:val="both"/>
        <w:textAlignment w:val="auto"/>
        <w:outlineLvl w:val="9"/>
        <w:rPr>
          <w:rFonts w:hint="default" w:ascii="Times New Roman" w:hAnsi="Times New Roman" w:eastAsia="仿宋_GB2312" w:cs="Times New Roman"/>
          <w:b w:val="0"/>
          <w:bCs w:val="0"/>
          <w:color w:val="000000" w:themeColor="text1"/>
          <w:sz w:val="32"/>
          <w:szCs w:val="32"/>
          <w:shd w:val="clear" w:color="auto" w:fill="FFFFFF"/>
          <w:lang w:eastAsia="zh-CN"/>
          <w14:textFill>
            <w14:solidFill>
              <w14:schemeClr w14:val="tx1"/>
            </w14:solidFill>
          </w14:textFill>
        </w:rPr>
      </w:pPr>
      <w:r>
        <w:rPr>
          <w:rFonts w:hint="default" w:ascii="Times New Roman" w:hAnsi="Times New Roman" w:eastAsia="楷体_GB2312" w:cs="Times New Roman"/>
          <w:b w:val="0"/>
          <w:bCs w:val="0"/>
          <w:color w:val="000000" w:themeColor="text1"/>
          <w:sz w:val="32"/>
          <w:szCs w:val="32"/>
          <w:lang w:val="en-US" w:eastAsia="zh-CN"/>
          <w14:textFill>
            <w14:solidFill>
              <w14:schemeClr w14:val="tx1"/>
            </w14:solidFill>
          </w14:textFill>
        </w:rPr>
        <w:t>(二)</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建立队伍，组织培训</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707" w:firstLineChars="221"/>
        <w:jc w:val="both"/>
        <w:textAlignment w:val="auto"/>
        <w:outlineLvl w:val="9"/>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eastAsia="zh-CN"/>
          <w14:textFill>
            <w14:solidFill>
              <w14:schemeClr w14:val="tx1"/>
            </w14:solidFill>
          </w14:textFill>
        </w:rPr>
        <w:t>区卫生健康局、区残联共同组织成立产前筛查、儿童残疾筛查、残疾评定等专家技术指导组，明确产前筛查诊断、妇幼保健、残疾评定、残疾人康复、基层医疗卫生等承担残疾预防工作任务的机构、人员和工作流程。根据我区残疾预防工作实施情况，制定培训计划，对组织管理人员、专业技术人员、信息报送人员开展相关培训。</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707" w:firstLineChars="221"/>
        <w:jc w:val="both"/>
        <w:textAlignment w:val="auto"/>
        <w:outlineLvl w:val="9"/>
        <w:rPr>
          <w:rFonts w:hint="default" w:ascii="Times New Roman" w:hAnsi="Times New Roman" w:eastAsia="仿宋_GB2312" w:cs="Times New Roman"/>
          <w:b w:val="0"/>
          <w:bCs w:val="0"/>
          <w:color w:val="000000" w:themeColor="text1"/>
          <w:sz w:val="32"/>
          <w:szCs w:val="32"/>
          <w:shd w:val="clear" w:color="auto" w:fill="FFFFFF"/>
          <w:lang w:val="en-US" w:eastAsia="zh-CN"/>
          <w14:textFill>
            <w14:solidFill>
              <w14:schemeClr w14:val="tx1"/>
            </w14:solidFill>
          </w14:textFill>
        </w:rPr>
      </w:pP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（三）积极创新，全力推进</w:t>
      </w:r>
      <w:r>
        <w:rPr>
          <w:rFonts w:hint="default" w:ascii="Times New Roman" w:hAnsi="Times New Roman" w:eastAsia="仿宋_GB2312" w:cs="Times New Roman"/>
          <w:b w:val="0"/>
          <w:bCs w:val="0"/>
          <w:color w:val="000000" w:themeColor="text1"/>
          <w:sz w:val="32"/>
          <w:szCs w:val="32"/>
          <w:shd w:val="clear" w:color="auto" w:fill="FFFFFF"/>
          <w:lang w:eastAsia="zh-CN"/>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shd w:val="clear" w:color="auto" w:fill="FFFFFF"/>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32"/>
          <w:szCs w:val="32"/>
          <w:shd w:val="clear" w:color="auto" w:fill="FFFFFF"/>
          <w:lang w:eastAsia="zh-CN"/>
          <w14:textFill>
            <w14:solidFill>
              <w14:schemeClr w14:val="tx1"/>
            </w14:solidFill>
          </w14:textFill>
        </w:rPr>
        <w:t>要统筹残疾预防相关政策，注重与卫生健康等部门相关政策、</w:t>
      </w:r>
      <w:r>
        <w:rPr>
          <w:rFonts w:hint="default" w:ascii="Times New Roman" w:hAnsi="Times New Roman" w:eastAsia="仿宋_GB2312" w:cs="Times New Roman"/>
          <w:b w:val="0"/>
          <w:bCs w:val="0"/>
          <w:color w:val="000000" w:themeColor="text1"/>
          <w:sz w:val="32"/>
          <w:szCs w:val="32"/>
          <w:shd w:val="clear" w:color="auto" w:fill="FFFFFF"/>
          <w:lang w:val="en-US" w:eastAsia="zh-CN"/>
          <w14:textFill>
            <w14:solidFill>
              <w14:schemeClr w14:val="tx1"/>
            </w14:solidFill>
          </w14:textFill>
        </w:rPr>
        <w:t>项目进行对接，形成工作合力。整合社会保险、社会救助、公益慈善等资源，拓宽筹资渠道，建立残疾预防长效工作机制。完善三级预防网络，加强我区妇幼保健机构、专业康复机构、基层医疗卫生机构的建设和指导，创新残疾预防方法技术，积极探索有效的干预手段和模式，切实提升专业服务能力。</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200" w:right="0" w:rightChars="0" w:firstLine="320" w:firstLineChars="100"/>
        <w:jc w:val="both"/>
        <w:textAlignment w:val="auto"/>
        <w:outlineLvl w:val="9"/>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pP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（四）加大宣传，正确引导。</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28"/>
          <w:szCs w:val="28"/>
          <w:lang w:val="en-US"/>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各相关部门利用残疾预防日、爱耳日、爱眼日、精神卫生日、国际减灾日、119消防日、122全国交通安全日、安全生产月、《职业病防治法》宣传周等宣传节点，定期开展各类宣传教育活动，全面普及残疾预防知识，提高全社会残疾预防法治观念、责任意识，并留存相关宣传资料。</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960" w:right="0" w:rightChars="0" w:hanging="960" w:hangingChars="300"/>
        <w:jc w:val="both"/>
        <w:textAlignment w:val="auto"/>
        <w:outlineLvl w:val="9"/>
        <w:rPr>
          <w:rFonts w:hint="default" w:ascii="Times New Roman" w:hAnsi="Times New Roman" w:cs="Times New Roman"/>
          <w:lang w:val="en-US" w:eastAsia="zh-CN"/>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附件：1.环翠区创建山东省残疾预防综合试验区工作领导小组成员名单</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　　 2.环翠区创建全省残疾预防综合试验区年度工作目标</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　　 3.孕妇产前诊断对象标准</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　　 4.7岁及以上人群残疾筛查问卷</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　　 5.疑似残疾信息登记表</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 xml:space="preserve">    </w:t>
      </w:r>
    </w:p>
    <w:p>
      <w:pPr>
        <w:pStyle w:val="2"/>
        <w:keepNext w:val="0"/>
        <w:keepLines w:val="0"/>
        <w:pageBreakBefore w:val="0"/>
        <w:widowControl w:val="0"/>
        <w:kinsoku/>
        <w:wordWrap/>
        <w:overflowPunct/>
        <w:topLinePunct w:val="0"/>
        <w:bidi w:val="0"/>
        <w:snapToGrid/>
        <w:spacing w:line="600" w:lineRule="exact"/>
        <w:ind w:right="0" w:rightChars="0"/>
        <w:jc w:val="both"/>
        <w:textAlignment w:val="auto"/>
        <w:outlineLvl w:val="9"/>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pPr>
    </w:p>
    <w:p>
      <w:pPr>
        <w:keepNext w:val="0"/>
        <w:keepLines w:val="0"/>
        <w:pageBreakBefore w:val="0"/>
        <w:numPr>
          <w:ilvl w:val="0"/>
          <w:numId w:val="0"/>
        </w:numPr>
        <w:kinsoku/>
        <w:wordWrap/>
        <w:overflowPunct/>
        <w:topLinePunct w:val="0"/>
        <w:autoSpaceDE/>
        <w:bidi w:val="0"/>
        <w:spacing w:line="600" w:lineRule="exact"/>
        <w:ind w:right="0" w:rightChars="0"/>
        <w:jc w:val="both"/>
        <w:textAlignment w:val="auto"/>
        <w:outlineLvl w:val="9"/>
        <w:rPr>
          <w:rFonts w:hint="default" w:ascii="Times New Roman" w:hAnsi="Times New Roman" w:eastAsia="黑体" w:cs="Times New Roman"/>
          <w:b w:val="0"/>
          <w:bCs w:val="0"/>
          <w:color w:val="auto"/>
          <w:sz w:val="32"/>
          <w:szCs w:val="32"/>
          <w:lang w:val="en-US" w:eastAsia="zh-CN"/>
        </w:rPr>
      </w:pPr>
    </w:p>
    <w:p>
      <w:pPr>
        <w:keepNext w:val="0"/>
        <w:keepLines w:val="0"/>
        <w:pageBreakBefore w:val="0"/>
        <w:numPr>
          <w:ilvl w:val="0"/>
          <w:numId w:val="0"/>
        </w:numPr>
        <w:kinsoku/>
        <w:wordWrap/>
        <w:overflowPunct/>
        <w:topLinePunct w:val="0"/>
        <w:autoSpaceDE/>
        <w:bidi w:val="0"/>
        <w:spacing w:line="600" w:lineRule="exact"/>
        <w:ind w:right="0" w:rightChars="0"/>
        <w:jc w:val="both"/>
        <w:textAlignment w:val="auto"/>
        <w:outlineLvl w:val="9"/>
        <w:rPr>
          <w:rFonts w:hint="default" w:ascii="Times New Roman" w:hAnsi="Times New Roman" w:eastAsia="黑体" w:cs="Times New Roman"/>
          <w:b w:val="0"/>
          <w:bCs w:val="0"/>
          <w:color w:val="auto"/>
          <w:sz w:val="32"/>
          <w:szCs w:val="32"/>
          <w:lang w:val="en-US" w:eastAsia="zh-CN"/>
        </w:rPr>
      </w:pPr>
    </w:p>
    <w:p>
      <w:pPr>
        <w:keepNext w:val="0"/>
        <w:keepLines w:val="0"/>
        <w:pageBreakBefore w:val="0"/>
        <w:numPr>
          <w:ilvl w:val="0"/>
          <w:numId w:val="0"/>
        </w:numPr>
        <w:kinsoku/>
        <w:wordWrap/>
        <w:overflowPunct/>
        <w:topLinePunct w:val="0"/>
        <w:autoSpaceDE/>
        <w:bidi w:val="0"/>
        <w:spacing w:line="600" w:lineRule="exact"/>
        <w:ind w:right="0" w:rightChars="0"/>
        <w:jc w:val="both"/>
        <w:textAlignment w:val="auto"/>
        <w:outlineLvl w:val="9"/>
        <w:rPr>
          <w:rFonts w:hint="default" w:ascii="Times New Roman" w:hAnsi="Times New Roman" w:eastAsia="黑体" w:cs="Times New Roman"/>
          <w:b w:val="0"/>
          <w:bCs w:val="0"/>
          <w:color w:val="auto"/>
          <w:sz w:val="32"/>
          <w:szCs w:val="32"/>
          <w:lang w:val="en-US" w:eastAsia="zh-CN"/>
        </w:rPr>
      </w:pPr>
      <w:r>
        <w:rPr>
          <w:rFonts w:hint="default" w:ascii="Times New Roman" w:hAnsi="Times New Roman" w:eastAsia="黑体" w:cs="Times New Roman"/>
          <w:b w:val="0"/>
          <w:bCs w:val="0"/>
          <w:color w:val="auto"/>
          <w:sz w:val="32"/>
          <w:szCs w:val="32"/>
          <w:lang w:val="en-US" w:eastAsia="zh-CN"/>
        </w:rPr>
        <w:t>附件1</w:t>
      </w:r>
    </w:p>
    <w:p>
      <w:pPr>
        <w:pStyle w:val="2"/>
        <w:keepNext w:val="0"/>
        <w:keepLines w:val="0"/>
        <w:pageBreakBefore w:val="0"/>
        <w:kinsoku/>
        <w:wordWrap/>
        <w:overflowPunct/>
        <w:topLinePunct w:val="0"/>
        <w:bidi w:val="0"/>
        <w:spacing w:line="600" w:lineRule="exact"/>
        <w:ind w:right="0" w:rightChars="0"/>
        <w:textAlignment w:val="auto"/>
        <w:outlineLvl w:val="9"/>
        <w:rPr>
          <w:rFonts w:hint="default"/>
          <w:lang w:val="en-US" w:eastAsia="zh-CN"/>
        </w:rPr>
      </w:pPr>
    </w:p>
    <w:p>
      <w:pPr>
        <w:keepNext w:val="0"/>
        <w:keepLines w:val="0"/>
        <w:pageBreakBefore w:val="0"/>
        <w:numPr>
          <w:ilvl w:val="0"/>
          <w:numId w:val="0"/>
        </w:numPr>
        <w:kinsoku/>
        <w:wordWrap/>
        <w:overflowPunct/>
        <w:topLinePunct w:val="0"/>
        <w:autoSpaceDE/>
        <w:bidi w:val="0"/>
        <w:spacing w:line="600" w:lineRule="exact"/>
        <w:ind w:right="0" w:rightChars="0"/>
        <w:jc w:val="center"/>
        <w:textAlignment w:val="auto"/>
        <w:outlineLvl w:val="9"/>
        <w:rPr>
          <w:rFonts w:hint="default" w:ascii="Times New Roman" w:hAnsi="Times New Roman" w:eastAsia="文星简小标宋" w:cs="Times New Roman"/>
          <w:b w:val="0"/>
          <w:bCs w:val="0"/>
          <w:color w:val="auto"/>
          <w:sz w:val="44"/>
          <w:szCs w:val="44"/>
          <w:lang w:val="en-US" w:eastAsia="zh-CN"/>
        </w:rPr>
      </w:pPr>
      <w:r>
        <w:rPr>
          <w:rFonts w:hint="default" w:ascii="Times New Roman" w:hAnsi="Times New Roman" w:eastAsia="文星简小标宋" w:cs="Times New Roman"/>
          <w:b w:val="0"/>
          <w:bCs w:val="0"/>
          <w:color w:val="auto"/>
          <w:sz w:val="44"/>
          <w:szCs w:val="44"/>
          <w:lang w:val="en-US" w:eastAsia="zh-CN"/>
        </w:rPr>
        <w:t>环翠区创建山东省残疾预防综合试验区工作</w:t>
      </w:r>
    </w:p>
    <w:p>
      <w:pPr>
        <w:keepNext w:val="0"/>
        <w:keepLines w:val="0"/>
        <w:pageBreakBefore w:val="0"/>
        <w:numPr>
          <w:ilvl w:val="0"/>
          <w:numId w:val="0"/>
        </w:numPr>
        <w:kinsoku/>
        <w:wordWrap/>
        <w:overflowPunct/>
        <w:topLinePunct w:val="0"/>
        <w:autoSpaceDE/>
        <w:bidi w:val="0"/>
        <w:spacing w:line="600" w:lineRule="exact"/>
        <w:ind w:right="0" w:rightChars="0"/>
        <w:jc w:val="center"/>
        <w:textAlignment w:val="auto"/>
        <w:outlineLvl w:val="9"/>
        <w:rPr>
          <w:rFonts w:hint="default" w:ascii="Times New Roman" w:hAnsi="Times New Roman" w:eastAsia="文星简小标宋" w:cs="Times New Roman"/>
          <w:b w:val="0"/>
          <w:bCs w:val="0"/>
          <w:color w:val="auto"/>
          <w:sz w:val="44"/>
          <w:szCs w:val="44"/>
          <w:lang w:val="en-US" w:eastAsia="zh-CN"/>
        </w:rPr>
      </w:pPr>
      <w:r>
        <w:rPr>
          <w:rFonts w:hint="default" w:ascii="Times New Roman" w:hAnsi="Times New Roman" w:eastAsia="文星简小标宋" w:cs="Times New Roman"/>
          <w:b w:val="0"/>
          <w:bCs w:val="0"/>
          <w:color w:val="auto"/>
          <w:sz w:val="44"/>
          <w:szCs w:val="44"/>
          <w:lang w:val="en-US" w:eastAsia="zh-CN"/>
        </w:rPr>
        <w:t>领导小组成员名单</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640" w:firstLineChars="200"/>
        <w:jc w:val="both"/>
        <w:textAlignment w:val="auto"/>
        <w:outlineLvl w:val="9"/>
        <w:rPr>
          <w:rFonts w:hint="default" w:ascii="Times New Roman" w:hAnsi="Times New Roman" w:eastAsia="仿宋_GB2312" w:cs="Times New Roman"/>
          <w:i w:val="0"/>
          <w:caps w:val="0"/>
          <w:color w:val="333333"/>
          <w:spacing w:val="0"/>
          <w:sz w:val="32"/>
          <w:szCs w:val="32"/>
          <w:shd w:val="clear" w:fill="FFFFFF"/>
        </w:rPr>
      </w:pP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tabs>
          <w:tab w:val="left" w:pos="3570"/>
        </w:tabs>
        <w:kinsoku/>
        <w:wordWrap/>
        <w:overflowPunct/>
        <w:topLinePunct w:val="0"/>
        <w:bidi w:val="0"/>
        <w:spacing w:beforeAutospacing="0" w:afterAutospacing="0" w:line="600" w:lineRule="exact"/>
        <w:ind w:right="0" w:rightChars="0" w:firstLine="640" w:firstLineChars="200"/>
        <w:jc w:val="both"/>
        <w:textAlignment w:val="auto"/>
        <w:outlineLvl w:val="9"/>
        <w:rPr>
          <w:rFonts w:hint="default" w:ascii="Times New Roman" w:hAnsi="Times New Roman" w:eastAsia="黑体" w:cs="Times New Roman"/>
          <w:b/>
          <w:bCs/>
          <w:i w:val="0"/>
          <w:caps w:val="0"/>
          <w:color w:val="333333"/>
          <w:spacing w:val="0"/>
          <w:sz w:val="32"/>
          <w:szCs w:val="32"/>
          <w:shd w:val="clear" w:fill="FFFFFF"/>
        </w:rPr>
      </w:pPr>
      <w:r>
        <w:rPr>
          <w:rFonts w:hint="default" w:ascii="Times New Roman" w:hAnsi="Times New Roman" w:eastAsia="黑体" w:cs="Times New Roman"/>
          <w:b w:val="0"/>
          <w:bCs w:val="0"/>
          <w:i w:val="0"/>
          <w:caps w:val="0"/>
          <w:color w:val="333333"/>
          <w:spacing w:val="0"/>
          <w:sz w:val="32"/>
          <w:szCs w:val="32"/>
          <w:shd w:val="clear" w:fill="FFFFFF"/>
        </w:rPr>
        <w:t>组</w:t>
      </w:r>
      <w:r>
        <w:rPr>
          <w:rFonts w:hint="default" w:ascii="Times New Roman" w:hAnsi="Times New Roman" w:eastAsia="黑体" w:cs="Times New Roman"/>
          <w:b w:val="0"/>
          <w:bCs w:val="0"/>
          <w:i w:val="0"/>
          <w:caps w:val="0"/>
          <w:color w:val="333333"/>
          <w:spacing w:val="0"/>
          <w:sz w:val="32"/>
          <w:szCs w:val="32"/>
          <w:shd w:val="clear" w:fill="FFFFFF"/>
          <w:lang w:val="en-US" w:eastAsia="zh-CN"/>
        </w:rPr>
        <w:t xml:space="preserve">  </w:t>
      </w:r>
      <w:r>
        <w:rPr>
          <w:rFonts w:hint="default" w:ascii="Times New Roman" w:hAnsi="Times New Roman" w:eastAsia="黑体" w:cs="Times New Roman"/>
          <w:b w:val="0"/>
          <w:bCs w:val="0"/>
          <w:i w:val="0"/>
          <w:caps w:val="0"/>
          <w:color w:val="333333"/>
          <w:spacing w:val="0"/>
          <w:sz w:val="32"/>
          <w:szCs w:val="32"/>
          <w:shd w:val="clear" w:fill="FFFFFF"/>
        </w:rPr>
        <w:t>长：</w:t>
      </w:r>
      <w:r>
        <w:rPr>
          <w:rFonts w:hint="default" w:ascii="Times New Roman" w:hAnsi="Times New Roman" w:eastAsia="黑体" w:cs="Times New Roman"/>
          <w:i w:val="0"/>
          <w:caps w:val="0"/>
          <w:color w:val="333333"/>
          <w:spacing w:val="0"/>
          <w:sz w:val="32"/>
          <w:szCs w:val="32"/>
          <w:shd w:val="clear" w:fill="FFFFFF"/>
          <w:lang w:val="en-US" w:eastAsia="zh-CN"/>
        </w:rPr>
        <w:t xml:space="preserve">  </w:t>
      </w:r>
      <w:r>
        <w:rPr>
          <w:rFonts w:hint="default" w:ascii="Times New Roman" w:hAnsi="Times New Roman" w:eastAsia="仿宋_GB2312" w:cs="Times New Roman"/>
          <w:b w:val="0"/>
          <w:bCs w:val="0"/>
          <w:i w:val="0"/>
          <w:caps w:val="0"/>
          <w:color w:val="333333"/>
          <w:spacing w:val="0"/>
          <w:sz w:val="32"/>
          <w:szCs w:val="32"/>
          <w:shd w:val="clear" w:fill="FFFFFF"/>
          <w:lang w:eastAsia="zh-CN"/>
        </w:rPr>
        <w:t>沈</w:t>
      </w:r>
      <w:r>
        <w:rPr>
          <w:rFonts w:hint="eastAsia" w:ascii="Times New Roman" w:hAnsi="Times New Roman" w:cs="Times New Roman"/>
          <w:b w:val="0"/>
          <w:bCs w:val="0"/>
          <w:i w:val="0"/>
          <w:caps w:val="0"/>
          <w:color w:val="333333"/>
          <w:spacing w:val="0"/>
          <w:sz w:val="32"/>
          <w:szCs w:val="32"/>
          <w:shd w:val="clear" w:fill="FFFFFF"/>
          <w:lang w:eastAsia="zh-CN"/>
        </w:rPr>
        <w:t>燕</w:t>
      </w:r>
      <w:r>
        <w:rPr>
          <w:rFonts w:hint="default" w:ascii="Times New Roman" w:hAnsi="Times New Roman" w:eastAsia="仿宋_GB2312" w:cs="Times New Roman"/>
          <w:b w:val="0"/>
          <w:bCs w:val="0"/>
          <w:i w:val="0"/>
          <w:caps w:val="0"/>
          <w:color w:val="333333"/>
          <w:spacing w:val="0"/>
          <w:sz w:val="32"/>
          <w:szCs w:val="32"/>
          <w:shd w:val="clear" w:fill="FFFFFF"/>
          <w:lang w:eastAsia="zh-CN"/>
        </w:rPr>
        <w:t>萍</w:t>
      </w:r>
      <w:r>
        <w:rPr>
          <w:rFonts w:hint="default" w:ascii="Times New Roman" w:hAnsi="Times New Roman" w:eastAsia="仿宋_GB2312" w:cs="Times New Roman"/>
          <w:b w:val="0"/>
          <w:bCs w:val="0"/>
          <w:i w:val="0"/>
          <w:caps w:val="0"/>
          <w:color w:val="333333"/>
          <w:spacing w:val="0"/>
          <w:sz w:val="32"/>
          <w:szCs w:val="32"/>
          <w:shd w:val="clear" w:fill="FFFFFF"/>
          <w:lang w:val="en-US" w:eastAsia="zh-CN"/>
        </w:rPr>
        <w:t xml:space="preserve">  </w:t>
      </w:r>
      <w:r>
        <w:rPr>
          <w:rFonts w:hint="default" w:ascii="Times New Roman" w:hAnsi="Times New Roman" w:eastAsia="仿宋_GB2312" w:cs="Times New Roman"/>
          <w:b w:val="0"/>
          <w:bCs w:val="0"/>
          <w:i w:val="0"/>
          <w:caps w:val="0"/>
          <w:color w:val="333333"/>
          <w:spacing w:val="0"/>
          <w:sz w:val="32"/>
          <w:szCs w:val="32"/>
          <w:shd w:val="clear" w:fill="FFFFFF"/>
        </w:rPr>
        <w:t>区政府副区长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640" w:firstLineChars="200"/>
        <w:jc w:val="both"/>
        <w:textAlignment w:val="auto"/>
        <w:outlineLvl w:val="9"/>
        <w:rPr>
          <w:rFonts w:hint="default" w:ascii="Times New Roman" w:hAnsi="Times New Roman" w:eastAsia="仿宋_GB2312" w:cs="Times New Roman"/>
          <w:b w:val="0"/>
          <w:bCs w:val="0"/>
          <w:i w:val="0"/>
          <w:iCs w:val="0"/>
          <w:caps w:val="0"/>
          <w:color w:val="333333"/>
          <w:spacing w:val="0"/>
          <w:sz w:val="32"/>
          <w:szCs w:val="32"/>
          <w:shd w:val="clear" w:fill="FFFFFF"/>
          <w:lang w:val="en-US" w:eastAsia="zh-CN"/>
        </w:rPr>
      </w:pPr>
      <w:r>
        <w:rPr>
          <w:rFonts w:hint="default" w:ascii="Times New Roman" w:hAnsi="Times New Roman" w:eastAsia="黑体" w:cs="Times New Roman"/>
          <w:b w:val="0"/>
          <w:bCs w:val="0"/>
          <w:i w:val="0"/>
          <w:caps w:val="0"/>
          <w:color w:val="333333"/>
          <w:spacing w:val="0"/>
          <w:sz w:val="32"/>
          <w:szCs w:val="32"/>
          <w:shd w:val="clear" w:fill="FFFFFF"/>
          <w:lang w:val="en-US" w:eastAsia="zh-CN"/>
        </w:rPr>
        <w:t>副组长：</w:t>
      </w:r>
      <w:r>
        <w:rPr>
          <w:rFonts w:hint="default" w:ascii="Times New Roman" w:hAnsi="Times New Roman" w:eastAsia="黑体" w:cs="Times New Roman"/>
          <w:b/>
          <w:bCs/>
          <w:i w:val="0"/>
          <w:caps w:val="0"/>
          <w:color w:val="333333"/>
          <w:spacing w:val="0"/>
          <w:sz w:val="32"/>
          <w:szCs w:val="32"/>
          <w:shd w:val="clear" w:fill="FFFFFF"/>
          <w:lang w:val="en-US" w:eastAsia="zh-CN"/>
        </w:rPr>
        <w:t xml:space="preserve">  </w:t>
      </w:r>
      <w:r>
        <w:rPr>
          <w:rFonts w:hint="default" w:ascii="Times New Roman" w:hAnsi="Times New Roman" w:eastAsia="仿宋_GB2312" w:cs="Times New Roman"/>
          <w:b w:val="0"/>
          <w:bCs w:val="0"/>
          <w:i w:val="0"/>
          <w:iCs w:val="0"/>
          <w:caps w:val="0"/>
          <w:color w:val="333333"/>
          <w:spacing w:val="0"/>
          <w:sz w:val="32"/>
          <w:szCs w:val="32"/>
          <w:shd w:val="clear" w:fill="FFFFFF"/>
          <w:lang w:val="en-US" w:eastAsia="zh-CN"/>
        </w:rPr>
        <w:t xml:space="preserve">王友福  </w:t>
      </w:r>
      <w:r>
        <w:rPr>
          <w:rFonts w:hint="default" w:ascii="Times New Roman" w:hAnsi="Times New Roman" w:cs="Times New Roman"/>
          <w:b w:val="0"/>
          <w:bCs w:val="0"/>
          <w:i w:val="0"/>
          <w:iCs w:val="0"/>
          <w:caps w:val="0"/>
          <w:color w:val="auto"/>
          <w:spacing w:val="0"/>
          <w:sz w:val="32"/>
          <w:szCs w:val="32"/>
          <w:shd w:val="clear" w:color="auto" w:fill="FFFFFF"/>
          <w:lang w:val="en-US" w:eastAsia="zh-CN"/>
        </w:rPr>
        <w:t>区残疾人联合会</w:t>
      </w:r>
      <w:r>
        <w:rPr>
          <w:rFonts w:hint="default" w:ascii="Times New Roman" w:hAnsi="Times New Roman" w:eastAsia="仿宋_GB2312" w:cs="Times New Roman"/>
          <w:b w:val="0"/>
          <w:bCs w:val="0"/>
          <w:i w:val="0"/>
          <w:iCs w:val="0"/>
          <w:caps w:val="0"/>
          <w:color w:val="333333"/>
          <w:spacing w:val="0"/>
          <w:sz w:val="32"/>
          <w:szCs w:val="32"/>
          <w:shd w:val="clear" w:fill="FFFFFF"/>
          <w:lang w:val="en-US" w:eastAsia="zh-CN"/>
        </w:rPr>
        <w:t>理事长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left="0" w:right="0" w:rightChars="0" w:firstLine="640"/>
        <w:jc w:val="both"/>
        <w:textAlignment w:val="auto"/>
        <w:outlineLvl w:val="9"/>
        <w:rPr>
          <w:rFonts w:hint="default" w:ascii="Times New Roman" w:hAnsi="Times New Roman" w:cs="Times New Roman"/>
          <w:i w:val="0"/>
          <w:caps w:val="0"/>
          <w:color w:val="auto"/>
          <w:spacing w:val="0"/>
          <w:sz w:val="32"/>
          <w:szCs w:val="32"/>
          <w:shd w:val="clear" w:fill="FFFFFF"/>
          <w:lang w:eastAsia="zh-CN"/>
        </w:rPr>
      </w:pPr>
      <w:r>
        <w:rPr>
          <w:rFonts w:hint="default" w:ascii="Times New Roman" w:hAnsi="Times New Roman" w:eastAsia="黑体" w:cs="Times New Roman"/>
          <w:b w:val="0"/>
          <w:bCs w:val="0"/>
          <w:i w:val="0"/>
          <w:caps w:val="0"/>
          <w:color w:val="333333"/>
          <w:spacing w:val="0"/>
          <w:sz w:val="32"/>
          <w:szCs w:val="32"/>
          <w:shd w:val="clear" w:fill="FFFFFF"/>
          <w:lang w:val="en-US" w:eastAsia="zh-CN"/>
        </w:rPr>
        <w:t>成  员：</w:t>
      </w:r>
      <w:r>
        <w:rPr>
          <w:rFonts w:hint="default" w:ascii="Times New Roman" w:hAnsi="Times New Roman" w:cs="Times New Roman"/>
          <w:i w:val="0"/>
          <w:caps w:val="0"/>
          <w:color w:val="auto"/>
          <w:spacing w:val="0"/>
          <w:sz w:val="32"/>
          <w:szCs w:val="32"/>
          <w:shd w:val="clear" w:fill="FFFFFF"/>
          <w:lang w:val="en-US" w:eastAsia="zh-CN"/>
        </w:rPr>
        <w:t xml:space="preserve">  </w:t>
      </w:r>
      <w:r>
        <w:rPr>
          <w:rFonts w:hint="default" w:ascii="Times New Roman" w:hAnsi="Times New Roman" w:cs="Times New Roman"/>
          <w:i w:val="0"/>
          <w:caps w:val="0"/>
          <w:color w:val="333333"/>
          <w:spacing w:val="0"/>
          <w:sz w:val="32"/>
          <w:szCs w:val="32"/>
          <w:shd w:val="clear" w:fill="FFFFFF"/>
          <w:lang w:val="en-US" w:eastAsia="zh-CN"/>
        </w:rPr>
        <w:t xml:space="preserve">王  颖  </w:t>
      </w:r>
      <w:r>
        <w:rPr>
          <w:rFonts w:hint="default" w:ascii="Times New Roman" w:hAnsi="Times New Roman" w:cs="Times New Roman"/>
          <w:i w:val="0"/>
          <w:caps w:val="0"/>
          <w:color w:val="auto"/>
          <w:spacing w:val="0"/>
          <w:sz w:val="32"/>
          <w:szCs w:val="32"/>
          <w:shd w:val="clear" w:fill="FFFFFF"/>
          <w:lang w:eastAsia="zh-CN"/>
        </w:rPr>
        <w:t>区妇女联合会副主席</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吕进柏  区发展和改革局副局长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汪  玮  区教育和体育局党组成员</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杨玉学  区民政局副局长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left="3514" w:leftChars="1064" w:right="0" w:rightChars="0" w:hanging="1280" w:hangingChars="4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孙大力  区财政局党组副书记、区经济开发投资服务中心主任</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郝晓权  区人力资源和社会保障局副局长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伯大华  区自然资源局党组成员</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left="3514" w:leftChars="1064" w:right="0" w:rightChars="0" w:hanging="1280" w:hangingChars="4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殷  杰  区住房和城乡建设局副局长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王  慧  区水利移民服务中心主任</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left="3514" w:leftChars="1064" w:right="0" w:rightChars="0" w:hanging="1280" w:hangingChars="4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刘海宁  区农业农村局党组成员、农业综合执法大队副大队长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周  兵  区文化和旅游局副局长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left="3514" w:leftChars="1064" w:right="0" w:rightChars="0" w:hanging="1280" w:hangingChars="4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吕锦峰  区卫生健康局党组成员、区疾控中心主任</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刘华勇  区应急管理局副局长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苗  欣  区市场监督管理局党组成员</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color="auto" w:fill="FFFFFF"/>
          <w:lang w:val="en-US" w:eastAsia="zh-CN"/>
        </w:rPr>
      </w:pPr>
      <w:r>
        <w:rPr>
          <w:rFonts w:hint="default" w:ascii="Times New Roman" w:hAnsi="Times New Roman" w:cs="Times New Roman"/>
          <w:i w:val="0"/>
          <w:caps w:val="0"/>
          <w:color w:val="auto"/>
          <w:spacing w:val="0"/>
          <w:sz w:val="32"/>
          <w:szCs w:val="32"/>
          <w:shd w:val="clear" w:color="auto" w:fill="FFFFFF"/>
          <w:lang w:val="en-US" w:eastAsia="zh-CN"/>
        </w:rPr>
        <w:t>李艳丽  区医疗保障局副局长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eastAsia="仿宋_GB2312" w:cs="Times New Roman"/>
          <w:i w:val="0"/>
          <w:caps w:val="0"/>
          <w:color w:val="auto"/>
          <w:spacing w:val="0"/>
          <w:sz w:val="32"/>
          <w:szCs w:val="32"/>
          <w:shd w:val="clear" w:color="auto" w:fill="FFFFFF"/>
          <w:lang w:val="en-US" w:eastAsia="zh-CN"/>
        </w:rPr>
      </w:pPr>
      <w:r>
        <w:rPr>
          <w:rFonts w:hint="default" w:ascii="Times New Roman" w:hAnsi="Times New Roman" w:cs="Times New Roman"/>
          <w:i w:val="0"/>
          <w:caps w:val="0"/>
          <w:color w:val="auto"/>
          <w:spacing w:val="0"/>
          <w:sz w:val="32"/>
          <w:szCs w:val="32"/>
          <w:shd w:val="clear" w:color="auto" w:fill="FFFFFF"/>
          <w:lang w:val="en-US" w:eastAsia="zh-CN"/>
        </w:rPr>
        <w:t>李艳华  区残疾人联合会副理事长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黄伟莉  区县乡公路事业发展中心副主任</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周卫军  公安分局党委委员</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白晓非  生态环境分局四级主任科员</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王浩元  规划分局科员</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闫玲玲  消防大队助理工程师</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left="3514" w:leftChars="1064" w:right="0" w:rightChars="0" w:hanging="1280" w:hangingChars="4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冷  娜  环翠省级旅游度假区社会事业局局长、张村镇副镇长、民生保障服务中心主任</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left="3194" w:leftChars="1064" w:right="0" w:rightChars="0" w:hanging="960" w:hangingChars="3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贾存峰  羊亭镇党委政法委员、副镇长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汤华超  竹岛街道人大联络办主任</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王富慧  环翠楼街道党工委宣传委员</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left="3514" w:leftChars="1064" w:right="0" w:rightChars="0" w:hanging="1280" w:hangingChars="4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姜  东  鲸园街道党工委委员、妇联主席、便民服务中心主任</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林浩杰  嵩山街道财政经管统计服务中心主任</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鞠  野  北海旅游度假区经济发展局副局长</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Autospacing="0" w:afterAutospacing="0" w:line="600" w:lineRule="exact"/>
        <w:ind w:right="0" w:rightChars="0" w:firstLine="2240" w:firstLineChars="700"/>
        <w:jc w:val="both"/>
        <w:textAlignment w:val="auto"/>
        <w:outlineLvl w:val="9"/>
        <w:rPr>
          <w:rFonts w:hint="default" w:ascii="Times New Roman" w:hAnsi="Times New Roman" w:cs="Times New Roman"/>
          <w:i w:val="0"/>
          <w:caps w:val="0"/>
          <w:color w:val="auto"/>
          <w:spacing w:val="0"/>
          <w:sz w:val="32"/>
          <w:szCs w:val="32"/>
          <w:shd w:val="clear" w:fill="FFFFFF"/>
          <w:lang w:val="en-US" w:eastAsia="zh-CN"/>
        </w:rPr>
      </w:pPr>
      <w:r>
        <w:rPr>
          <w:rFonts w:hint="default" w:ascii="Times New Roman" w:hAnsi="Times New Roman" w:cs="Times New Roman"/>
          <w:i w:val="0"/>
          <w:caps w:val="0"/>
          <w:color w:val="auto"/>
          <w:spacing w:val="0"/>
          <w:sz w:val="32"/>
          <w:szCs w:val="32"/>
          <w:shd w:val="clear" w:fill="FFFFFF"/>
          <w:lang w:val="en-US" w:eastAsia="zh-CN"/>
        </w:rPr>
        <w:t>司  雷  温泉镇副镇长</w:t>
      </w:r>
    </w:p>
    <w:p>
      <w:pPr>
        <w:keepNext w:val="0"/>
        <w:keepLines w:val="0"/>
        <w:pageBreakBefore w:val="0"/>
        <w:kinsoku/>
        <w:wordWrap/>
        <w:overflowPunct/>
        <w:topLinePunct w:val="0"/>
        <w:bidi w:val="0"/>
        <w:snapToGrid w:val="0"/>
        <w:spacing w:line="600" w:lineRule="exact"/>
        <w:ind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b w:val="0"/>
          <w:bCs w:val="0"/>
          <w:color w:val="auto"/>
          <w:sz w:val="32"/>
          <w:szCs w:val="32"/>
          <w:lang w:val="en-US" w:eastAsia="zh-CN"/>
        </w:rPr>
        <w:t>领导小组办公室设在区残联，王友福同志任办公室主任。</w:t>
      </w:r>
      <w:r>
        <w:rPr>
          <w:rFonts w:hint="default" w:ascii="Times New Roman" w:hAnsi="Times New Roman" w:eastAsia="仿宋_GB2312" w:cs="Times New Roman"/>
          <w:sz w:val="32"/>
          <w:szCs w:val="32"/>
        </w:rPr>
        <w:t>领导小组作为</w:t>
      </w:r>
      <w:r>
        <w:rPr>
          <w:rFonts w:hint="default" w:ascii="Times New Roman" w:hAnsi="Times New Roman" w:eastAsia="仿宋_GB2312" w:cs="Times New Roman"/>
          <w:sz w:val="32"/>
          <w:szCs w:val="32"/>
          <w:lang w:eastAsia="zh-CN"/>
        </w:rPr>
        <w:t>临时</w:t>
      </w:r>
      <w:r>
        <w:rPr>
          <w:rFonts w:hint="default" w:ascii="Times New Roman" w:hAnsi="Times New Roman" w:eastAsia="仿宋_GB2312" w:cs="Times New Roman"/>
          <w:sz w:val="32"/>
          <w:szCs w:val="32"/>
        </w:rPr>
        <w:t>机构，</w:t>
      </w:r>
      <w:r>
        <w:rPr>
          <w:rFonts w:hint="default" w:ascii="Times New Roman" w:hAnsi="Times New Roman" w:eastAsia="仿宋_GB2312" w:cs="Times New Roman"/>
          <w:sz w:val="32"/>
          <w:szCs w:val="32"/>
          <w:lang w:eastAsia="zh-CN"/>
        </w:rPr>
        <w:t>创建</w:t>
      </w:r>
      <w:r>
        <w:rPr>
          <w:rFonts w:hint="default" w:ascii="Times New Roman" w:hAnsi="Times New Roman" w:eastAsia="仿宋_GB2312" w:cs="Times New Roman"/>
          <w:sz w:val="32"/>
          <w:szCs w:val="32"/>
        </w:rPr>
        <w:t>工作结束后自行撤销。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84" w:lineRule="atLeast"/>
        <w:ind w:right="0" w:firstLine="640" w:firstLineChars="200"/>
        <w:jc w:val="both"/>
        <w:rPr>
          <w:rFonts w:hint="default" w:ascii="Times New Roman" w:hAnsi="Times New Roman" w:eastAsia="仿宋_GB2312" w:cs="Times New Roman"/>
          <w:b w:val="0"/>
          <w:bCs w:val="0"/>
          <w:color w:val="auto"/>
          <w:sz w:val="32"/>
          <w:szCs w:val="32"/>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84" w:lineRule="atLeast"/>
        <w:ind w:right="0"/>
        <w:jc w:val="both"/>
        <w:rPr>
          <w:rFonts w:hint="default" w:ascii="Times New Roman" w:hAnsi="Times New Roman" w:eastAsia="仿宋_GB2312" w:cs="Times New Roman"/>
          <w:b w:val="0"/>
          <w:bCs w:val="0"/>
          <w:color w:val="auto"/>
          <w:sz w:val="32"/>
          <w:szCs w:val="32"/>
        </w:rPr>
        <w:sectPr>
          <w:footerReference r:id="rId8" w:type="default"/>
          <w:pgSz w:w="11906" w:h="16838"/>
          <w:pgMar w:top="1701" w:right="1417" w:bottom="1701" w:left="1417" w:header="851" w:footer="1474" w:gutter="0"/>
          <w:pgNumType w:fmt="decimal" w:start="2"/>
          <w:cols w:space="0" w:num="1"/>
          <w:rtlGutter w:val="0"/>
          <w:docGrid w:linePitch="312" w:charSpace="0"/>
        </w:sectPr>
      </w:pPr>
    </w:p>
    <w:p>
      <w:pPr>
        <w:keepNext w:val="0"/>
        <w:keepLines w:val="0"/>
        <w:pageBreakBefore w:val="0"/>
        <w:numPr>
          <w:ilvl w:val="0"/>
          <w:numId w:val="0"/>
        </w:numPr>
        <w:kinsoku/>
        <w:wordWrap/>
        <w:overflowPunct/>
        <w:topLinePunct w:val="0"/>
        <w:autoSpaceDE/>
        <w:bidi w:val="0"/>
        <w:spacing w:line="240" w:lineRule="auto"/>
        <w:jc w:val="both"/>
        <w:rPr>
          <w:rFonts w:hint="default" w:ascii="Times New Roman" w:hAnsi="Times New Roman" w:eastAsia="黑体" w:cs="Times New Roman"/>
          <w:b w:val="0"/>
          <w:bCs w:val="0"/>
          <w:color w:val="auto"/>
          <w:sz w:val="32"/>
          <w:szCs w:val="32"/>
          <w:lang w:val="en-US" w:eastAsia="zh-CN"/>
        </w:rPr>
      </w:pPr>
      <w:r>
        <w:rPr>
          <w:rFonts w:hint="default" w:ascii="Times New Roman" w:hAnsi="Times New Roman" w:eastAsia="黑体" w:cs="Times New Roman"/>
          <w:b w:val="0"/>
          <w:bCs w:val="0"/>
          <w:color w:val="auto"/>
          <w:sz w:val="32"/>
          <w:szCs w:val="32"/>
          <w:lang w:val="en-US" w:eastAsia="zh-CN"/>
        </w:rPr>
        <w:t xml:space="preserve">附件2  </w:t>
      </w:r>
    </w:p>
    <w:p>
      <w:pPr>
        <w:keepNext w:val="0"/>
        <w:keepLines w:val="0"/>
        <w:pageBreakBefore w:val="0"/>
        <w:numPr>
          <w:ilvl w:val="0"/>
          <w:numId w:val="0"/>
        </w:numPr>
        <w:kinsoku/>
        <w:wordWrap/>
        <w:overflowPunct/>
        <w:topLinePunct w:val="0"/>
        <w:autoSpaceDE/>
        <w:bidi w:val="0"/>
        <w:spacing w:line="240" w:lineRule="auto"/>
        <w:jc w:val="both"/>
        <w:rPr>
          <w:rFonts w:hint="default" w:ascii="Times New Roman" w:hAnsi="Times New Roman" w:eastAsia="方正小标宋简体"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 xml:space="preserve"> </w:t>
      </w:r>
      <w:r>
        <w:rPr>
          <w:rFonts w:hint="default" w:ascii="Times New Roman" w:hAnsi="Times New Roman" w:eastAsia="方正小标宋简体" w:cs="Times New Roman"/>
          <w:b w:val="0"/>
          <w:bCs w:val="0"/>
          <w:color w:val="auto"/>
          <w:sz w:val="32"/>
          <w:szCs w:val="32"/>
          <w:lang w:val="en-US" w:eastAsia="zh-CN"/>
        </w:rPr>
        <w:t xml:space="preserve"> </w:t>
      </w:r>
    </w:p>
    <w:p>
      <w:pPr>
        <w:keepNext w:val="0"/>
        <w:keepLines w:val="0"/>
        <w:pageBreakBefore w:val="0"/>
        <w:numPr>
          <w:ilvl w:val="0"/>
          <w:numId w:val="0"/>
        </w:numPr>
        <w:kinsoku/>
        <w:wordWrap/>
        <w:overflowPunct/>
        <w:topLinePunct w:val="0"/>
        <w:autoSpaceDE/>
        <w:bidi w:val="0"/>
        <w:spacing w:line="240" w:lineRule="auto"/>
        <w:jc w:val="center"/>
        <w:rPr>
          <w:rFonts w:hint="default" w:ascii="Times New Roman" w:hAnsi="Times New Roman" w:eastAsia="文星简小标宋" w:cs="Times New Roman"/>
          <w:b w:val="0"/>
          <w:bCs w:val="0"/>
          <w:color w:val="auto"/>
          <w:spacing w:val="-28"/>
          <w:sz w:val="44"/>
          <w:szCs w:val="44"/>
          <w:lang w:val="en-US" w:eastAsia="zh-CN"/>
        </w:rPr>
      </w:pPr>
      <w:r>
        <w:rPr>
          <w:rFonts w:hint="default" w:ascii="Times New Roman" w:hAnsi="Times New Roman" w:eastAsia="文星简小标宋" w:cs="Times New Roman"/>
          <w:b w:val="0"/>
          <w:bCs w:val="0"/>
          <w:color w:val="auto"/>
          <w:spacing w:val="-28"/>
          <w:sz w:val="44"/>
          <w:szCs w:val="44"/>
          <w:lang w:val="en-US" w:eastAsia="zh-CN"/>
        </w:rPr>
        <w:t>环翠区创建全省残疾预防综合试验区年度工作目标</w:t>
      </w:r>
    </w:p>
    <w:p>
      <w:pPr>
        <w:keepNext w:val="0"/>
        <w:keepLines w:val="0"/>
        <w:pageBreakBefore w:val="0"/>
        <w:kinsoku/>
        <w:wordWrap/>
        <w:overflowPunct/>
        <w:topLinePunct w:val="0"/>
        <w:autoSpaceDE/>
        <w:bidi w:val="0"/>
        <w:spacing w:line="240" w:lineRule="auto"/>
        <w:jc w:val="both"/>
        <w:rPr>
          <w:rFonts w:hint="default" w:ascii="Times New Roman" w:hAnsi="Times New Roman" w:eastAsia="仿宋_GB2312" w:cs="Times New Roman"/>
          <w:b w:val="0"/>
          <w:bCs w:val="0"/>
          <w:color w:val="auto"/>
          <w:sz w:val="32"/>
          <w:szCs w:val="32"/>
        </w:rPr>
      </w:pPr>
    </w:p>
    <w:tbl>
      <w:tblPr>
        <w:tblStyle w:val="9"/>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35"/>
        <w:gridCol w:w="1664"/>
        <w:gridCol w:w="15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黑体" w:cs="Times New Roman"/>
                <w:b w:val="0"/>
                <w:bCs w:val="0"/>
                <w:color w:val="auto"/>
                <w:sz w:val="28"/>
                <w:szCs w:val="28"/>
                <w:u w:val="single"/>
                <w:vertAlign w:val="baseline"/>
                <w:lang w:eastAsia="zh-CN"/>
              </w:rPr>
            </w:pPr>
            <w:r>
              <w:rPr>
                <w:rFonts w:hint="default" w:ascii="Times New Roman" w:hAnsi="Times New Roman" w:eastAsia="黑体" w:cs="Times New Roman"/>
                <w:b w:val="0"/>
                <w:bCs w:val="0"/>
                <w:color w:val="auto"/>
                <w:sz w:val="28"/>
                <w:szCs w:val="28"/>
                <w:u w:val="none"/>
                <w:vertAlign w:val="baseline"/>
                <w:lang w:eastAsia="zh-CN"/>
              </w:rPr>
              <w:t>项目名称</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黑体"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黑体" w:cs="Times New Roman"/>
                <w:b w:val="0"/>
                <w:bCs w:val="0"/>
                <w:color w:val="000000" w:themeColor="text1"/>
                <w:sz w:val="28"/>
                <w:szCs w:val="28"/>
                <w:u w:val="none"/>
                <w:vertAlign w:val="baseline"/>
                <w:lang w:val="en-US" w:eastAsia="zh-CN"/>
                <w14:textFill>
                  <w14:solidFill>
                    <w14:schemeClr w14:val="tx1"/>
                  </w14:solidFill>
                </w14:textFill>
              </w:rPr>
              <w:t>2019年</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黑体" w:cs="Times New Roman"/>
                <w:b w:val="0"/>
                <w:bCs w:val="0"/>
                <w:color w:val="auto"/>
                <w:sz w:val="28"/>
                <w:szCs w:val="28"/>
                <w:u w:val="none"/>
                <w:vertAlign w:val="baseline"/>
                <w:lang w:val="en-US" w:eastAsia="zh-CN"/>
              </w:rPr>
            </w:pPr>
            <w:r>
              <w:rPr>
                <w:rFonts w:hint="default" w:ascii="Times New Roman" w:hAnsi="Times New Roman" w:eastAsia="黑体" w:cs="Times New Roman"/>
                <w:b w:val="0"/>
                <w:bCs w:val="0"/>
                <w:color w:val="auto"/>
                <w:sz w:val="28"/>
                <w:szCs w:val="28"/>
                <w:u w:val="none"/>
                <w:vertAlign w:val="baseline"/>
                <w:lang w:val="en-US" w:eastAsia="zh-CN"/>
              </w:rPr>
              <w:t>2020年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婚前医学检查率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84%</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孕前健康检查率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singl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84%</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single"/>
                <w:vertAlign w:val="baseline"/>
              </w:rPr>
            </w:pPr>
            <w:r>
              <w:rPr>
                <w:rFonts w:hint="default" w:ascii="Times New Roman" w:hAnsi="Times New Roman" w:eastAsia="仿宋_GB2312" w:cs="Times New Roman"/>
                <w:b w:val="0"/>
                <w:bCs w:val="0"/>
                <w:color w:val="auto"/>
                <w:sz w:val="28"/>
                <w:szCs w:val="28"/>
                <w:u w:val="none"/>
                <w:vertAlign w:val="baseline"/>
                <w:lang w:val="en-US" w:eastAsia="zh-CN"/>
              </w:rPr>
              <w:t>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出生缺陷产前筛查率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85%</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新生儿及儿童残疾筛查率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85%</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trPr>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新生儿及儿童残疾干预率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80%</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适龄儿童国家免疫规划疫苗接种率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90%</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高血压管理人群规范管理率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58%</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糖尿病管理人群规范管理率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58%</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登记在册的严重精神障碍患者规范管理率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80%</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初级听力保健服务覆盖率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80%</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百万人口白内障复明手术率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1800</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0-17周岁有需求的残疾儿童抢救性康复服务率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100%</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有需求的残疾人基本康复服务率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85%</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有需求的残疾人基本型辅助器具适配率</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80%</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val="en-US" w:eastAsia="zh-CN"/>
              </w:rPr>
              <w:t>安全生产事故发生起数下降比例</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5%</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安全生产事故死亡人数下降比例</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5%</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食品药品安全发生起数下降比例</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lang w:val="en-US" w:eastAsia="zh-CN"/>
                <w14:textFill>
                  <w14:solidFill>
                    <w14:schemeClr w14:val="tx1"/>
                  </w14:solidFill>
                </w14:textFill>
              </w:rPr>
              <w:t>24%</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儿童意外伤害发生率下降</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14:textFill>
                  <w14:solidFill>
                    <w14:schemeClr w14:val="tx1"/>
                  </w14:solidFill>
                </w14:textFill>
              </w:rPr>
              <w:t>/</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28"/>
                <w:szCs w:val="28"/>
                <w:u w:val="none"/>
                <w:vertAlign w:val="baseline"/>
                <w:lang w:eastAsia="zh-CN"/>
              </w:rPr>
            </w:pPr>
            <w:r>
              <w:rPr>
                <w:rFonts w:hint="default" w:ascii="Times New Roman" w:hAnsi="Times New Roman" w:eastAsia="仿宋_GB2312" w:cs="Times New Roman"/>
                <w:b w:val="0"/>
                <w:bCs w:val="0"/>
                <w:color w:val="auto"/>
                <w:sz w:val="28"/>
                <w:szCs w:val="28"/>
                <w:u w:val="none"/>
                <w:vertAlign w:val="baseline"/>
                <w:lang w:eastAsia="zh-CN"/>
              </w:rPr>
              <w:t>老年人跌伤率下降</w:t>
            </w:r>
          </w:p>
        </w:tc>
        <w:tc>
          <w:tcPr>
            <w:tcW w:w="1664"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000000" w:themeColor="text1"/>
                <w:sz w:val="28"/>
                <w:szCs w:val="28"/>
                <w:u w:val="none"/>
                <w:vertAlign w:val="baseline"/>
                <w14:textFill>
                  <w14:solidFill>
                    <w14:schemeClr w14:val="tx1"/>
                  </w14:solidFill>
                </w14:textFill>
              </w:rPr>
            </w:pPr>
            <w:r>
              <w:rPr>
                <w:rFonts w:hint="default" w:ascii="Times New Roman" w:hAnsi="Times New Roman" w:eastAsia="仿宋_GB2312" w:cs="Times New Roman"/>
                <w:b w:val="0"/>
                <w:bCs w:val="0"/>
                <w:color w:val="000000" w:themeColor="text1"/>
                <w:sz w:val="28"/>
                <w:szCs w:val="28"/>
                <w:u w:val="none"/>
                <w:vertAlign w:val="baseline"/>
                <w14:textFill>
                  <w14:solidFill>
                    <w14:schemeClr w14:val="tx1"/>
                  </w14:solidFill>
                </w14:textFill>
              </w:rPr>
              <w:t>/</w:t>
            </w:r>
          </w:p>
        </w:tc>
        <w:tc>
          <w:tcPr>
            <w:tcW w:w="1561" w:type="dxa"/>
            <w:vAlign w:val="center"/>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仿宋_GB2312" w:cs="Times New Roman"/>
                <w:b w:val="0"/>
                <w:bCs w:val="0"/>
                <w:color w:val="auto"/>
                <w:sz w:val="28"/>
                <w:szCs w:val="28"/>
                <w:u w:val="none"/>
                <w:vertAlign w:val="baseline"/>
                <w:lang w:val="en-US" w:eastAsia="zh-CN"/>
              </w:rPr>
            </w:pPr>
            <w:r>
              <w:rPr>
                <w:rFonts w:hint="default" w:ascii="Times New Roman" w:hAnsi="Times New Roman" w:eastAsia="仿宋_GB2312" w:cs="Times New Roman"/>
                <w:b w:val="0"/>
                <w:bCs w:val="0"/>
                <w:color w:val="auto"/>
                <w:sz w:val="28"/>
                <w:szCs w:val="28"/>
                <w:u w:val="none"/>
                <w:vertAlign w:val="baseline"/>
                <w:lang w:val="en-US" w:eastAsia="zh-CN"/>
              </w:rPr>
              <w:t>10%</w:t>
            </w:r>
          </w:p>
        </w:tc>
      </w:tr>
    </w:tbl>
    <w:p>
      <w:pPr>
        <w:keepNext w:val="0"/>
        <w:keepLines w:val="0"/>
        <w:pageBreakBefore w:val="0"/>
        <w:numPr>
          <w:ilvl w:val="0"/>
          <w:numId w:val="0"/>
        </w:numPr>
        <w:kinsoku/>
        <w:wordWrap/>
        <w:overflowPunct/>
        <w:topLinePunct w:val="0"/>
        <w:autoSpaceDE/>
        <w:bidi w:val="0"/>
        <w:spacing w:line="240" w:lineRule="auto"/>
        <w:jc w:val="both"/>
        <w:rPr>
          <w:rFonts w:hint="default" w:ascii="Times New Roman" w:hAnsi="Times New Roman" w:cs="Times New Roman" w:eastAsiaTheme="minorEastAsia"/>
          <w:b w:val="0"/>
          <w:bCs w:val="0"/>
          <w:color w:val="auto"/>
          <w:sz w:val="30"/>
          <w:szCs w:val="30"/>
          <w:lang w:val="en-US" w:eastAsia="zh-CN"/>
        </w:rPr>
      </w:pPr>
    </w:p>
    <w:p>
      <w:pPr>
        <w:keepNext w:val="0"/>
        <w:keepLines w:val="0"/>
        <w:pageBreakBefore w:val="0"/>
        <w:numPr>
          <w:ilvl w:val="0"/>
          <w:numId w:val="0"/>
        </w:numPr>
        <w:kinsoku/>
        <w:wordWrap/>
        <w:overflowPunct/>
        <w:topLinePunct w:val="0"/>
        <w:autoSpaceDE/>
        <w:bidi w:val="0"/>
        <w:spacing w:line="240" w:lineRule="auto"/>
        <w:jc w:val="both"/>
        <w:rPr>
          <w:rFonts w:hint="default" w:ascii="Times New Roman" w:hAnsi="Times New Roman" w:cs="Times New Roman" w:eastAsiaTheme="minorEastAsia"/>
          <w:b w:val="0"/>
          <w:bCs w:val="0"/>
          <w:color w:val="auto"/>
          <w:sz w:val="30"/>
          <w:szCs w:val="30"/>
          <w:lang w:val="en-US" w:eastAsia="zh-CN"/>
        </w:rPr>
      </w:pPr>
    </w:p>
    <w:p>
      <w:pPr>
        <w:keepNext w:val="0"/>
        <w:keepLines w:val="0"/>
        <w:pageBreakBefore w:val="0"/>
        <w:numPr>
          <w:ilvl w:val="0"/>
          <w:numId w:val="0"/>
        </w:numPr>
        <w:kinsoku/>
        <w:wordWrap/>
        <w:overflowPunct/>
        <w:topLinePunct w:val="0"/>
        <w:autoSpaceDE/>
        <w:bidi w:val="0"/>
        <w:spacing w:line="240" w:lineRule="auto"/>
        <w:jc w:val="both"/>
        <w:rPr>
          <w:rFonts w:hint="default" w:ascii="Times New Roman" w:hAnsi="Times New Roman" w:cs="Times New Roman" w:eastAsiaTheme="minorEastAsia"/>
          <w:b w:val="0"/>
          <w:bCs w:val="0"/>
          <w:color w:val="auto"/>
          <w:sz w:val="30"/>
          <w:szCs w:val="30"/>
          <w:lang w:val="en-US" w:eastAsia="zh-CN"/>
        </w:rPr>
        <w:sectPr>
          <w:footerReference r:id="rId9" w:type="default"/>
          <w:pgSz w:w="11906" w:h="16838"/>
          <w:pgMar w:top="1701" w:right="1417" w:bottom="1701" w:left="1417" w:header="851" w:footer="1474" w:gutter="0"/>
          <w:pgNumType w:fmt="decimal" w:start="14"/>
          <w:cols w:space="0" w:num="1"/>
          <w:rtlGutter w:val="0"/>
          <w:docGrid w:linePitch="312" w:charSpace="0"/>
        </w:sectPr>
      </w:pPr>
    </w:p>
    <w:p>
      <w:pPr>
        <w:keepNext w:val="0"/>
        <w:keepLines w:val="0"/>
        <w:pageBreakBefore w:val="0"/>
        <w:numPr>
          <w:ilvl w:val="0"/>
          <w:numId w:val="0"/>
        </w:numPr>
        <w:kinsoku/>
        <w:wordWrap/>
        <w:overflowPunct/>
        <w:topLinePunct w:val="0"/>
        <w:autoSpaceDE/>
        <w:bidi w:val="0"/>
        <w:spacing w:line="240" w:lineRule="auto"/>
        <w:jc w:val="both"/>
        <w:rPr>
          <w:rFonts w:hint="default" w:ascii="Times New Roman" w:hAnsi="Times New Roman" w:eastAsia="黑体" w:cs="Times New Roman"/>
          <w:b w:val="0"/>
          <w:bCs w:val="0"/>
          <w:color w:val="auto"/>
          <w:sz w:val="32"/>
          <w:szCs w:val="32"/>
          <w:lang w:val="en-US" w:eastAsia="zh-CN"/>
        </w:rPr>
      </w:pPr>
      <w:r>
        <w:rPr>
          <w:rFonts w:hint="default" w:ascii="Times New Roman" w:hAnsi="Times New Roman" w:eastAsia="黑体" w:cs="Times New Roman"/>
          <w:b w:val="0"/>
          <w:bCs w:val="0"/>
          <w:color w:val="auto"/>
          <w:sz w:val="32"/>
          <w:szCs w:val="32"/>
          <w:lang w:val="en-US" w:eastAsia="zh-CN"/>
        </w:rPr>
        <w:t xml:space="preserve">附件3         </w:t>
      </w:r>
    </w:p>
    <w:p>
      <w:pPr>
        <w:keepNext w:val="0"/>
        <w:keepLines w:val="0"/>
        <w:pageBreakBefore w:val="0"/>
        <w:numPr>
          <w:ilvl w:val="0"/>
          <w:numId w:val="0"/>
        </w:numPr>
        <w:kinsoku/>
        <w:wordWrap/>
        <w:overflowPunct/>
        <w:topLinePunct w:val="0"/>
        <w:autoSpaceDE/>
        <w:bidi w:val="0"/>
        <w:spacing w:line="240" w:lineRule="auto"/>
        <w:jc w:val="both"/>
        <w:rPr>
          <w:rFonts w:hint="default" w:ascii="Times New Roman" w:hAnsi="Times New Roman" w:cs="Times New Roman" w:eastAsiaTheme="minorEastAsia"/>
          <w:b w:val="0"/>
          <w:bCs w:val="0"/>
          <w:color w:val="auto"/>
          <w:sz w:val="30"/>
          <w:szCs w:val="30"/>
          <w:lang w:val="en-US" w:eastAsia="zh-CN"/>
        </w:rPr>
      </w:pPr>
    </w:p>
    <w:p>
      <w:pPr>
        <w:keepNext w:val="0"/>
        <w:keepLines w:val="0"/>
        <w:pageBreakBefore w:val="0"/>
        <w:numPr>
          <w:ilvl w:val="0"/>
          <w:numId w:val="0"/>
        </w:numPr>
        <w:kinsoku/>
        <w:wordWrap/>
        <w:overflowPunct/>
        <w:topLinePunct w:val="0"/>
        <w:autoSpaceDE/>
        <w:bidi w:val="0"/>
        <w:spacing w:line="240" w:lineRule="auto"/>
        <w:jc w:val="center"/>
        <w:rPr>
          <w:rFonts w:hint="default" w:ascii="Times New Roman" w:hAnsi="Times New Roman" w:eastAsia="文星简小标宋" w:cs="Times New Roman"/>
          <w:b w:val="0"/>
          <w:bCs w:val="0"/>
          <w:color w:val="auto"/>
          <w:sz w:val="44"/>
          <w:szCs w:val="44"/>
          <w:lang w:val="en-US" w:eastAsia="zh-CN"/>
        </w:rPr>
      </w:pPr>
      <w:r>
        <w:rPr>
          <w:rFonts w:hint="default" w:ascii="Times New Roman" w:hAnsi="Times New Roman" w:eastAsia="文星简小标宋" w:cs="Times New Roman"/>
          <w:b w:val="0"/>
          <w:bCs w:val="0"/>
          <w:color w:val="auto"/>
          <w:sz w:val="44"/>
          <w:szCs w:val="44"/>
          <w:lang w:val="en-US" w:eastAsia="zh-CN"/>
        </w:rPr>
        <w:t>孕妇产前诊断对象标准</w:t>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Times New Roman" w:hAnsi="Times New Roman" w:eastAsia="仿宋_GB2312" w:cs="Times New Roman"/>
          <w:b w:val="0"/>
          <w:bCs w:val="0"/>
          <w:color w:val="auto"/>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561"/>
        <w:jc w:val="both"/>
        <w:textAlignment w:val="auto"/>
        <w:rPr>
          <w:rFonts w:hint="default" w:ascii="Times New Roman" w:hAnsi="Times New Roman" w:eastAsia="仿宋_GB2312" w:cs="Times New Roman"/>
          <w:b w:val="0"/>
          <w:bCs w:val="0"/>
          <w:color w:val="auto"/>
          <w:sz w:val="32"/>
          <w:szCs w:val="32"/>
          <w:u w:val="none"/>
          <w:lang w:val="en-US" w:eastAsia="zh-CN"/>
        </w:rPr>
      </w:pPr>
      <w:r>
        <w:rPr>
          <w:rFonts w:hint="default" w:ascii="Times New Roman" w:hAnsi="Times New Roman" w:eastAsia="仿宋_GB2312" w:cs="Times New Roman"/>
          <w:b w:val="0"/>
          <w:bCs w:val="0"/>
          <w:color w:val="auto"/>
          <w:sz w:val="32"/>
          <w:szCs w:val="32"/>
          <w:u w:val="none"/>
          <w:lang w:val="en-US" w:eastAsia="zh-CN"/>
        </w:rPr>
        <w:t>筛查机构产科医生应对有下列情形之一的孕妇提供咨询服务，建议其至产前诊断机构后进行相应的产前诊断。</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firstLine="561"/>
        <w:jc w:val="both"/>
        <w:textAlignment w:val="auto"/>
        <w:rPr>
          <w:rFonts w:hint="default" w:ascii="Times New Roman" w:hAnsi="Times New Roman" w:eastAsia="仿宋_GB2312" w:cs="Times New Roman"/>
          <w:b w:val="0"/>
          <w:bCs w:val="0"/>
          <w:color w:val="auto"/>
          <w:sz w:val="32"/>
          <w:szCs w:val="32"/>
          <w:u w:val="none"/>
          <w:lang w:val="en-US" w:eastAsia="zh-CN"/>
        </w:rPr>
      </w:pPr>
      <w:r>
        <w:rPr>
          <w:rFonts w:hint="default" w:ascii="Times New Roman" w:hAnsi="Times New Roman" w:eastAsia="仿宋_GB2312" w:cs="Times New Roman"/>
          <w:b w:val="0"/>
          <w:bCs w:val="0"/>
          <w:color w:val="auto"/>
          <w:sz w:val="32"/>
          <w:szCs w:val="32"/>
          <w:u w:val="none"/>
          <w:lang w:val="en-US" w:eastAsia="zh-CN"/>
        </w:rPr>
        <w:t>羊水过多或者过少；</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firstLine="561"/>
        <w:jc w:val="both"/>
        <w:textAlignment w:val="auto"/>
        <w:rPr>
          <w:rFonts w:hint="default" w:ascii="Times New Roman" w:hAnsi="Times New Roman" w:eastAsia="仿宋_GB2312" w:cs="Times New Roman"/>
          <w:b w:val="0"/>
          <w:bCs w:val="0"/>
          <w:color w:val="auto"/>
          <w:sz w:val="32"/>
          <w:szCs w:val="32"/>
          <w:u w:val="none"/>
          <w:lang w:val="en-US" w:eastAsia="zh-CN"/>
        </w:rPr>
      </w:pPr>
      <w:r>
        <w:rPr>
          <w:rFonts w:hint="default" w:ascii="Times New Roman" w:hAnsi="Times New Roman" w:eastAsia="仿宋_GB2312" w:cs="Times New Roman"/>
          <w:b w:val="0"/>
          <w:bCs w:val="0"/>
          <w:color w:val="auto"/>
          <w:sz w:val="32"/>
          <w:szCs w:val="32"/>
          <w:u w:val="none"/>
          <w:lang w:val="en-US" w:eastAsia="zh-CN"/>
        </w:rPr>
        <w:t>胎儿发育异常或者胎儿有可疑畸形；</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firstLine="561"/>
        <w:jc w:val="both"/>
        <w:textAlignment w:val="auto"/>
        <w:rPr>
          <w:rFonts w:hint="default" w:ascii="Times New Roman" w:hAnsi="Times New Roman" w:eastAsia="仿宋_GB2312" w:cs="Times New Roman"/>
          <w:b w:val="0"/>
          <w:bCs w:val="0"/>
          <w:color w:val="auto"/>
          <w:sz w:val="32"/>
          <w:szCs w:val="32"/>
          <w:u w:val="none"/>
          <w:lang w:val="en-US" w:eastAsia="zh-CN"/>
        </w:rPr>
      </w:pPr>
      <w:r>
        <w:rPr>
          <w:rFonts w:hint="default" w:ascii="Times New Roman" w:hAnsi="Times New Roman" w:eastAsia="仿宋_GB2312" w:cs="Times New Roman"/>
          <w:b w:val="0"/>
          <w:bCs w:val="0"/>
          <w:color w:val="auto"/>
          <w:sz w:val="32"/>
          <w:szCs w:val="32"/>
          <w:u w:val="none"/>
          <w:lang w:val="en-US" w:eastAsia="zh-CN"/>
        </w:rPr>
        <w:t>孕早期时接触或者服用过可能导致胎儿先天缺陷的物质或药物；</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firstLine="561"/>
        <w:jc w:val="both"/>
        <w:textAlignment w:val="auto"/>
        <w:rPr>
          <w:rFonts w:hint="default" w:ascii="Times New Roman" w:hAnsi="Times New Roman" w:eastAsia="仿宋_GB2312" w:cs="Times New Roman"/>
          <w:b w:val="0"/>
          <w:bCs w:val="0"/>
          <w:color w:val="auto"/>
          <w:sz w:val="32"/>
          <w:szCs w:val="32"/>
          <w:u w:val="none"/>
          <w:lang w:val="en-US" w:eastAsia="zh-CN"/>
        </w:rPr>
      </w:pPr>
      <w:r>
        <w:rPr>
          <w:rFonts w:hint="default" w:ascii="Times New Roman" w:hAnsi="Times New Roman" w:eastAsia="仿宋_GB2312" w:cs="Times New Roman"/>
          <w:b w:val="0"/>
          <w:bCs w:val="0"/>
          <w:color w:val="auto"/>
          <w:sz w:val="32"/>
          <w:szCs w:val="32"/>
          <w:u w:val="none"/>
          <w:lang w:val="en-US" w:eastAsia="zh-CN"/>
        </w:rPr>
        <w:t>有遗传病家族史或者曾经分娩过严重先天性缺陷婴儿；</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firstLine="561"/>
        <w:jc w:val="both"/>
        <w:textAlignment w:val="auto"/>
        <w:rPr>
          <w:rFonts w:hint="default" w:ascii="Times New Roman" w:hAnsi="Times New Roman" w:eastAsia="仿宋_GB2312" w:cs="Times New Roman"/>
          <w:b w:val="0"/>
          <w:bCs w:val="0"/>
          <w:color w:val="auto"/>
          <w:sz w:val="32"/>
          <w:szCs w:val="32"/>
          <w:u w:val="none"/>
          <w:lang w:val="en-US" w:eastAsia="zh-CN"/>
        </w:rPr>
      </w:pPr>
      <w:r>
        <w:rPr>
          <w:rFonts w:hint="default" w:ascii="Times New Roman" w:hAnsi="Times New Roman" w:eastAsia="仿宋_GB2312" w:cs="Times New Roman"/>
          <w:b w:val="0"/>
          <w:bCs w:val="0"/>
          <w:color w:val="auto"/>
          <w:sz w:val="32"/>
          <w:szCs w:val="32"/>
          <w:u w:val="none"/>
          <w:lang w:val="en-US" w:eastAsia="zh-CN"/>
        </w:rPr>
        <w:t>曾经有2次以上不明原因的流产、死胎或者新生婴儿死亡；</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firstLine="561"/>
        <w:jc w:val="both"/>
        <w:textAlignment w:val="auto"/>
        <w:rPr>
          <w:rFonts w:hint="default" w:ascii="Times New Roman" w:hAnsi="Times New Roman" w:eastAsia="仿宋_GB2312" w:cs="Times New Roman"/>
          <w:b w:val="0"/>
          <w:bCs w:val="0"/>
          <w:color w:val="auto"/>
          <w:sz w:val="32"/>
          <w:szCs w:val="32"/>
          <w:u w:val="none"/>
          <w:lang w:val="en-US" w:eastAsia="zh-CN"/>
        </w:rPr>
      </w:pPr>
      <w:r>
        <w:rPr>
          <w:rFonts w:hint="default" w:ascii="Times New Roman" w:hAnsi="Times New Roman" w:eastAsia="仿宋_GB2312" w:cs="Times New Roman"/>
          <w:b w:val="0"/>
          <w:bCs w:val="0"/>
          <w:color w:val="auto"/>
          <w:sz w:val="32"/>
          <w:szCs w:val="32"/>
          <w:u w:val="none"/>
          <w:lang w:val="en-US" w:eastAsia="zh-CN"/>
        </w:rPr>
        <w:t>年龄超过35周岁；</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firstLine="561"/>
        <w:jc w:val="both"/>
        <w:textAlignment w:val="auto"/>
        <w:rPr>
          <w:rFonts w:hint="default" w:ascii="Times New Roman" w:hAnsi="Times New Roman" w:eastAsia="仿宋_GB2312" w:cs="Times New Roman"/>
          <w:b w:val="0"/>
          <w:bCs w:val="0"/>
          <w:color w:val="auto"/>
          <w:sz w:val="32"/>
          <w:szCs w:val="32"/>
          <w:u w:val="none"/>
          <w:lang w:val="en-US" w:eastAsia="zh-CN"/>
        </w:rPr>
      </w:pPr>
      <w:r>
        <w:rPr>
          <w:rFonts w:hint="default" w:ascii="Times New Roman" w:hAnsi="Times New Roman" w:eastAsia="仿宋_GB2312" w:cs="Times New Roman"/>
          <w:b w:val="0"/>
          <w:bCs w:val="0"/>
          <w:color w:val="auto"/>
          <w:sz w:val="32"/>
          <w:szCs w:val="32"/>
          <w:u w:val="none"/>
          <w:lang w:val="en-US" w:eastAsia="zh-CN"/>
        </w:rPr>
        <w:t>筛查结果异常。</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auto"/>
          <w:sz w:val="32"/>
          <w:szCs w:val="32"/>
          <w:u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auto"/>
          <w:sz w:val="32"/>
          <w:szCs w:val="32"/>
          <w:u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auto"/>
          <w:sz w:val="32"/>
          <w:szCs w:val="32"/>
          <w:u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auto"/>
          <w:sz w:val="32"/>
          <w:szCs w:val="32"/>
          <w:u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auto"/>
          <w:sz w:val="32"/>
          <w:szCs w:val="32"/>
          <w:u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auto"/>
          <w:sz w:val="32"/>
          <w:szCs w:val="32"/>
          <w:u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auto"/>
          <w:sz w:val="32"/>
          <w:szCs w:val="32"/>
          <w:u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auto"/>
          <w:sz w:val="32"/>
          <w:szCs w:val="32"/>
          <w:u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auto"/>
          <w:sz w:val="32"/>
          <w:szCs w:val="32"/>
          <w:u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 w:val="0"/>
          <w:bCs w:val="0"/>
          <w:color w:val="auto"/>
          <w:sz w:val="32"/>
          <w:szCs w:val="32"/>
          <w:u w:val="none"/>
          <w:lang w:val="en-US" w:eastAsia="zh-CN"/>
        </w:rPr>
        <w:sectPr>
          <w:footerReference r:id="rId10" w:type="default"/>
          <w:pgSz w:w="11906" w:h="16838"/>
          <w:pgMar w:top="1701" w:right="1417" w:bottom="1701" w:left="1417" w:header="851" w:footer="1474" w:gutter="0"/>
          <w:pgNumType w:fmt="decimal" w:start="15"/>
          <w:cols w:space="0" w:num="1"/>
          <w:rtlGutter w:val="0"/>
          <w:docGrid w:linePitch="312" w:charSpace="0"/>
        </w:sectPr>
      </w:pPr>
    </w:p>
    <w:p>
      <w:pPr>
        <w:keepNext w:val="0"/>
        <w:keepLines w:val="0"/>
        <w:pageBreakBefore w:val="0"/>
        <w:numPr>
          <w:ilvl w:val="0"/>
          <w:numId w:val="0"/>
        </w:numPr>
        <w:kinsoku/>
        <w:wordWrap/>
        <w:overflowPunct/>
        <w:topLinePunct w:val="0"/>
        <w:autoSpaceDE/>
        <w:bidi w:val="0"/>
        <w:spacing w:line="240" w:lineRule="auto"/>
        <w:jc w:val="both"/>
        <w:rPr>
          <w:rFonts w:hint="default" w:ascii="Times New Roman" w:hAnsi="Times New Roman" w:eastAsia="黑体" w:cs="Times New Roman"/>
          <w:b w:val="0"/>
          <w:bCs w:val="0"/>
          <w:color w:val="auto"/>
          <w:sz w:val="32"/>
          <w:szCs w:val="32"/>
          <w:lang w:val="en-US" w:eastAsia="zh-CN"/>
        </w:rPr>
      </w:pPr>
      <w:r>
        <w:rPr>
          <w:rFonts w:hint="default" w:ascii="Times New Roman" w:hAnsi="Times New Roman" w:eastAsia="黑体" w:cs="Times New Roman"/>
          <w:b w:val="0"/>
          <w:bCs w:val="0"/>
          <w:color w:val="auto"/>
          <w:sz w:val="32"/>
          <w:szCs w:val="32"/>
          <w:lang w:val="en-US" w:eastAsia="zh-CN"/>
        </w:rPr>
        <w:t>附件4</w:t>
      </w:r>
    </w:p>
    <w:p>
      <w:pPr>
        <w:ind w:firstLine="2520" w:firstLineChars="700"/>
        <w:jc w:val="both"/>
        <w:rPr>
          <w:rFonts w:hint="default" w:ascii="Times New Roman" w:hAnsi="Times New Roman" w:cs="Times New Roman" w:eastAsiaTheme="majorEastAsia"/>
          <w:b w:val="0"/>
          <w:bCs w:val="0"/>
          <w:color w:val="auto"/>
          <w:sz w:val="36"/>
          <w:szCs w:val="36"/>
          <w:lang w:val="en-US" w:eastAsia="zh-CN"/>
        </w:rPr>
      </w:pPr>
    </w:p>
    <w:p>
      <w:pPr>
        <w:keepNext w:val="0"/>
        <w:keepLines w:val="0"/>
        <w:pageBreakBefore w:val="0"/>
        <w:numPr>
          <w:ilvl w:val="0"/>
          <w:numId w:val="0"/>
        </w:numPr>
        <w:kinsoku/>
        <w:wordWrap/>
        <w:overflowPunct/>
        <w:topLinePunct w:val="0"/>
        <w:autoSpaceDE/>
        <w:bidi w:val="0"/>
        <w:spacing w:line="240" w:lineRule="auto"/>
        <w:jc w:val="center"/>
        <w:rPr>
          <w:rFonts w:hint="default" w:ascii="Times New Roman" w:hAnsi="Times New Roman" w:eastAsia="文星简小标宋" w:cs="Times New Roman"/>
          <w:b w:val="0"/>
          <w:bCs w:val="0"/>
          <w:color w:val="auto"/>
          <w:sz w:val="44"/>
          <w:szCs w:val="44"/>
          <w:lang w:val="en-US" w:eastAsia="zh-CN"/>
        </w:rPr>
      </w:pPr>
      <w:r>
        <w:rPr>
          <w:rFonts w:hint="default" w:ascii="Times New Roman" w:hAnsi="Times New Roman" w:eastAsia="文星简小标宋" w:cs="Times New Roman"/>
          <w:b w:val="0"/>
          <w:bCs w:val="0"/>
          <w:color w:val="auto"/>
          <w:sz w:val="44"/>
          <w:szCs w:val="44"/>
          <w:lang w:val="en-US" w:eastAsia="zh-CN"/>
        </w:rPr>
        <w:t>7岁以上人群残疾筛查问卷</w:t>
      </w:r>
    </w:p>
    <w:tbl>
      <w:tblPr>
        <w:tblStyle w:val="9"/>
        <w:tblW w:w="88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0" w:hRule="atLeast"/>
        </w:trPr>
        <w:tc>
          <w:tcPr>
            <w:tcW w:w="8868" w:type="dxa"/>
            <w:vAlign w:val="center"/>
          </w:tcPr>
          <w:p>
            <w:pPr>
              <w:jc w:val="both"/>
              <w:rPr>
                <w:rFonts w:hint="default" w:ascii="Times New Roman" w:hAnsi="Times New Roman" w:eastAsia="仿宋_GB2312" w:cs="Times New Roman"/>
                <w:b w:val="0"/>
                <w:bCs w:val="0"/>
                <w:color w:val="auto"/>
                <w:sz w:val="28"/>
                <w:szCs w:val="28"/>
                <w:vertAlign w:val="baseline"/>
                <w:lang w:val="en-US" w:eastAsia="zh-CN"/>
              </w:rPr>
            </w:pPr>
            <w:r>
              <w:rPr>
                <w:rFonts w:hint="default" w:ascii="Times New Roman" w:hAnsi="Times New Roman" w:eastAsia="仿宋_GB2312" w:cs="Times New Roman"/>
                <w:b w:val="0"/>
                <w:bCs w:val="0"/>
                <w:color w:val="auto"/>
                <w:sz w:val="28"/>
                <w:szCs w:val="28"/>
                <w:vertAlign w:val="baseline"/>
                <w:lang w:val="en-US" w:eastAsia="zh-CN"/>
              </w:rPr>
              <w:t>使用说明；</w:t>
            </w:r>
          </w:p>
          <w:p>
            <w:pPr>
              <w:numPr>
                <w:ilvl w:val="0"/>
                <w:numId w:val="3"/>
              </w:numPr>
              <w:jc w:val="both"/>
              <w:rPr>
                <w:rFonts w:hint="default" w:ascii="Times New Roman" w:hAnsi="Times New Roman" w:eastAsia="仿宋_GB2312" w:cs="Times New Roman"/>
                <w:b w:val="0"/>
                <w:bCs w:val="0"/>
                <w:color w:val="auto"/>
                <w:sz w:val="28"/>
                <w:szCs w:val="28"/>
                <w:vertAlign w:val="baseline"/>
                <w:lang w:val="en-US" w:eastAsia="zh-CN"/>
              </w:rPr>
            </w:pPr>
            <w:r>
              <w:rPr>
                <w:rFonts w:hint="default" w:ascii="Times New Roman" w:hAnsi="Times New Roman" w:eastAsia="仿宋_GB2312" w:cs="Times New Roman"/>
                <w:b w:val="0"/>
                <w:bCs w:val="0"/>
                <w:color w:val="auto"/>
                <w:sz w:val="28"/>
                <w:szCs w:val="28"/>
                <w:vertAlign w:val="baseline"/>
                <w:lang w:val="en-US" w:eastAsia="zh-CN"/>
              </w:rPr>
              <w:t>本筛查问卷适用于7岁及以上人群；</w:t>
            </w:r>
          </w:p>
          <w:p>
            <w:pPr>
              <w:numPr>
                <w:ilvl w:val="0"/>
                <w:numId w:val="3"/>
              </w:numPr>
              <w:jc w:val="both"/>
              <w:rPr>
                <w:rFonts w:hint="default" w:ascii="Times New Roman" w:hAnsi="Times New Roman" w:eastAsia="仿宋_GB2312" w:cs="Times New Roman"/>
                <w:b w:val="0"/>
                <w:bCs w:val="0"/>
                <w:color w:val="auto"/>
                <w:sz w:val="28"/>
                <w:szCs w:val="28"/>
                <w:vertAlign w:val="baseline"/>
                <w:lang w:val="en-US" w:eastAsia="zh-CN"/>
              </w:rPr>
            </w:pPr>
            <w:r>
              <w:rPr>
                <w:rFonts w:hint="default" w:ascii="Times New Roman" w:hAnsi="Times New Roman" w:eastAsia="仿宋_GB2312" w:cs="Times New Roman"/>
                <w:b w:val="0"/>
                <w:bCs w:val="0"/>
                <w:color w:val="auto"/>
                <w:sz w:val="28"/>
                <w:szCs w:val="28"/>
                <w:vertAlign w:val="baseline"/>
                <w:lang w:val="en-US" w:eastAsia="zh-CN"/>
              </w:rPr>
              <w:t>由社区卫生服务中心（或乡镇卫生院）人员负责填写；</w:t>
            </w:r>
          </w:p>
          <w:p>
            <w:pPr>
              <w:numPr>
                <w:ilvl w:val="0"/>
                <w:numId w:val="3"/>
              </w:numPr>
              <w:jc w:val="both"/>
              <w:rPr>
                <w:rFonts w:hint="default" w:ascii="Times New Roman" w:hAnsi="Times New Roman" w:eastAsia="仿宋_GB2312" w:cs="Times New Roman"/>
                <w:b w:val="0"/>
                <w:bCs w:val="0"/>
                <w:color w:val="auto"/>
                <w:sz w:val="28"/>
                <w:szCs w:val="28"/>
                <w:vertAlign w:val="baseline"/>
                <w:lang w:val="en-US" w:eastAsia="zh-CN"/>
              </w:rPr>
            </w:pPr>
            <w:r>
              <w:rPr>
                <w:rFonts w:hint="default" w:ascii="Times New Roman" w:hAnsi="Times New Roman" w:eastAsia="仿宋_GB2312" w:cs="Times New Roman"/>
                <w:b w:val="0"/>
                <w:bCs w:val="0"/>
                <w:color w:val="auto"/>
                <w:sz w:val="28"/>
                <w:szCs w:val="28"/>
                <w:vertAlign w:val="baseline"/>
                <w:lang w:val="en-US" w:eastAsia="zh-CN"/>
              </w:rPr>
              <w:t>调查员询问时不得随意增减问卷内容，保持问卷真实性；</w:t>
            </w:r>
          </w:p>
          <w:p>
            <w:pPr>
              <w:numPr>
                <w:ilvl w:val="0"/>
                <w:numId w:val="3"/>
              </w:numPr>
              <w:jc w:val="both"/>
              <w:rPr>
                <w:rFonts w:hint="default" w:ascii="Times New Roman" w:hAnsi="Times New Roman" w:eastAsia="仿宋_GB2312" w:cs="Times New Roman"/>
                <w:b w:val="0"/>
                <w:bCs w:val="0"/>
                <w:color w:val="auto"/>
                <w:sz w:val="28"/>
                <w:szCs w:val="28"/>
                <w:vertAlign w:val="baseline"/>
                <w:lang w:val="en-US" w:eastAsia="zh-CN"/>
              </w:rPr>
            </w:pPr>
            <w:r>
              <w:rPr>
                <w:rFonts w:hint="default" w:ascii="Times New Roman" w:hAnsi="Times New Roman" w:eastAsia="仿宋_GB2312" w:cs="Times New Roman"/>
                <w:b w:val="0"/>
                <w:bCs w:val="0"/>
                <w:color w:val="auto"/>
                <w:sz w:val="28"/>
                <w:szCs w:val="28"/>
                <w:vertAlign w:val="baseline"/>
                <w:lang w:val="en-US" w:eastAsia="zh-CN"/>
              </w:rPr>
              <w:t>调查员必须向被调查者逐个询问以下六个问题，若存在问题，请选择“是”，并填写《疑似残疾信息登记表》。</w:t>
            </w:r>
          </w:p>
          <w:p>
            <w:pPr>
              <w:numPr>
                <w:ilvl w:val="0"/>
                <w:numId w:val="0"/>
              </w:numPr>
              <w:jc w:val="both"/>
              <w:rPr>
                <w:rFonts w:hint="default" w:ascii="Times New Roman" w:hAnsi="Times New Roman" w:eastAsia="仿宋_GB2312" w:cs="Times New Roman"/>
                <w:b w:val="0"/>
                <w:bCs w:val="0"/>
                <w:color w:val="auto"/>
                <w:sz w:val="28"/>
                <w:szCs w:val="28"/>
                <w:vertAlign w:val="baseline"/>
                <w:lang w:val="en-US" w:eastAsia="zh-CN"/>
              </w:rPr>
            </w:pPr>
            <w:r>
              <w:rPr>
                <w:rFonts w:hint="default" w:ascii="Times New Roman" w:hAnsi="Times New Roman" w:eastAsia="仿宋_GB2312" w:cs="Times New Roman"/>
                <w:b w:val="0"/>
                <w:bCs w:val="0"/>
                <w:color w:val="auto"/>
                <w:sz w:val="28"/>
                <w:szCs w:val="28"/>
                <w:vertAlign w:val="baseline"/>
                <w:lang w:val="en-US" w:eastAsia="zh-CN"/>
              </w:rPr>
              <w:t>指导语：</w:t>
            </w:r>
          </w:p>
          <w:p>
            <w:pPr>
              <w:numPr>
                <w:ilvl w:val="0"/>
                <w:numId w:val="0"/>
              </w:numPr>
              <w:jc w:val="both"/>
              <w:rPr>
                <w:rFonts w:hint="default" w:ascii="Times New Roman" w:hAnsi="Times New Roman" w:eastAsia="仿宋_GB2312" w:cs="Times New Roman"/>
                <w:b w:val="0"/>
                <w:bCs w:val="0"/>
                <w:color w:val="auto"/>
                <w:sz w:val="28"/>
                <w:szCs w:val="28"/>
                <w:vertAlign w:val="baseline"/>
                <w:lang w:val="en-US" w:eastAsia="zh-CN"/>
              </w:rPr>
            </w:pPr>
            <w:r>
              <w:rPr>
                <w:rFonts w:hint="default" w:ascii="Times New Roman" w:hAnsi="Times New Roman" w:eastAsia="仿宋_GB2312" w:cs="Times New Roman"/>
                <w:b w:val="0"/>
                <w:bCs w:val="0"/>
                <w:color w:val="auto"/>
                <w:sz w:val="28"/>
                <w:szCs w:val="28"/>
                <w:vertAlign w:val="baseline"/>
                <w:lang w:val="en-US" w:eastAsia="zh-CN"/>
              </w:rPr>
              <w:t>下面就您家庭全部成员的健康情况咨询几个问题，请你们配合！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8868" w:type="dxa"/>
            <w:vAlign w:val="center"/>
          </w:tcPr>
          <w:p>
            <w:pPr>
              <w:bidi w:val="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1.您家庭全部成员中是否有人存在视力问题（看不清或看不见东西）？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trPr>
        <w:tc>
          <w:tcPr>
            <w:tcW w:w="8868" w:type="dxa"/>
            <w:vAlign w:val="center"/>
          </w:tcPr>
          <w:p>
            <w:pPr>
              <w:bidi w:val="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2.您家庭全部成员中是否有人存在听力问题（在背后提问是否能正确应答）？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8868" w:type="dxa"/>
            <w:vAlign w:val="center"/>
          </w:tcPr>
          <w:p>
            <w:pPr>
              <w:bidi w:val="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3.您家庭全部成员中是否有人存在不会说话、说不清或者言语交流障碍？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6" w:hRule="atLeast"/>
        </w:trPr>
        <w:tc>
          <w:tcPr>
            <w:tcW w:w="8868" w:type="dxa"/>
            <w:vAlign w:val="center"/>
          </w:tcPr>
          <w:p>
            <w:pPr>
              <w:numPr>
                <w:ilvl w:val="0"/>
                <w:numId w:val="4"/>
              </w:numPr>
              <w:bidi w:val="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您家庭全部成员中是否有人存在：</w:t>
            </w:r>
          </w:p>
          <w:p>
            <w:pPr>
              <w:numPr>
                <w:ilvl w:val="0"/>
                <w:numId w:val="5"/>
              </w:numPr>
              <w:bidi w:val="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行走、站立、蹲坐、爬楼梯时有困难？</w:t>
            </w:r>
          </w:p>
          <w:p>
            <w:pPr>
              <w:numPr>
                <w:ilvl w:val="0"/>
                <w:numId w:val="5"/>
              </w:numPr>
              <w:bidi w:val="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用手拿东西或写字、洗漱、穿衣服等日常生活动作有困难？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8" w:hRule="atLeast"/>
        </w:trPr>
        <w:tc>
          <w:tcPr>
            <w:tcW w:w="8868" w:type="dxa"/>
            <w:vAlign w:val="center"/>
          </w:tcPr>
          <w:p>
            <w:pPr>
              <w:numPr>
                <w:ilvl w:val="0"/>
                <w:numId w:val="4"/>
              </w:numPr>
              <w:bidi w:val="0"/>
              <w:ind w:left="0" w:leftChars="0" w:firstLine="0" w:firstLineChars="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您家庭全部成员中是否有人存在：</w:t>
            </w:r>
          </w:p>
          <w:p>
            <w:pPr>
              <w:numPr>
                <w:ilvl w:val="0"/>
                <w:numId w:val="6"/>
              </w:numPr>
              <w:bidi w:val="0"/>
              <w:ind w:leftChars="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不能完成正常学习活动（上学晚，成绩差，留级或中途退学）？</w:t>
            </w:r>
          </w:p>
          <w:p>
            <w:pPr>
              <w:numPr>
                <w:ilvl w:val="0"/>
                <w:numId w:val="6"/>
              </w:numPr>
              <w:bidi w:val="0"/>
              <w:ind w:leftChars="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生活能力差，工作能力差，需要他人帮助？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8" w:hRule="atLeast"/>
        </w:trPr>
        <w:tc>
          <w:tcPr>
            <w:tcW w:w="8868" w:type="dxa"/>
            <w:vAlign w:val="center"/>
          </w:tcPr>
          <w:p>
            <w:pPr>
              <w:numPr>
                <w:ilvl w:val="0"/>
                <w:numId w:val="4"/>
              </w:numPr>
              <w:bidi w:val="0"/>
              <w:ind w:left="0" w:leftChars="0" w:firstLine="0" w:firstLineChars="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您家庭全部成员中是否有人存在：</w:t>
            </w:r>
          </w:p>
          <w:p>
            <w:pPr>
              <w:numPr>
                <w:ilvl w:val="0"/>
                <w:numId w:val="7"/>
              </w:numPr>
              <w:bidi w:val="0"/>
              <w:ind w:leftChars="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记忆力差（爱忘事）？</w:t>
            </w:r>
          </w:p>
          <w:p>
            <w:pPr>
              <w:numPr>
                <w:ilvl w:val="0"/>
                <w:numId w:val="7"/>
              </w:numPr>
              <w:bidi w:val="0"/>
              <w:ind w:leftChars="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集中注意力有困难（爱走神）？</w:t>
            </w:r>
          </w:p>
          <w:p>
            <w:pPr>
              <w:numPr>
                <w:ilvl w:val="0"/>
                <w:numId w:val="7"/>
              </w:numPr>
              <w:bidi w:val="0"/>
              <w:ind w:leftChars="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难以控制自己的情绪（喜怒无常、过分高兴或过分不高兴）？</w:t>
            </w:r>
          </w:p>
          <w:p>
            <w:pPr>
              <w:numPr>
                <w:ilvl w:val="0"/>
                <w:numId w:val="7"/>
              </w:numPr>
              <w:bidi w:val="0"/>
              <w:ind w:leftChars="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语言、行为常人不能理解和接受（疑心病、自言自语、幻觉）？</w:t>
            </w:r>
          </w:p>
          <w:p>
            <w:pPr>
              <w:numPr>
                <w:ilvl w:val="0"/>
                <w:numId w:val="7"/>
              </w:numPr>
              <w:bidi w:val="0"/>
              <w:ind w:leftChars="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经常空腹饮酒（每周不少于5次）？过量服用安眠类药物？</w:t>
            </w:r>
          </w:p>
          <w:p>
            <w:pPr>
              <w:numPr>
                <w:ilvl w:val="0"/>
                <w:numId w:val="0"/>
              </w:numPr>
              <w:bidi w:val="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如果年龄在7-17岁，请追加一下问题：</w:t>
            </w:r>
          </w:p>
          <w:p>
            <w:pPr>
              <w:numPr>
                <w:ilvl w:val="0"/>
                <w:numId w:val="8"/>
              </w:numPr>
              <w:bidi w:val="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缺乏目光对视，听而不闻？</w:t>
            </w:r>
          </w:p>
          <w:p>
            <w:pPr>
              <w:numPr>
                <w:ilvl w:val="0"/>
                <w:numId w:val="8"/>
              </w:numPr>
              <w:bidi w:val="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孤独离群，兴趣狭窄，常常着迷于刻板重复的活动？</w:t>
            </w:r>
          </w:p>
          <w:p>
            <w:pPr>
              <w:numPr>
                <w:ilvl w:val="0"/>
                <w:numId w:val="8"/>
              </w:numPr>
              <w:bidi w:val="0"/>
              <w:jc w:val="both"/>
              <w:rPr>
                <w:rFonts w:hint="default" w:ascii="Times New Roman" w:hAnsi="Times New Roman" w:eastAsia="仿宋_GB2312" w:cs="Times New Roman"/>
                <w:b w:val="0"/>
                <w:bCs w:val="0"/>
                <w:color w:val="auto"/>
                <w:sz w:val="28"/>
                <w:szCs w:val="28"/>
                <w:lang w:val="en-US" w:eastAsia="zh-CN"/>
              </w:rPr>
            </w:pPr>
            <w:r>
              <w:rPr>
                <w:rFonts w:hint="default" w:ascii="Times New Roman" w:hAnsi="Times New Roman" w:eastAsia="仿宋_GB2312" w:cs="Times New Roman"/>
                <w:b w:val="0"/>
                <w:bCs w:val="0"/>
                <w:color w:val="auto"/>
                <w:sz w:val="28"/>
                <w:szCs w:val="28"/>
                <w:lang w:val="en-US" w:eastAsia="zh-CN"/>
              </w:rPr>
              <w:t>语言或非语言交流障碍？</w:t>
            </w:r>
          </w:p>
        </w:tc>
      </w:tr>
    </w:tbl>
    <w:p>
      <w:pPr>
        <w:jc w:val="both"/>
        <w:rPr>
          <w:rFonts w:hint="default" w:ascii="Times New Roman" w:hAnsi="Times New Roman" w:cs="Times New Roman" w:eastAsiaTheme="minorEastAsia"/>
          <w:b w:val="0"/>
          <w:bCs w:val="0"/>
          <w:color w:val="auto"/>
          <w:sz w:val="24"/>
          <w:szCs w:val="24"/>
          <w:lang w:val="en-US" w:eastAsia="zh-CN"/>
        </w:rPr>
        <w:sectPr>
          <w:footerReference r:id="rId11" w:type="default"/>
          <w:pgSz w:w="11906" w:h="16838"/>
          <w:pgMar w:top="1701" w:right="1417" w:bottom="1701" w:left="1417" w:header="851" w:footer="1474" w:gutter="0"/>
          <w:pgNumType w:fmt="decimal" w:start="16"/>
          <w:cols w:space="0" w:num="1"/>
          <w:rtlGutter w:val="0"/>
          <w:docGrid w:linePitch="312" w:charSpace="0"/>
        </w:sectPr>
      </w:pPr>
    </w:p>
    <w:p>
      <w:pPr>
        <w:pStyle w:val="2"/>
        <w:jc w:val="both"/>
        <w:rPr>
          <w:rFonts w:hint="default" w:ascii="Times New Roman" w:hAnsi="Times New Roman" w:cs="Times New Roman"/>
          <w:b w:val="0"/>
          <w:bCs w:val="0"/>
          <w:color w:val="auto"/>
          <w:lang w:val="en-US" w:eastAsia="zh-CN"/>
        </w:rPr>
      </w:pPr>
    </w:p>
    <w:p>
      <w:pPr>
        <w:jc w:val="both"/>
        <w:rPr>
          <w:rFonts w:hint="default" w:ascii="Times New Roman" w:hAnsi="Times New Roman" w:eastAsia="黑体" w:cs="Times New Roman"/>
          <w:b w:val="0"/>
          <w:bCs w:val="0"/>
          <w:color w:val="auto"/>
          <w:sz w:val="32"/>
          <w:szCs w:val="32"/>
          <w:u w:val="none"/>
          <w:lang w:val="en-US" w:eastAsia="zh-CN"/>
        </w:rPr>
      </w:pPr>
      <w:r>
        <w:rPr>
          <w:rFonts w:hint="default" w:ascii="Times New Roman" w:hAnsi="Times New Roman" w:eastAsia="黑体" w:cs="Times New Roman"/>
          <w:b w:val="0"/>
          <w:bCs w:val="0"/>
          <w:color w:val="auto"/>
          <w:sz w:val="32"/>
          <w:szCs w:val="32"/>
          <w:u w:val="none"/>
          <w:lang w:val="en-US" w:eastAsia="zh-CN"/>
        </w:rPr>
        <w:t xml:space="preserve">附件5 </w:t>
      </w:r>
    </w:p>
    <w:p>
      <w:pPr>
        <w:keepNext w:val="0"/>
        <w:keepLines w:val="0"/>
        <w:pageBreakBefore w:val="0"/>
        <w:numPr>
          <w:ilvl w:val="0"/>
          <w:numId w:val="0"/>
        </w:numPr>
        <w:kinsoku/>
        <w:wordWrap/>
        <w:overflowPunct/>
        <w:topLinePunct w:val="0"/>
        <w:autoSpaceDE/>
        <w:bidi w:val="0"/>
        <w:spacing w:line="240" w:lineRule="auto"/>
        <w:jc w:val="center"/>
        <w:rPr>
          <w:rFonts w:hint="default" w:ascii="Times New Roman" w:hAnsi="Times New Roman" w:eastAsia="文星简小标宋" w:cs="Times New Roman"/>
          <w:b w:val="0"/>
          <w:bCs w:val="0"/>
          <w:color w:val="auto"/>
          <w:sz w:val="44"/>
          <w:szCs w:val="44"/>
          <w:lang w:val="en-US" w:eastAsia="zh-CN"/>
        </w:rPr>
      </w:pPr>
      <w:r>
        <w:rPr>
          <w:rFonts w:hint="default" w:ascii="Times New Roman" w:hAnsi="Times New Roman" w:eastAsia="文星简小标宋" w:cs="Times New Roman"/>
          <w:b w:val="0"/>
          <w:bCs w:val="0"/>
          <w:color w:val="auto"/>
          <w:sz w:val="44"/>
          <w:szCs w:val="44"/>
          <w:lang w:val="en-US" w:eastAsia="zh-CN"/>
        </w:rPr>
        <w:t>疑似残疾信息登记表</w:t>
      </w:r>
    </w:p>
    <w:p>
      <w:pPr>
        <w:pStyle w:val="3"/>
        <w:spacing w:before="9"/>
        <w:jc w:val="both"/>
        <w:rPr>
          <w:rFonts w:hint="default" w:ascii="Times New Roman" w:hAnsi="Times New Roman" w:eastAsia="黑体" w:cs="Times New Roman"/>
          <w:b w:val="0"/>
          <w:bCs w:val="0"/>
          <w:color w:val="000000" w:themeColor="text1"/>
          <w:sz w:val="24"/>
          <w:szCs w:val="24"/>
          <w14:textFill>
            <w14:solidFill>
              <w14:schemeClr w14:val="tx1"/>
            </w14:solidFill>
          </w14:textFill>
        </w:rPr>
      </w:pPr>
      <w:r>
        <w:rPr>
          <w:rFonts w:hint="default" w:ascii="Times New Roman" w:hAnsi="Times New Roman" w:eastAsia="黑体" w:cs="Times New Roman"/>
          <w:b w:val="0"/>
          <w:bCs w:val="0"/>
          <w:color w:val="000000" w:themeColor="text1"/>
          <w:sz w:val="24"/>
          <w:szCs w:val="24"/>
          <w:u w:val="single"/>
          <w14:textFill>
            <w14:solidFill>
              <w14:schemeClr w14:val="tx1"/>
            </w14:solidFill>
          </w14:textFill>
        </w:rPr>
        <w:t xml:space="preserve"> </w:t>
      </w:r>
      <w:r>
        <w:rPr>
          <w:rFonts w:hint="default" w:ascii="Times New Roman" w:hAnsi="Times New Roman" w:eastAsia="黑体" w:cs="Times New Roman"/>
          <w:b w:val="0"/>
          <w:bCs w:val="0"/>
          <w:color w:val="000000" w:themeColor="text1"/>
          <w:sz w:val="24"/>
          <w:szCs w:val="24"/>
          <w:u w:val="single"/>
          <w14:textFill>
            <w14:solidFill>
              <w14:schemeClr w14:val="tx1"/>
            </w14:solidFill>
          </w14:textFill>
        </w:rPr>
        <w:tab/>
      </w:r>
      <w:r>
        <w:rPr>
          <w:rFonts w:hint="default" w:ascii="Times New Roman" w:hAnsi="Times New Roman" w:eastAsia="黑体" w:cs="Times New Roman"/>
          <w:b w:val="0"/>
          <w:bCs w:val="0"/>
          <w:color w:val="000000" w:themeColor="text1"/>
          <w:sz w:val="24"/>
          <w:szCs w:val="24"/>
          <w:u w:val="single"/>
          <w:lang w:val="en-US" w:eastAsia="zh-CN"/>
          <w14:textFill>
            <w14:solidFill>
              <w14:schemeClr w14:val="tx1"/>
            </w14:solidFill>
          </w14:textFill>
        </w:rPr>
        <w:t xml:space="preserve">   </w:t>
      </w:r>
      <w:r>
        <w:rPr>
          <w:rFonts w:hint="default" w:ascii="Times New Roman" w:hAnsi="Times New Roman" w:eastAsia="黑体" w:cs="Times New Roman"/>
          <w:b w:val="0"/>
          <w:bCs w:val="0"/>
          <w:color w:val="000000" w:themeColor="text1"/>
          <w:sz w:val="24"/>
          <w:szCs w:val="24"/>
          <w14:textFill>
            <w14:solidFill>
              <w14:schemeClr w14:val="tx1"/>
            </w14:solidFill>
          </w14:textFill>
        </w:rPr>
        <w:t>街</w:t>
      </w:r>
      <w:r>
        <w:rPr>
          <w:rFonts w:hint="default" w:ascii="Times New Roman" w:hAnsi="Times New Roman" w:eastAsia="黑体" w:cs="Times New Roman"/>
          <w:b w:val="0"/>
          <w:bCs w:val="0"/>
          <w:color w:val="000000" w:themeColor="text1"/>
          <w:spacing w:val="-3"/>
          <w:sz w:val="24"/>
          <w:szCs w:val="24"/>
          <w14:textFill>
            <w14:solidFill>
              <w14:schemeClr w14:val="tx1"/>
            </w14:solidFill>
          </w14:textFill>
        </w:rPr>
        <w:t>道</w:t>
      </w:r>
      <w:r>
        <w:rPr>
          <w:rFonts w:hint="default" w:ascii="Times New Roman" w:hAnsi="Times New Roman" w:eastAsia="黑体" w:cs="Times New Roman"/>
          <w:b w:val="0"/>
          <w:bCs w:val="0"/>
          <w:color w:val="000000" w:themeColor="text1"/>
          <w:sz w:val="24"/>
          <w:szCs w:val="24"/>
          <w14:textFill>
            <w14:solidFill>
              <w14:schemeClr w14:val="tx1"/>
            </w14:solidFill>
          </w14:textFill>
        </w:rPr>
        <w:t>（乡</w:t>
      </w:r>
      <w:r>
        <w:rPr>
          <w:rFonts w:hint="default" w:ascii="Times New Roman" w:hAnsi="Times New Roman" w:eastAsia="黑体" w:cs="Times New Roman"/>
          <w:b w:val="0"/>
          <w:bCs w:val="0"/>
          <w:color w:val="000000" w:themeColor="text1"/>
          <w:spacing w:val="-3"/>
          <w:sz w:val="24"/>
          <w:szCs w:val="24"/>
          <w14:textFill>
            <w14:solidFill>
              <w14:schemeClr w14:val="tx1"/>
            </w14:solidFill>
          </w14:textFill>
        </w:rPr>
        <w:t>镇</w:t>
      </w:r>
      <w:r>
        <w:rPr>
          <w:rFonts w:hint="default" w:ascii="Times New Roman" w:hAnsi="Times New Roman" w:eastAsia="黑体" w:cs="Times New Roman"/>
          <w:b w:val="0"/>
          <w:bCs w:val="0"/>
          <w:color w:val="000000" w:themeColor="text1"/>
          <w:sz w:val="24"/>
          <w:szCs w:val="24"/>
          <w14:textFill>
            <w14:solidFill>
              <w14:schemeClr w14:val="tx1"/>
            </w14:solidFill>
          </w14:textFill>
        </w:rPr>
        <w:t>）</w:t>
      </w:r>
      <w:r>
        <w:rPr>
          <w:rFonts w:hint="default" w:ascii="Times New Roman" w:hAnsi="Times New Roman" w:eastAsia="黑体" w:cs="Times New Roman"/>
          <w:b w:val="0"/>
          <w:bCs w:val="0"/>
          <w:color w:val="000000" w:themeColor="text1"/>
          <w:sz w:val="24"/>
          <w:szCs w:val="24"/>
          <w:u w:val="single"/>
          <w14:textFill>
            <w14:solidFill>
              <w14:schemeClr w14:val="tx1"/>
            </w14:solidFill>
          </w14:textFill>
        </w:rPr>
        <w:t xml:space="preserve"> </w:t>
      </w:r>
      <w:r>
        <w:rPr>
          <w:rFonts w:hint="default" w:ascii="Times New Roman" w:hAnsi="Times New Roman" w:eastAsia="黑体" w:cs="Times New Roman"/>
          <w:b w:val="0"/>
          <w:bCs w:val="0"/>
          <w:color w:val="000000" w:themeColor="text1"/>
          <w:sz w:val="24"/>
          <w:szCs w:val="24"/>
          <w:u w:val="single"/>
          <w14:textFill>
            <w14:solidFill>
              <w14:schemeClr w14:val="tx1"/>
            </w14:solidFill>
          </w14:textFill>
        </w:rPr>
        <w:tab/>
      </w:r>
      <w:r>
        <w:rPr>
          <w:rFonts w:hint="default" w:ascii="Times New Roman" w:hAnsi="Times New Roman" w:eastAsia="黑体" w:cs="Times New Roman"/>
          <w:b w:val="0"/>
          <w:bCs w:val="0"/>
          <w:color w:val="000000" w:themeColor="text1"/>
          <w:sz w:val="24"/>
          <w:szCs w:val="24"/>
          <w:u w:val="single"/>
          <w:lang w:val="en-US" w:eastAsia="zh-CN"/>
          <w14:textFill>
            <w14:solidFill>
              <w14:schemeClr w14:val="tx1"/>
            </w14:solidFill>
          </w14:textFill>
        </w:rPr>
        <w:t xml:space="preserve">   </w:t>
      </w:r>
      <w:r>
        <w:rPr>
          <w:rFonts w:hint="default" w:ascii="Times New Roman" w:hAnsi="Times New Roman" w:eastAsia="黑体" w:cs="Times New Roman"/>
          <w:b w:val="0"/>
          <w:bCs w:val="0"/>
          <w:color w:val="000000" w:themeColor="text1"/>
          <w:sz w:val="24"/>
          <w:szCs w:val="24"/>
          <w14:textFill>
            <w14:solidFill>
              <w14:schemeClr w14:val="tx1"/>
            </w14:solidFill>
          </w14:textFill>
        </w:rPr>
        <w:t>社</w:t>
      </w:r>
      <w:r>
        <w:rPr>
          <w:rFonts w:hint="default" w:ascii="Times New Roman" w:hAnsi="Times New Roman" w:eastAsia="黑体" w:cs="Times New Roman"/>
          <w:b w:val="0"/>
          <w:bCs w:val="0"/>
          <w:color w:val="000000" w:themeColor="text1"/>
          <w:spacing w:val="-3"/>
          <w:sz w:val="24"/>
          <w:szCs w:val="24"/>
          <w14:textFill>
            <w14:solidFill>
              <w14:schemeClr w14:val="tx1"/>
            </w14:solidFill>
          </w14:textFill>
        </w:rPr>
        <w:t>区</w:t>
      </w:r>
      <w:r>
        <w:rPr>
          <w:rFonts w:hint="default" w:ascii="Times New Roman" w:hAnsi="Times New Roman" w:eastAsia="黑体" w:cs="Times New Roman"/>
          <w:b w:val="0"/>
          <w:bCs w:val="0"/>
          <w:color w:val="000000" w:themeColor="text1"/>
          <w:sz w:val="24"/>
          <w:szCs w:val="24"/>
          <w14:textFill>
            <w14:solidFill>
              <w14:schemeClr w14:val="tx1"/>
            </w14:solidFill>
          </w14:textFill>
        </w:rPr>
        <w:t>（村）</w:t>
      </w:r>
    </w:p>
    <w:tbl>
      <w:tblPr>
        <w:tblStyle w:val="8"/>
        <w:tblW w:w="14180" w:type="dxa"/>
        <w:tblInd w:w="1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95"/>
        <w:gridCol w:w="2355"/>
        <w:gridCol w:w="1367"/>
        <w:gridCol w:w="900"/>
        <w:gridCol w:w="1606"/>
        <w:gridCol w:w="1636"/>
        <w:gridCol w:w="1635"/>
        <w:gridCol w:w="1936"/>
        <w:gridCol w:w="195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0" w:hRule="atLeast"/>
        </w:trPr>
        <w:tc>
          <w:tcPr>
            <w:tcW w:w="795" w:type="dxa"/>
          </w:tcPr>
          <w:p>
            <w:pPr>
              <w:pStyle w:val="12"/>
              <w:spacing w:before="169"/>
              <w:ind w:left="115"/>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编号</w:t>
            </w:r>
          </w:p>
        </w:tc>
        <w:tc>
          <w:tcPr>
            <w:tcW w:w="2355" w:type="dxa"/>
          </w:tcPr>
          <w:p>
            <w:pPr>
              <w:pStyle w:val="12"/>
              <w:spacing w:before="169"/>
              <w:ind w:left="616"/>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身份证号</w:t>
            </w:r>
          </w:p>
        </w:tc>
        <w:tc>
          <w:tcPr>
            <w:tcW w:w="1367" w:type="dxa"/>
          </w:tcPr>
          <w:p>
            <w:pPr>
              <w:pStyle w:val="12"/>
              <w:spacing w:before="169"/>
              <w:ind w:left="402"/>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姓名</w:t>
            </w:r>
          </w:p>
        </w:tc>
        <w:tc>
          <w:tcPr>
            <w:tcW w:w="900" w:type="dxa"/>
          </w:tcPr>
          <w:p>
            <w:pPr>
              <w:pStyle w:val="12"/>
              <w:spacing w:before="169"/>
              <w:ind w:left="17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性别</w:t>
            </w:r>
          </w:p>
        </w:tc>
        <w:tc>
          <w:tcPr>
            <w:tcW w:w="1606" w:type="dxa"/>
          </w:tcPr>
          <w:p>
            <w:pPr>
              <w:pStyle w:val="12"/>
              <w:spacing w:before="169"/>
              <w:ind w:left="242"/>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出生日期</w:t>
            </w:r>
          </w:p>
        </w:tc>
        <w:tc>
          <w:tcPr>
            <w:tcW w:w="1636" w:type="dxa"/>
          </w:tcPr>
          <w:p>
            <w:pPr>
              <w:pStyle w:val="12"/>
              <w:spacing w:before="169"/>
              <w:ind w:left="256"/>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家庭住址</w:t>
            </w:r>
          </w:p>
        </w:tc>
        <w:tc>
          <w:tcPr>
            <w:tcW w:w="1635" w:type="dxa"/>
          </w:tcPr>
          <w:p>
            <w:pPr>
              <w:pStyle w:val="12"/>
              <w:spacing w:before="169"/>
              <w:ind w:left="257"/>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联系电话</w:t>
            </w:r>
          </w:p>
        </w:tc>
        <w:tc>
          <w:tcPr>
            <w:tcW w:w="1936" w:type="dxa"/>
          </w:tcPr>
          <w:p>
            <w:pPr>
              <w:pStyle w:val="12"/>
              <w:spacing w:before="169"/>
              <w:ind w:left="127"/>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疑似残疾类型</w:t>
            </w:r>
          </w:p>
        </w:tc>
        <w:tc>
          <w:tcPr>
            <w:tcW w:w="1950" w:type="dxa"/>
          </w:tcPr>
          <w:p>
            <w:pPr>
              <w:pStyle w:val="12"/>
              <w:spacing w:before="169"/>
              <w:ind w:left="135"/>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知情同意签字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80" w:hRule="atLeast"/>
        </w:trPr>
        <w:tc>
          <w:tcPr>
            <w:tcW w:w="795"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2355"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367"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900"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606"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636"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635"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936" w:type="dxa"/>
          </w:tcPr>
          <w:p>
            <w:pPr>
              <w:pStyle w:val="12"/>
              <w:spacing w:before="88"/>
              <w:ind w:left="237"/>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pacing w:val="-1"/>
                <w:sz w:val="24"/>
                <w:szCs w:val="24"/>
                <w14:textFill>
                  <w14:solidFill>
                    <w14:schemeClr w14:val="tx1"/>
                  </w14:solidFill>
                </w14:textFill>
              </w:rPr>
              <w:t>视力□听力□</w:t>
            </w:r>
          </w:p>
          <w:p>
            <w:pPr>
              <w:pStyle w:val="12"/>
              <w:spacing w:before="1" w:line="460" w:lineRule="atLeast"/>
              <w:ind w:left="237" w:right="225"/>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言语□肢体</w:t>
            </w:r>
            <w:r>
              <w:rPr>
                <w:rFonts w:hint="default" w:ascii="Times New Roman" w:hAnsi="Times New Roman" w:eastAsia="仿宋_GB2312" w:cs="Times New Roman"/>
                <w:b w:val="0"/>
                <w:bCs w:val="0"/>
                <w:color w:val="000000" w:themeColor="text1"/>
                <w:spacing w:val="-14"/>
                <w:sz w:val="24"/>
                <w:szCs w:val="24"/>
                <w14:textFill>
                  <w14:solidFill>
                    <w14:schemeClr w14:val="tx1"/>
                  </w14:solidFill>
                </w14:textFill>
              </w:rPr>
              <w:t xml:space="preserve">□ </w:t>
            </w:r>
            <w:r>
              <w:rPr>
                <w:rFonts w:hint="default" w:ascii="Times New Roman" w:hAnsi="Times New Roman" w:eastAsia="仿宋_GB2312" w:cs="Times New Roman"/>
                <w:b w:val="0"/>
                <w:bCs w:val="0"/>
                <w:color w:val="000000" w:themeColor="text1"/>
                <w:spacing w:val="-2"/>
                <w:sz w:val="24"/>
                <w:szCs w:val="24"/>
                <w14:textFill>
                  <w14:solidFill>
                    <w14:schemeClr w14:val="tx1"/>
                  </w14:solidFill>
                </w14:textFill>
              </w:rPr>
              <w:t>智力</w:t>
            </w:r>
            <w:r>
              <w:rPr>
                <w:rFonts w:hint="default" w:ascii="Times New Roman" w:hAnsi="Times New Roman" w:eastAsia="仿宋_GB2312" w:cs="Times New Roman"/>
                <w:b w:val="0"/>
                <w:bCs w:val="0"/>
                <w:color w:val="000000" w:themeColor="text1"/>
                <w:spacing w:val="-1"/>
                <w:sz w:val="24"/>
                <w:szCs w:val="24"/>
                <w14:textFill>
                  <w14:solidFill>
                    <w14:schemeClr w14:val="tx1"/>
                  </w14:solidFill>
                </w14:textFill>
              </w:rPr>
              <w:t>□精神</w:t>
            </w:r>
            <w:r>
              <w:rPr>
                <w:rFonts w:hint="default" w:ascii="Times New Roman" w:hAnsi="Times New Roman" w:eastAsia="仿宋_GB2312" w:cs="Times New Roman"/>
                <w:b w:val="0"/>
                <w:bCs w:val="0"/>
                <w:color w:val="000000" w:themeColor="text1"/>
                <w:spacing w:val="-14"/>
                <w:sz w:val="24"/>
                <w:szCs w:val="24"/>
                <w14:textFill>
                  <w14:solidFill>
                    <w14:schemeClr w14:val="tx1"/>
                  </w14:solidFill>
                </w14:textFill>
              </w:rPr>
              <w:t>□</w:t>
            </w:r>
          </w:p>
        </w:tc>
        <w:tc>
          <w:tcPr>
            <w:tcW w:w="1950"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8" w:hRule="atLeast"/>
        </w:trPr>
        <w:tc>
          <w:tcPr>
            <w:tcW w:w="795"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2355"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367"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900"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606"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636"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635"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936" w:type="dxa"/>
          </w:tcPr>
          <w:p>
            <w:pPr>
              <w:pStyle w:val="12"/>
              <w:spacing w:before="102"/>
              <w:ind w:left="237"/>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pacing w:val="-1"/>
                <w:sz w:val="24"/>
                <w:szCs w:val="24"/>
                <w14:textFill>
                  <w14:solidFill>
                    <w14:schemeClr w14:val="tx1"/>
                  </w14:solidFill>
                </w14:textFill>
              </w:rPr>
              <w:t>视力□听力□</w:t>
            </w:r>
          </w:p>
          <w:p>
            <w:pPr>
              <w:pStyle w:val="12"/>
              <w:spacing w:before="1" w:line="460" w:lineRule="atLeast"/>
              <w:ind w:left="237" w:right="225"/>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言语□肢体</w:t>
            </w:r>
            <w:r>
              <w:rPr>
                <w:rFonts w:hint="default" w:ascii="Times New Roman" w:hAnsi="Times New Roman" w:eastAsia="仿宋_GB2312" w:cs="Times New Roman"/>
                <w:b w:val="0"/>
                <w:bCs w:val="0"/>
                <w:color w:val="000000" w:themeColor="text1"/>
                <w:spacing w:val="-14"/>
                <w:sz w:val="24"/>
                <w:szCs w:val="24"/>
                <w14:textFill>
                  <w14:solidFill>
                    <w14:schemeClr w14:val="tx1"/>
                  </w14:solidFill>
                </w14:textFill>
              </w:rPr>
              <w:t xml:space="preserve">□ </w:t>
            </w:r>
            <w:r>
              <w:rPr>
                <w:rFonts w:hint="default" w:ascii="Times New Roman" w:hAnsi="Times New Roman" w:eastAsia="仿宋_GB2312" w:cs="Times New Roman"/>
                <w:b w:val="0"/>
                <w:bCs w:val="0"/>
                <w:color w:val="000000" w:themeColor="text1"/>
                <w:spacing w:val="-2"/>
                <w:sz w:val="24"/>
                <w:szCs w:val="24"/>
                <w14:textFill>
                  <w14:solidFill>
                    <w14:schemeClr w14:val="tx1"/>
                  </w14:solidFill>
                </w14:textFill>
              </w:rPr>
              <w:t>智力</w:t>
            </w:r>
            <w:r>
              <w:rPr>
                <w:rFonts w:hint="default" w:ascii="Times New Roman" w:hAnsi="Times New Roman" w:eastAsia="仿宋_GB2312" w:cs="Times New Roman"/>
                <w:b w:val="0"/>
                <w:bCs w:val="0"/>
                <w:color w:val="000000" w:themeColor="text1"/>
                <w:spacing w:val="-1"/>
                <w:sz w:val="24"/>
                <w:szCs w:val="24"/>
                <w14:textFill>
                  <w14:solidFill>
                    <w14:schemeClr w14:val="tx1"/>
                  </w14:solidFill>
                </w14:textFill>
              </w:rPr>
              <w:t>□精神</w:t>
            </w:r>
            <w:r>
              <w:rPr>
                <w:rFonts w:hint="default" w:ascii="Times New Roman" w:hAnsi="Times New Roman" w:eastAsia="仿宋_GB2312" w:cs="Times New Roman"/>
                <w:b w:val="0"/>
                <w:bCs w:val="0"/>
                <w:color w:val="000000" w:themeColor="text1"/>
                <w:spacing w:val="-14"/>
                <w:sz w:val="24"/>
                <w:szCs w:val="24"/>
                <w14:textFill>
                  <w14:solidFill>
                    <w14:schemeClr w14:val="tx1"/>
                  </w14:solidFill>
                </w14:textFill>
              </w:rPr>
              <w:t>□</w:t>
            </w:r>
          </w:p>
        </w:tc>
        <w:tc>
          <w:tcPr>
            <w:tcW w:w="1950"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43" w:hRule="atLeast"/>
        </w:trPr>
        <w:tc>
          <w:tcPr>
            <w:tcW w:w="795"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2355"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367"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900"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606"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636"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635"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c>
          <w:tcPr>
            <w:tcW w:w="1936" w:type="dxa"/>
          </w:tcPr>
          <w:p>
            <w:pPr>
              <w:pStyle w:val="12"/>
              <w:spacing w:before="121"/>
              <w:ind w:left="237"/>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pacing w:val="-1"/>
                <w:sz w:val="24"/>
                <w:szCs w:val="24"/>
                <w14:textFill>
                  <w14:solidFill>
                    <w14:schemeClr w14:val="tx1"/>
                  </w14:solidFill>
                </w14:textFill>
              </w:rPr>
              <w:t>视力□听力□</w:t>
            </w:r>
          </w:p>
          <w:p>
            <w:pPr>
              <w:pStyle w:val="12"/>
              <w:spacing w:before="1" w:line="460" w:lineRule="atLeast"/>
              <w:ind w:left="237" w:right="225"/>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r>
              <w:rPr>
                <w:rFonts w:hint="default" w:ascii="Times New Roman" w:hAnsi="Times New Roman" w:eastAsia="仿宋_GB2312" w:cs="Times New Roman"/>
                <w:b w:val="0"/>
                <w:bCs w:val="0"/>
                <w:color w:val="000000" w:themeColor="text1"/>
                <w:sz w:val="24"/>
                <w:szCs w:val="24"/>
                <w14:textFill>
                  <w14:solidFill>
                    <w14:schemeClr w14:val="tx1"/>
                  </w14:solidFill>
                </w14:textFill>
              </w:rPr>
              <w:t>言语□肢体</w:t>
            </w:r>
            <w:r>
              <w:rPr>
                <w:rFonts w:hint="default" w:ascii="Times New Roman" w:hAnsi="Times New Roman" w:eastAsia="仿宋_GB2312" w:cs="Times New Roman"/>
                <w:b w:val="0"/>
                <w:bCs w:val="0"/>
                <w:color w:val="000000" w:themeColor="text1"/>
                <w:spacing w:val="-14"/>
                <w:sz w:val="24"/>
                <w:szCs w:val="24"/>
                <w14:textFill>
                  <w14:solidFill>
                    <w14:schemeClr w14:val="tx1"/>
                  </w14:solidFill>
                </w14:textFill>
              </w:rPr>
              <w:t xml:space="preserve">□ </w:t>
            </w:r>
            <w:r>
              <w:rPr>
                <w:rFonts w:hint="default" w:ascii="Times New Roman" w:hAnsi="Times New Roman" w:eastAsia="仿宋_GB2312" w:cs="Times New Roman"/>
                <w:b w:val="0"/>
                <w:bCs w:val="0"/>
                <w:color w:val="000000" w:themeColor="text1"/>
                <w:spacing w:val="-2"/>
                <w:sz w:val="24"/>
                <w:szCs w:val="24"/>
                <w14:textFill>
                  <w14:solidFill>
                    <w14:schemeClr w14:val="tx1"/>
                  </w14:solidFill>
                </w14:textFill>
              </w:rPr>
              <w:t>智力</w:t>
            </w:r>
            <w:r>
              <w:rPr>
                <w:rFonts w:hint="default" w:ascii="Times New Roman" w:hAnsi="Times New Roman" w:eastAsia="仿宋_GB2312" w:cs="Times New Roman"/>
                <w:b w:val="0"/>
                <w:bCs w:val="0"/>
                <w:color w:val="000000" w:themeColor="text1"/>
                <w:spacing w:val="-1"/>
                <w:sz w:val="24"/>
                <w:szCs w:val="24"/>
                <w14:textFill>
                  <w14:solidFill>
                    <w14:schemeClr w14:val="tx1"/>
                  </w14:solidFill>
                </w14:textFill>
              </w:rPr>
              <w:t>□精神</w:t>
            </w:r>
            <w:r>
              <w:rPr>
                <w:rFonts w:hint="default" w:ascii="Times New Roman" w:hAnsi="Times New Roman" w:eastAsia="仿宋_GB2312" w:cs="Times New Roman"/>
                <w:b w:val="0"/>
                <w:bCs w:val="0"/>
                <w:color w:val="000000" w:themeColor="text1"/>
                <w:spacing w:val="-14"/>
                <w:sz w:val="24"/>
                <w:szCs w:val="24"/>
                <w14:textFill>
                  <w14:solidFill>
                    <w14:schemeClr w14:val="tx1"/>
                  </w14:solidFill>
                </w14:textFill>
              </w:rPr>
              <w:t>□</w:t>
            </w:r>
          </w:p>
        </w:tc>
        <w:tc>
          <w:tcPr>
            <w:tcW w:w="1950" w:type="dxa"/>
          </w:tcPr>
          <w:p>
            <w:pPr>
              <w:pStyle w:val="12"/>
              <w:ind w:left="0"/>
              <w:jc w:val="both"/>
              <w:rPr>
                <w:rFonts w:hint="default" w:ascii="Times New Roman" w:hAnsi="Times New Roman" w:eastAsia="仿宋_GB2312" w:cs="Times New Roman"/>
                <w:b w:val="0"/>
                <w:bCs w:val="0"/>
                <w:color w:val="000000" w:themeColor="text1"/>
                <w:sz w:val="24"/>
                <w:szCs w:val="24"/>
                <w14:textFill>
                  <w14:solidFill>
                    <w14:schemeClr w14:val="tx1"/>
                  </w14:solidFill>
                </w14:textFill>
              </w:rPr>
            </w:pPr>
          </w:p>
        </w:tc>
      </w:tr>
    </w:tbl>
    <w:p>
      <w:pPr>
        <w:tabs>
          <w:tab w:val="left" w:pos="2763"/>
        </w:tabs>
        <w:spacing w:before="170"/>
        <w:ind w:left="594" w:right="0" w:firstLine="0"/>
        <w:jc w:val="both"/>
        <w:rPr>
          <w:rFonts w:hint="default" w:ascii="Times New Roman" w:hAnsi="Times New Roman" w:eastAsia="楷体_GB2312" w:cs="Times New Roman"/>
          <w:b w:val="0"/>
          <w:bCs w:val="0"/>
          <w:color w:val="000000" w:themeColor="text1"/>
          <w:sz w:val="24"/>
          <w:szCs w:val="24"/>
          <w14:textFill>
            <w14:solidFill>
              <w14:schemeClr w14:val="tx1"/>
            </w14:solidFill>
          </w14:textFill>
        </w:rPr>
      </w:pPr>
      <w:r>
        <w:rPr>
          <w:rFonts w:hint="default" w:ascii="Times New Roman" w:hAnsi="Times New Roman" w:eastAsia="楷体_GB2312" w:cs="Times New Roman"/>
          <w:b w:val="0"/>
          <w:bCs w:val="0"/>
          <w:color w:val="000000" w:themeColor="text1"/>
          <w:spacing w:val="-1"/>
          <w:sz w:val="24"/>
          <w:szCs w:val="24"/>
          <w14:textFill>
            <w14:solidFill>
              <w14:schemeClr w14:val="tx1"/>
            </w14:solidFill>
          </w14:textFill>
        </w:rPr>
        <w:t>填</w:t>
      </w:r>
      <w:r>
        <w:rPr>
          <w:rFonts w:hint="default" w:ascii="Times New Roman" w:hAnsi="Times New Roman" w:eastAsia="楷体_GB2312" w:cs="Times New Roman"/>
          <w:b w:val="0"/>
          <w:bCs w:val="0"/>
          <w:color w:val="000000" w:themeColor="text1"/>
          <w:spacing w:val="-3"/>
          <w:sz w:val="24"/>
          <w:szCs w:val="24"/>
          <w14:textFill>
            <w14:solidFill>
              <w14:schemeClr w14:val="tx1"/>
            </w14:solidFill>
          </w14:textFill>
        </w:rPr>
        <w:t>报</w:t>
      </w:r>
      <w:r>
        <w:rPr>
          <w:rFonts w:hint="default" w:ascii="Times New Roman" w:hAnsi="Times New Roman" w:eastAsia="楷体_GB2312" w:cs="Times New Roman"/>
          <w:b w:val="0"/>
          <w:bCs w:val="0"/>
          <w:color w:val="000000" w:themeColor="text1"/>
          <w:spacing w:val="-1"/>
          <w:sz w:val="24"/>
          <w:szCs w:val="24"/>
          <w14:textFill>
            <w14:solidFill>
              <w14:schemeClr w14:val="tx1"/>
            </w14:solidFill>
          </w14:textFill>
        </w:rPr>
        <w:t>人</w:t>
      </w:r>
      <w:r>
        <w:rPr>
          <w:rFonts w:hint="default" w:ascii="Times New Roman" w:hAnsi="Times New Roman" w:eastAsia="楷体_GB2312" w:cs="Times New Roman"/>
          <w:b w:val="0"/>
          <w:bCs w:val="0"/>
          <w:color w:val="000000" w:themeColor="text1"/>
          <w:spacing w:val="-4"/>
          <w:sz w:val="24"/>
          <w:szCs w:val="24"/>
          <w14:textFill>
            <w14:solidFill>
              <w14:schemeClr w14:val="tx1"/>
            </w14:solidFill>
          </w14:textFill>
        </w:rPr>
        <w:t>：</w:t>
      </w:r>
      <w:r>
        <w:rPr>
          <w:rFonts w:hint="default" w:ascii="Times New Roman" w:hAnsi="Times New Roman" w:eastAsia="楷体_GB2312" w:cs="Times New Roman"/>
          <w:b w:val="0"/>
          <w:bCs w:val="0"/>
          <w:color w:val="000000" w:themeColor="text1"/>
          <w:sz w:val="24"/>
          <w:szCs w:val="24"/>
          <w:u w:val="single"/>
          <w14:textFill>
            <w14:solidFill>
              <w14:schemeClr w14:val="tx1"/>
            </w14:solidFill>
          </w14:textFill>
        </w:rPr>
        <w:t xml:space="preserve"> </w:t>
      </w:r>
      <w:r>
        <w:rPr>
          <w:rFonts w:hint="default" w:ascii="Times New Roman" w:hAnsi="Times New Roman" w:eastAsia="楷体_GB2312" w:cs="Times New Roman"/>
          <w:b w:val="0"/>
          <w:bCs w:val="0"/>
          <w:color w:val="000000" w:themeColor="text1"/>
          <w:sz w:val="24"/>
          <w:szCs w:val="24"/>
          <w:u w:val="single"/>
          <w14:textFill>
            <w14:solidFill>
              <w14:schemeClr w14:val="tx1"/>
            </w14:solidFill>
          </w14:textFill>
        </w:rPr>
        <w:tab/>
      </w:r>
    </w:p>
    <w:p>
      <w:pPr>
        <w:spacing w:before="73"/>
        <w:ind w:left="594" w:right="0" w:firstLine="0"/>
        <w:jc w:val="both"/>
        <w:rPr>
          <w:rFonts w:hint="default" w:ascii="Times New Roman" w:hAnsi="Times New Roman" w:eastAsia="楷体_GB2312" w:cs="Times New Roman"/>
          <w:b w:val="0"/>
          <w:bCs w:val="0"/>
          <w:color w:val="000000" w:themeColor="text1"/>
          <w:sz w:val="24"/>
          <w:szCs w:val="24"/>
          <w14:textFill>
            <w14:solidFill>
              <w14:schemeClr w14:val="tx1"/>
            </w14:solidFill>
          </w14:textFill>
        </w:rPr>
      </w:pPr>
      <w:r>
        <w:rPr>
          <w:rFonts w:hint="default" w:ascii="Times New Roman" w:hAnsi="Times New Roman" w:eastAsia="楷体_GB2312" w:cs="Times New Roman"/>
          <w:b w:val="0"/>
          <w:bCs w:val="0"/>
          <w:color w:val="000000" w:themeColor="text1"/>
          <w:spacing w:val="-4"/>
          <w:sz w:val="24"/>
          <w:szCs w:val="24"/>
          <w14:textFill>
            <w14:solidFill>
              <w14:schemeClr w14:val="tx1"/>
            </w14:solidFill>
          </w14:textFill>
        </w:rPr>
        <w:t>填表说明：</w:t>
      </w:r>
      <w:r>
        <w:rPr>
          <w:rFonts w:hint="default" w:ascii="Times New Roman" w:hAnsi="Times New Roman" w:eastAsia="楷体_GB2312" w:cs="Times New Roman"/>
          <w:b w:val="0"/>
          <w:bCs w:val="0"/>
          <w:color w:val="000000" w:themeColor="text1"/>
          <w:spacing w:val="-4"/>
          <w:sz w:val="24"/>
          <w:szCs w:val="24"/>
          <w:lang w:val="en-US" w:eastAsia="zh-CN"/>
          <w14:textFill>
            <w14:solidFill>
              <w14:schemeClr w14:val="tx1"/>
            </w14:solidFill>
          </w14:textFill>
        </w:rPr>
        <w:t xml:space="preserve"> </w:t>
      </w:r>
      <w:r>
        <w:rPr>
          <w:rFonts w:hint="default" w:ascii="Times New Roman" w:hAnsi="Times New Roman" w:eastAsia="楷体_GB2312" w:cs="Times New Roman"/>
          <w:b w:val="0"/>
          <w:bCs w:val="0"/>
          <w:color w:val="000000" w:themeColor="text1"/>
          <w:spacing w:val="-8"/>
          <w:sz w:val="24"/>
          <w:szCs w:val="24"/>
          <w14:textFill>
            <w14:solidFill>
              <w14:schemeClr w14:val="tx1"/>
            </w14:solidFill>
          </w14:textFill>
        </w:rPr>
        <w:t>1.</w:t>
      </w:r>
      <w:r>
        <w:rPr>
          <w:rFonts w:hint="default" w:ascii="Times New Roman" w:hAnsi="Times New Roman" w:eastAsia="楷体_GB2312" w:cs="Times New Roman"/>
          <w:b w:val="0"/>
          <w:bCs w:val="0"/>
          <w:color w:val="000000" w:themeColor="text1"/>
          <w:spacing w:val="-20"/>
          <w:sz w:val="24"/>
          <w:szCs w:val="24"/>
          <w14:textFill>
            <w14:solidFill>
              <w14:schemeClr w14:val="tx1"/>
            </w14:solidFill>
          </w14:textFill>
        </w:rPr>
        <w:t>该表由社区卫生服务中心、乡镇卫生院等基层医疗卫生机构填写，用于登记辖区内疑似残疾人信息。</w:t>
      </w:r>
    </w:p>
    <w:p>
      <w:pPr>
        <w:spacing w:before="40" w:line="268" w:lineRule="auto"/>
        <w:ind w:right="482" w:firstLine="1920" w:firstLineChars="800"/>
        <w:jc w:val="both"/>
        <w:rPr>
          <w:rFonts w:hint="default" w:ascii="Times New Roman" w:hAnsi="Times New Roman" w:eastAsia="楷体_GB2312" w:cs="Times New Roman"/>
          <w:b w:val="0"/>
          <w:bCs w:val="0"/>
          <w:color w:val="auto"/>
          <w:sz w:val="32"/>
          <w:szCs w:val="32"/>
          <w:u w:val="none"/>
          <w:lang w:val="en-US" w:eastAsia="zh-CN"/>
        </w:rPr>
        <w:sectPr>
          <w:footerReference r:id="rId13" w:type="first"/>
          <w:footerReference r:id="rId12" w:type="default"/>
          <w:pgSz w:w="16838" w:h="11906" w:orient="landscape"/>
          <w:pgMar w:top="1701" w:right="1417" w:bottom="1701" w:left="1417" w:header="851" w:footer="1474" w:gutter="0"/>
          <w:pgNumType w:fmt="decimal" w:start="17"/>
          <w:cols w:space="0" w:num="1"/>
          <w:titlePg/>
          <w:rtlGutter w:val="0"/>
          <w:docGrid w:linePitch="312" w:charSpace="0"/>
        </w:sectPr>
      </w:pPr>
      <w:r>
        <w:rPr>
          <w:rFonts w:hint="default" w:ascii="Times New Roman" w:hAnsi="Times New Roman" w:eastAsia="楷体_GB2312" w:cs="Times New Roman"/>
          <w:b w:val="0"/>
          <w:bCs w:val="0"/>
          <w:color w:val="000000" w:themeColor="text1"/>
          <w:sz w:val="24"/>
          <w:szCs w:val="24"/>
          <w14:textFill>
            <w14:solidFill>
              <w14:schemeClr w14:val="tx1"/>
            </w14:solidFill>
          </w14:textFill>
        </w:rPr>
        <w:t>2.“知情同意</w:t>
      </w:r>
      <w:r>
        <w:rPr>
          <w:rFonts w:hint="default" w:ascii="Times New Roman" w:hAnsi="Times New Roman" w:eastAsia="楷体_GB2312" w:cs="Times New Roman"/>
          <w:b w:val="0"/>
          <w:bCs w:val="0"/>
          <w:color w:val="000000" w:themeColor="text1"/>
          <w:sz w:val="24"/>
          <w:szCs w:val="24"/>
          <w:lang w:eastAsia="zh-CN"/>
          <w14:textFill>
            <w14:solidFill>
              <w14:schemeClr w14:val="tx1"/>
            </w14:solidFill>
          </w14:textFill>
        </w:rPr>
        <w:t>签字</w:t>
      </w:r>
      <w:r>
        <w:rPr>
          <w:rFonts w:hint="default" w:ascii="Times New Roman" w:hAnsi="Times New Roman" w:eastAsia="楷体_GB2312" w:cs="Times New Roman"/>
          <w:b w:val="0"/>
          <w:bCs w:val="0"/>
          <w:color w:val="000000" w:themeColor="text1"/>
          <w:sz w:val="24"/>
          <w:szCs w:val="24"/>
          <w14:textFill>
            <w14:solidFill>
              <w14:schemeClr w14:val="tx1"/>
            </w14:solidFill>
          </w14:textFill>
        </w:rPr>
        <w:t>”一栏经疑似残疾人或其监护人同意将疑似残疾相关信息报残联并接受残疾评定后， 由疑似残疾</w:t>
      </w:r>
      <w:r>
        <w:rPr>
          <w:rFonts w:hint="default" w:ascii="Times New Roman" w:hAnsi="Times New Roman" w:eastAsia="楷体_GB2312" w:cs="Times New Roman"/>
          <w:b w:val="0"/>
          <w:bCs w:val="0"/>
          <w:color w:val="auto"/>
          <w:sz w:val="24"/>
          <w:szCs w:val="24"/>
        </w:rPr>
        <w:t>人或其监护人签字确认</w:t>
      </w:r>
      <w:r>
        <w:rPr>
          <w:rFonts w:hint="default" w:ascii="Times New Roman" w:hAnsi="Times New Roman" w:eastAsia="楷体_GB2312" w:cs="Times New Roman"/>
          <w:b w:val="0"/>
          <w:bCs w:val="0"/>
          <w:color w:val="auto"/>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default" w:ascii="Times New Roman" w:hAnsi="Times New Roman" w:eastAsia="仿宋_GB2312" w:cs="Times New Roman"/>
          <w:b w:val="0"/>
          <w:bCs w:val="0"/>
          <w:color w:val="auto"/>
          <w:sz w:val="32"/>
          <w:szCs w:val="32"/>
          <w:u w:val="none"/>
          <w:lang w:val="en-US" w:eastAsia="zh-CN"/>
        </w:rPr>
      </w:pPr>
    </w:p>
    <w:p>
      <w:pPr>
        <w:keepNext w:val="0"/>
        <w:keepLines w:val="0"/>
        <w:pageBreakBefore w:val="0"/>
        <w:widowControl w:val="0"/>
        <w:kinsoku/>
        <w:wordWrap/>
        <w:overflowPunct/>
        <w:topLinePunct w:val="0"/>
        <w:bidi w:val="0"/>
        <w:snapToGrid/>
        <w:spacing w:line="600" w:lineRule="exact"/>
        <w:ind w:left="0" w:leftChars="0" w:right="0" w:rightChars="0" w:firstLine="0" w:firstLineChars="0"/>
        <w:jc w:val="both"/>
        <w:textAlignment w:val="auto"/>
        <w:outlineLvl w:val="9"/>
        <w:rPr>
          <w:rFonts w:hint="default" w:ascii="Times New Roman" w:hAnsi="Times New Roman" w:cs="Times New Roman"/>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bidi w:val="0"/>
        <w:snapToGrid/>
        <w:spacing w:line="600" w:lineRule="exact"/>
        <w:ind w:left="0" w:leftChars="0" w:right="0" w:rightChars="0" w:firstLine="0" w:firstLineChars="0"/>
        <w:textAlignment w:val="auto"/>
        <w:outlineLvl w:val="9"/>
        <w:rPr>
          <w:rFonts w:hint="default"/>
        </w:rPr>
      </w:pPr>
    </w:p>
    <w:p>
      <w:pPr>
        <w:pStyle w:val="2"/>
        <w:keepNext w:val="0"/>
        <w:keepLines w:val="0"/>
        <w:pageBreakBefore w:val="0"/>
        <w:widowControl w:val="0"/>
        <w:kinsoku/>
        <w:wordWrap/>
        <w:overflowPunct/>
        <w:topLinePunct w:val="0"/>
        <w:autoSpaceDE w:val="0"/>
        <w:autoSpaceDN w:val="0"/>
        <w:bidi w:val="0"/>
        <w:adjustRightInd w:val="0"/>
        <w:snapToGrid/>
        <w:spacing w:line="240" w:lineRule="exact"/>
        <w:ind w:left="0" w:leftChars="0" w:right="0" w:rightChars="0" w:firstLine="0" w:firstLineChars="0"/>
        <w:jc w:val="left"/>
        <w:textAlignment w:val="auto"/>
        <w:outlineLvl w:val="9"/>
        <w:rPr>
          <w:rFonts w:hint="default" w:ascii="Times New Roman" w:hAnsi="Times New Roman" w:eastAsia="楷体_GB2312" w:cs="Times New Roman"/>
          <w:kern w:val="1"/>
          <w:sz w:val="32"/>
          <w:szCs w:val="32"/>
          <w:lang w:val="en-US" w:eastAsia="zh-CN"/>
        </w:rPr>
      </w:pPr>
      <w:bookmarkStart w:id="0" w:name="_GoBack"/>
      <w:bookmarkEnd w:id="0"/>
    </w:p>
    <w:sectPr>
      <w:footerReference r:id="rId15" w:type="first"/>
      <w:footerReference r:id="rId14" w:type="default"/>
      <w:pgSz w:w="11906" w:h="16838"/>
      <w:pgMar w:top="1701" w:right="1417" w:bottom="1701" w:left="1417" w:header="851" w:footer="1474" w:gutter="0"/>
      <w:pgNumType w:fmt="decimal"/>
      <w:cols w:space="0" w:num="1"/>
      <w:titlePg/>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OIOLDC+CTBiaoSongSJ">
    <w:altName w:val="宋体"/>
    <w:panose1 w:val="00000000000000000000"/>
    <w:charset w:val="86"/>
    <w:family w:val="swiss"/>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DejaVu Sans">
    <w:altName w:val="Segoe Print"/>
    <w:panose1 w:val="020B0603030804020204"/>
    <w:charset w:val="00"/>
    <w:family w:val="roman"/>
    <w:pitch w:val="default"/>
    <w:sig w:usb0="00000000" w:usb1="00000000" w:usb2="0A246029" w:usb3="0400200C" w:csb0="600001FF" w:csb1="DFFF0000"/>
  </w:font>
  <w:font w:name="文星简小标宋">
    <w:panose1 w:val="02010609000101010101"/>
    <w:charset w:val="86"/>
    <w:family w:val="modern"/>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72576"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rPr>
                              <w:rFonts w:hint="eastAsia" w:ascii="宋体" w:hAnsi="宋体" w:eastAsia="宋体" w:cs="宋体"/>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7QmRUUAgAAEwQAAA4AAABkcnMvZTJvRG9jLnhtbK1TTY7TMBTeI3EH&#10;y3uatKi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9fT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XtCZFRQCAAATBAAADgAAAAAAAAAB&#10;ACAAAAAfAQAAZHJzL2Uyb0RvYy54bWxQSwUGAAAAAAYABgBZAQAApQUAAAAA&#10;">
              <v:fill on="f" focussize="0,0"/>
              <v:stroke on="f" weight="0.5pt"/>
              <v:imagedata o:title=""/>
              <o:lock v:ext="edit" aspectratio="f"/>
              <v:textbox inset="0mm,0mm,0mm,0mm" style="mso-fit-shape-to-text:t;">
                <w:txbxContent>
                  <w:p>
                    <w:pPr>
                      <w:pStyle w:val="5"/>
                    </w:pPr>
                    <w:r>
                      <w:rPr>
                        <w:rFonts w:hint="eastAsia" w:ascii="宋体" w:hAnsi="宋体" w:eastAsia="宋体" w:cs="宋体"/>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r>
                      <w:rPr>
                        <w:rFonts w:hint="eastAsia" w:ascii="宋体" w:hAnsi="宋体" w:eastAsia="宋体" w:cs="宋体"/>
                        <w:sz w:val="28"/>
                        <w:szCs w:val="28"/>
                        <w:lang w:eastAsia="zh-CN"/>
                      </w:rPr>
                      <w:t>—</w:t>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rPr>
        <w:rFonts w:cs="Times New Roman"/>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cs="Times New Roman"/>
      </w:rPr>
    </w:pPr>
    <w:r>
      <w:rPr>
        <w:sz w:val="18"/>
      </w:rPr>
      <mc:AlternateContent>
        <mc:Choice Requires="wps">
          <w:drawing>
            <wp:anchor distT="0" distB="0" distL="114300" distR="114300" simplePos="0" relativeHeight="25167052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rPr>
                              <w:rFonts w:hint="eastAsia" w:ascii="宋体" w:hAnsi="宋体" w:eastAsia="宋体" w:cs="宋体"/>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fill on="f" focussize="0,0"/>
              <v:stroke on="f" weight="0.5pt"/>
              <v:imagedata o:title=""/>
              <o:lock v:ext="edit" aspectratio="f"/>
              <v:textbox inset="0mm,0mm,0mm,0mm" style="mso-fit-shape-to-text:t;">
                <w:txbxContent>
                  <w:p>
                    <w:pPr>
                      <w:pStyle w:val="5"/>
                    </w:pPr>
                    <w:r>
                      <w:rPr>
                        <w:rFonts w:hint="eastAsia" w:ascii="宋体" w:hAnsi="宋体" w:eastAsia="宋体" w:cs="宋体"/>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r>
                      <w:rPr>
                        <w:rFonts w:hint="eastAsia" w:ascii="宋体" w:hAnsi="宋体" w:eastAsia="宋体" w:cs="宋体"/>
                        <w:sz w:val="28"/>
                        <w:szCs w:val="28"/>
                        <w:lang w:eastAsia="zh-CN"/>
                      </w:rPr>
                      <w:t>—</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cs="Times New Roman"/>
      </w:rPr>
    </w:pPr>
    <w:r>
      <w:rPr>
        <w:sz w:val="18"/>
      </w:rPr>
      <mc:AlternateContent>
        <mc:Choice Requires="wps">
          <w:drawing>
            <wp:anchor distT="0" distB="0" distL="114300" distR="114300" simplePos="0" relativeHeight="251673600"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rPr>
                              <w:rFonts w:hint="eastAsia" w:ascii="宋体" w:hAnsi="宋体" w:eastAsia="宋体" w:cs="宋体"/>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R1yZaEwIAABMEAAAOAAAAAAAAAAEA&#10;IAAAAB8BAABkcnMvZTJvRG9jLnhtbFBLBQYAAAAABgAGAFkBAACkBQAAAAA=&#10;">
              <v:fill on="f" focussize="0,0"/>
              <v:stroke on="f" weight="0.5pt"/>
              <v:imagedata o:title=""/>
              <o:lock v:ext="edit" aspectratio="f"/>
              <v:textbox inset="0mm,0mm,0mm,0mm" style="mso-fit-shape-to-text:t;">
                <w:txbxContent>
                  <w:p>
                    <w:pPr>
                      <w:pStyle w:val="5"/>
                    </w:pPr>
                    <w:r>
                      <w:rPr>
                        <w:rFonts w:hint="eastAsia" w:ascii="宋体" w:hAnsi="宋体" w:eastAsia="宋体" w:cs="宋体"/>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r>
                      <w:rPr>
                        <w:rFonts w:hint="eastAsia" w:ascii="宋体" w:hAnsi="宋体" w:eastAsia="宋体" w:cs="宋体"/>
                        <w:sz w:val="28"/>
                        <w:szCs w:val="28"/>
                        <w:lang w:eastAsia="zh-CN"/>
                      </w:rPr>
                      <w:t>—</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cs="Times New Roman"/>
      </w:rPr>
    </w:pPr>
    <w:r>
      <w:rPr>
        <w:sz w:val="18"/>
      </w:rPr>
      <mc:AlternateContent>
        <mc:Choice Requires="wps">
          <w:drawing>
            <wp:anchor distT="0" distB="0" distL="114300" distR="114300" simplePos="0" relativeHeight="251674624"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rPr>
                              <w:rFonts w:hint="eastAsia" w:ascii="宋体" w:hAnsi="宋体" w:eastAsia="宋体" w:cs="宋体"/>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NTVs2AVAgAAEwQAAA4AAAAAAAAA&#10;AQAgAAAAHwEAAGRycy9lMm9Eb2MueG1sUEsFBgAAAAAGAAYAWQEAAKYFAAAAAA==&#10;">
              <v:fill on="f" focussize="0,0"/>
              <v:stroke on="f" weight="0.5pt"/>
              <v:imagedata o:title=""/>
              <o:lock v:ext="edit" aspectratio="f"/>
              <v:textbox inset="0mm,0mm,0mm,0mm" style="mso-fit-shape-to-text:t;">
                <w:txbxContent>
                  <w:p>
                    <w:pPr>
                      <w:pStyle w:val="5"/>
                    </w:pPr>
                    <w:r>
                      <w:rPr>
                        <w:rFonts w:hint="eastAsia" w:ascii="宋体" w:hAnsi="宋体" w:eastAsia="宋体" w:cs="宋体"/>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r>
                      <w:rPr>
                        <w:rFonts w:hint="eastAsia" w:ascii="宋体" w:hAnsi="宋体" w:eastAsia="宋体" w:cs="宋体"/>
                        <w:sz w:val="28"/>
                        <w:szCs w:val="28"/>
                        <w:lang w:eastAsia="zh-CN"/>
                      </w:rPr>
                      <w:t>—</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cs="Times New Roman"/>
      </w:rPr>
    </w:pPr>
    <w:r>
      <w:rPr>
        <w:sz w:val="18"/>
      </w:rPr>
      <mc:AlternateContent>
        <mc:Choice Requires="wps">
          <w:drawing>
            <wp:anchor distT="0" distB="0" distL="114300" distR="114300" simplePos="0" relativeHeight="251671552"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rPr>
                              <w:rFonts w:hint="eastAsia" w:ascii="宋体" w:hAnsi="宋体" w:eastAsia="宋体" w:cs="宋体"/>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JvSDC8VAgAAEwQAAA4AAAAAAAAA&#10;AQAgAAAAHwEAAGRycy9lMm9Eb2MueG1sUEsFBgAAAAAGAAYAWQEAAKYFAAAAAA==&#10;">
              <v:fill on="f" focussize="0,0"/>
              <v:stroke on="f" weight="0.5pt"/>
              <v:imagedata o:title=""/>
              <o:lock v:ext="edit" aspectratio="f"/>
              <v:textbox inset="0mm,0mm,0mm,0mm" style="mso-fit-shape-to-text:t;">
                <w:txbxContent>
                  <w:p>
                    <w:pPr>
                      <w:pStyle w:val="5"/>
                    </w:pPr>
                    <w:r>
                      <w:rPr>
                        <w:rFonts w:hint="eastAsia" w:ascii="宋体" w:hAnsi="宋体" w:eastAsia="宋体" w:cs="宋体"/>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r>
                      <w:rPr>
                        <w:rFonts w:hint="eastAsia" w:ascii="宋体" w:hAnsi="宋体" w:eastAsia="宋体" w:cs="宋体"/>
                        <w:sz w:val="28"/>
                        <w:szCs w:val="28"/>
                        <w:lang w:eastAsia="zh-CN"/>
                      </w:rPr>
                      <w:t>—</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rPr>
        <w:rFonts w:cs="Times New Roman"/>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Style w:val="11"/>
        <w:rFonts w:ascii="Times New Roman" w:hAnsi="Times New Roman" w:cs="Times New Roman"/>
        <w:sz w:val="28"/>
        <w:szCs w:val="28"/>
      </w:rPr>
    </w:pPr>
  </w:p>
  <w:p>
    <w:pPr>
      <w:pStyle w:val="5"/>
    </w:pPr>
    <w:r>
      <w:rPr>
        <w:sz w:val="18"/>
      </w:rPr>
      <mc:AlternateContent>
        <mc:Choice Requires="wps">
          <w:drawing>
            <wp:anchor distT="0" distB="0" distL="114300" distR="114300" simplePos="0" relativeHeight="251675648"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rPr>
                              <w:rFonts w:hint="eastAsia" w:ascii="宋体" w:hAnsi="宋体" w:eastAsia="宋体" w:cs="宋体"/>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ObJgcoSAgAAEwQAAA4AAAAAAAAAAQAg&#10;AAAAHwEAAGRycy9lMm9Eb2MueG1sUEsFBgAAAAAGAAYAWQEAAKMFAAAAAA==&#10;">
              <v:fill on="f" focussize="0,0"/>
              <v:stroke on="f" weight="0.5pt"/>
              <v:imagedata o:title=""/>
              <o:lock v:ext="edit" aspectratio="f"/>
              <v:textbox inset="0mm,0mm,0mm,0mm" style="mso-fit-shape-to-text:t;">
                <w:txbxContent>
                  <w:p>
                    <w:pPr>
                      <w:pStyle w:val="5"/>
                    </w:pPr>
                    <w:r>
                      <w:rPr>
                        <w:rFonts w:hint="eastAsia" w:ascii="宋体" w:hAnsi="宋体" w:eastAsia="宋体" w:cs="宋体"/>
                        <w:sz w:val="28"/>
                        <w:szCs w:val="28"/>
                        <w:lang w:eastAsia="zh-CN"/>
                      </w:rPr>
                      <w:t xml:space="preserve">— </w:t>
                    </w:r>
                    <w:r>
                      <w:rPr>
                        <w:rFonts w:hint="default" w:ascii="Times New Roman" w:hAnsi="Times New Roman" w:eastAsia="宋体" w:cs="Times New Roman"/>
                        <w:sz w:val="28"/>
                        <w:szCs w:val="28"/>
                        <w:lang w:eastAsia="zh-CN"/>
                      </w:rPr>
                      <w:fldChar w:fldCharType="begin"/>
                    </w:r>
                    <w:r>
                      <w:rPr>
                        <w:rFonts w:hint="default" w:ascii="Times New Roman" w:hAnsi="Times New Roman" w:eastAsia="宋体" w:cs="Times New Roman"/>
                        <w:sz w:val="28"/>
                        <w:szCs w:val="28"/>
                        <w:lang w:eastAsia="zh-CN"/>
                      </w:rPr>
                      <w:instrText xml:space="preserve"> PAGE  \* MERGEFORMAT </w:instrText>
                    </w:r>
                    <w:r>
                      <w:rPr>
                        <w:rFonts w:hint="default" w:ascii="Times New Roman" w:hAnsi="Times New Roman" w:eastAsia="宋体" w:cs="Times New Roman"/>
                        <w:sz w:val="28"/>
                        <w:szCs w:val="28"/>
                        <w:lang w:eastAsia="zh-CN"/>
                      </w:rPr>
                      <w:fldChar w:fldCharType="separate"/>
                    </w:r>
                    <w:r>
                      <w:rPr>
                        <w:rFonts w:hint="default" w:ascii="Times New Roman" w:hAnsi="Times New Roman" w:eastAsia="宋体" w:cs="Times New Roman"/>
                        <w:sz w:val="28"/>
                        <w:szCs w:val="28"/>
                        <w:lang w:eastAsia="zh-CN"/>
                      </w:rPr>
                      <w:t>1</w:t>
                    </w:r>
                    <w:r>
                      <w:rPr>
                        <w:rFonts w:hint="default" w:ascii="Times New Roman" w:hAnsi="Times New Roman" w:eastAsia="宋体" w:cs="Times New Roman"/>
                        <w:sz w:val="28"/>
                        <w:szCs w:val="28"/>
                        <w:lang w:eastAsia="zh-CN"/>
                      </w:rPr>
                      <w:fldChar w:fldCharType="end"/>
                    </w:r>
                    <w:r>
                      <w:rPr>
                        <w:rFonts w:hint="default" w:ascii="Times New Roman" w:hAnsi="Times New Roman" w:eastAsia="宋体" w:cs="Times New Roman"/>
                        <w:sz w:val="28"/>
                        <w:szCs w:val="28"/>
                        <w:lang w:eastAsia="zh-CN"/>
                      </w:rPr>
                      <w:t xml:space="preserve"> </w:t>
                    </w:r>
                    <w:r>
                      <w:rPr>
                        <w:rFonts w:hint="eastAsia" w:ascii="宋体" w:hAnsi="宋体" w:eastAsia="宋体" w:cs="宋体"/>
                        <w:sz w:val="28"/>
                        <w:szCs w:val="28"/>
                        <w:lang w:eastAsia="zh-CN"/>
                      </w:rP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012D8AF"/>
    <w:multiLevelType w:val="singleLevel"/>
    <w:tmpl w:val="B012D8AF"/>
    <w:lvl w:ilvl="0" w:tentative="0">
      <w:start w:val="1"/>
      <w:numFmt w:val="decimal"/>
      <w:suff w:val="nothing"/>
      <w:lvlText w:val="%1、"/>
      <w:lvlJc w:val="left"/>
    </w:lvl>
  </w:abstractNum>
  <w:abstractNum w:abstractNumId="1">
    <w:nsid w:val="BC6F4B24"/>
    <w:multiLevelType w:val="singleLevel"/>
    <w:tmpl w:val="BC6F4B24"/>
    <w:lvl w:ilvl="0" w:tentative="0">
      <w:start w:val="1"/>
      <w:numFmt w:val="decimal"/>
      <w:suff w:val="nothing"/>
      <w:lvlText w:val="（%1）"/>
      <w:lvlJc w:val="left"/>
    </w:lvl>
  </w:abstractNum>
  <w:abstractNum w:abstractNumId="2">
    <w:nsid w:val="E8116792"/>
    <w:multiLevelType w:val="singleLevel"/>
    <w:tmpl w:val="E8116792"/>
    <w:lvl w:ilvl="0" w:tentative="0">
      <w:start w:val="1"/>
      <w:numFmt w:val="decimal"/>
      <w:suff w:val="nothing"/>
      <w:lvlText w:val="（%1）"/>
      <w:lvlJc w:val="left"/>
    </w:lvl>
  </w:abstractNum>
  <w:abstractNum w:abstractNumId="3">
    <w:nsid w:val="F6F64D4D"/>
    <w:multiLevelType w:val="singleLevel"/>
    <w:tmpl w:val="F6F64D4D"/>
    <w:lvl w:ilvl="0" w:tentative="0">
      <w:start w:val="1"/>
      <w:numFmt w:val="decimal"/>
      <w:suff w:val="nothing"/>
      <w:lvlText w:val="%1、"/>
      <w:lvlJc w:val="left"/>
    </w:lvl>
  </w:abstractNum>
  <w:abstractNum w:abstractNumId="4">
    <w:nsid w:val="3E835667"/>
    <w:multiLevelType w:val="singleLevel"/>
    <w:tmpl w:val="3E835667"/>
    <w:lvl w:ilvl="0" w:tentative="0">
      <w:start w:val="1"/>
      <w:numFmt w:val="decimal"/>
      <w:suff w:val="nothing"/>
      <w:lvlText w:val="（%1）"/>
      <w:lvlJc w:val="left"/>
    </w:lvl>
  </w:abstractNum>
  <w:abstractNum w:abstractNumId="5">
    <w:nsid w:val="46A277F0"/>
    <w:multiLevelType w:val="singleLevel"/>
    <w:tmpl w:val="46A277F0"/>
    <w:lvl w:ilvl="0" w:tentative="0">
      <w:start w:val="4"/>
      <w:numFmt w:val="decimal"/>
      <w:lvlText w:val="%1."/>
      <w:lvlJc w:val="left"/>
      <w:pPr>
        <w:tabs>
          <w:tab w:val="left" w:pos="312"/>
        </w:tabs>
      </w:pPr>
    </w:lvl>
  </w:abstractNum>
  <w:abstractNum w:abstractNumId="6">
    <w:nsid w:val="520A315C"/>
    <w:multiLevelType w:val="singleLevel"/>
    <w:tmpl w:val="520A315C"/>
    <w:lvl w:ilvl="0" w:tentative="0">
      <w:start w:val="1"/>
      <w:numFmt w:val="decimal"/>
      <w:suff w:val="nothing"/>
      <w:lvlText w:val="（%1）"/>
      <w:lvlJc w:val="left"/>
    </w:lvl>
  </w:abstractNum>
  <w:abstractNum w:abstractNumId="7">
    <w:nsid w:val="6997FC3F"/>
    <w:multiLevelType w:val="singleLevel"/>
    <w:tmpl w:val="6997FC3F"/>
    <w:lvl w:ilvl="0" w:tentative="0">
      <w:start w:val="6"/>
      <w:numFmt w:val="chineseCounting"/>
      <w:suff w:val="nothing"/>
      <w:lvlText w:val="%1、"/>
      <w:lvlJc w:val="left"/>
      <w:rPr>
        <w:rFonts w:hint="eastAsia"/>
      </w:rPr>
    </w:lvl>
  </w:abstractNum>
  <w:num w:numId="1">
    <w:abstractNumId w:val="7"/>
  </w:num>
  <w:num w:numId="2">
    <w:abstractNumId w:val="0"/>
  </w:num>
  <w:num w:numId="3">
    <w:abstractNumId w:val="3"/>
  </w:num>
  <w:num w:numId="4">
    <w:abstractNumId w:val="5"/>
  </w:num>
  <w:num w:numId="5">
    <w:abstractNumId w:val="2"/>
  </w:num>
  <w:num w:numId="6">
    <w:abstractNumId w:val="6"/>
  </w:num>
  <w:num w:numId="7">
    <w:abstractNumId w:val="1"/>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1F62748"/>
    <w:rsid w:val="07AE70EB"/>
    <w:rsid w:val="114F180F"/>
    <w:rsid w:val="15042770"/>
    <w:rsid w:val="15A61C5C"/>
    <w:rsid w:val="160A4F11"/>
    <w:rsid w:val="19BB58C7"/>
    <w:rsid w:val="1FC76F42"/>
    <w:rsid w:val="1FD45AB2"/>
    <w:rsid w:val="20D71E2D"/>
    <w:rsid w:val="21765728"/>
    <w:rsid w:val="21B749F6"/>
    <w:rsid w:val="248945D3"/>
    <w:rsid w:val="27B04841"/>
    <w:rsid w:val="27C219C3"/>
    <w:rsid w:val="2CEE7862"/>
    <w:rsid w:val="35B24342"/>
    <w:rsid w:val="36F21131"/>
    <w:rsid w:val="455A0894"/>
    <w:rsid w:val="51F62748"/>
    <w:rsid w:val="56B8D6EA"/>
    <w:rsid w:val="58322053"/>
    <w:rsid w:val="60447886"/>
    <w:rsid w:val="63601440"/>
    <w:rsid w:val="6CD91562"/>
    <w:rsid w:val="6D664649"/>
    <w:rsid w:val="72B540C2"/>
    <w:rsid w:val="77474635"/>
    <w:rsid w:val="7A0D5885"/>
    <w:rsid w:val="7AED79B1"/>
    <w:rsid w:val="7F7D5453"/>
    <w:rsid w:val="D1338001"/>
    <w:rsid w:val="EFE5DDEC"/>
    <w:rsid w:val="FEB2F331"/>
    <w:rsid w:val="FFB50F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 w:type="paragraph" w:styleId="3">
    <w:name w:val="Body Text"/>
    <w:basedOn w:val="1"/>
    <w:qFormat/>
    <w:uiPriority w:val="1"/>
    <w:rPr>
      <w:rFonts w:ascii="仿宋_GB2312" w:hAnsi="仿宋_GB2312" w:eastAsia="仿宋_GB2312" w:cs="仿宋_GB2312"/>
      <w:sz w:val="32"/>
      <w:szCs w:val="32"/>
      <w:lang w:val="zh-CN" w:eastAsia="zh-CN" w:bidi="zh-CN"/>
    </w:rPr>
  </w:style>
  <w:style w:type="paragraph" w:styleId="4">
    <w:name w:val="Block Text"/>
    <w:basedOn w:val="1"/>
    <w:qFormat/>
    <w:uiPriority w:val="0"/>
    <w:pPr>
      <w:ind w:left="1289" w:leftChars="101" w:right="320" w:rightChars="100" w:hanging="966" w:hangingChars="483"/>
    </w:pPr>
    <w:rPr>
      <w:rFonts w:ascii="Times New Roman" w:hAnsi="Times New Roman" w:eastAsia="仿宋_GB2312"/>
      <w:sz w:val="32"/>
    </w:rPr>
  </w:style>
  <w:style w:type="paragraph" w:styleId="5">
    <w:name w:val="footer"/>
    <w:basedOn w:val="1"/>
    <w:qFormat/>
    <w:uiPriority w:val="99"/>
    <w:pPr>
      <w:tabs>
        <w:tab w:val="center" w:pos="4153"/>
        <w:tab w:val="right" w:pos="8306"/>
      </w:tabs>
      <w:snapToGrid w:val="0"/>
      <w:jc w:val="left"/>
    </w:pPr>
    <w:rPr>
      <w:sz w:val="18"/>
      <w:szCs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DejaVu Sans" w:hAnsi="DejaVu Sans"/>
      <w:sz w:val="18"/>
    </w:rPr>
  </w:style>
  <w:style w:type="paragraph" w:styleId="7">
    <w:name w:val="Normal (Web)"/>
    <w:basedOn w:val="1"/>
    <w:qFormat/>
    <w:uiPriority w:val="99"/>
    <w:rPr>
      <w:rFonts w:ascii="宋体" w:hAnsi="宋体" w:eastAsia="仿宋_GB2312" w:cs="宋体"/>
      <w:sz w:val="24"/>
      <w:szCs w:val="24"/>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page number"/>
    <w:basedOn w:val="10"/>
    <w:qFormat/>
    <w:uiPriority w:val="99"/>
  </w:style>
  <w:style w:type="paragraph" w:customStyle="1" w:styleId="12">
    <w:name w:val="Table Paragraph"/>
    <w:basedOn w:val="1"/>
    <w:qFormat/>
    <w:uiPriority w:val="1"/>
    <w:pPr>
      <w:ind w:left="44"/>
    </w:pPr>
    <w:rPr>
      <w:rFonts w:ascii="仿宋_GB2312" w:hAnsi="仿宋_GB2312" w:eastAsia="仿宋_GB2312" w:cs="仿宋_GB2312"/>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theme" Target="theme/theme1.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2020-01-18T06:18:00Z</dcterms:created>
  <dc:creator>vivid</dc:creator>
  <cp:lastModifiedBy>WPS_1528096066</cp:lastModifiedBy>
  <cp:lastPrinted>2020-01-27T02:53:00Z</cp:lastPrinted>
  <dcterms:modified xsi:type="dcterms:W3CDTF">2020-11-13T07:32:10Z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