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DB883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Times New Roman" w:hAnsi="Times New Roman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 w14:paraId="73F5D4E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Times New Roman" w:hAnsi="Times New Roman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威海市环翠区教育和体育局</w:t>
      </w:r>
    </w:p>
    <w:p w14:paraId="2F02661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Times New Roman" w:hAnsi="Times New Roman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2025年</w:t>
      </w:r>
      <w:r>
        <w:rPr>
          <w:rFonts w:hint="eastAsia" w:ascii="Times New Roman" w:hAnsi="Times New Roman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Times New Roman" w:hAnsi="Times New Roman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 w14:paraId="0BE77621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4D2245C4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威海市环翠区教育和体育局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结合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2025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度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 w14:paraId="2D103796">
      <w:pPr>
        <w:pStyle w:val="2"/>
        <w:keepNext w:val="0"/>
        <w:keepLines w:val="0"/>
        <w:pageBreakBefore w:val="0"/>
        <w:widowControl w:val="0"/>
        <w:suppressLineNumbers w:val="0"/>
        <w:kinsoku/>
        <w:wordWrap w:val="0"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2025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日止。报告电子版可从威海市环翠区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人民政府网站（网址：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/>
        </w:rPr>
        <w:t>h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ttp://www.huancui.gov.cn/col/col57853/index.html?vc_xxgkarea=11371002MB28581746&amp;fbtime=2024&amp;jh=264）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查阅或下载。公众如需进一步咨询了解相关信息，请与威海市环翠区教育和体育局联系（地址：威海市环翠区四方路58号，电话：0631-52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23215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 w14:paraId="174F1B0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Times New Roman" w:hAnsi="Times New Roman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08C46DBC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2025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年，威海市环翠区教育和体育局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坚持以习近平新时代中国特色社会主义思想为指导，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深入贯彻落实国家、省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、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、区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关于政府信息公开工作的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系列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部署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和工作要求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，紧紧围绕教育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体育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工作中心任务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，在重点领域、重点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内容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、重点环节持续发力，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切实保障人民群众的知情权、参与权和监督权。</w:t>
      </w:r>
    </w:p>
    <w:p w14:paraId="334C5C1D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1.主动公开。严格落实主动公开各项要求，按照范围全面、程序实用、及时准确的工作思路，公开信息60余条。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对事关社会、民生利益的重要决策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实事项目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通过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广泛征集意见建议。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在义务教育领域基层政务公开专题，及时公开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政策文件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、教育概况、招生管理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等信息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50余条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社会公众提供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全面、详细的服务指南。</w:t>
      </w:r>
    </w:p>
    <w:p w14:paraId="6B1085FB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2.依申请公开。进一步规范和完善依申请公开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受理、审核、办理、答复、归档等各环节流程，确保依法依规、及时高效处理公民、法人或其他组织的信息公开申请。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2025年，本单位收到依申请公开事项1件，与2024年数量相同。2025年，本单位未收到因政府信息申请引发的行政复议和行政诉讼。</w:t>
      </w:r>
    </w:p>
    <w:p w14:paraId="5748092E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3.政府信息管理。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结合工作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实际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，优化政务公开工作领导小组，强化组织保障。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完善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信息公开目录内容，方便公众及时、准确、有效地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获取教育体育领域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信息。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把握不同类型公开要求，科学合理确定公开方式，健全政府信息公开审核发布流程，严格落实信息发布保密审查制度，确保公开信息内容全面、分类合理、准确合规。</w:t>
      </w:r>
    </w:p>
    <w:p w14:paraId="79573DDA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4.</w:t>
      </w:r>
      <w:r>
        <w:rPr>
          <w:rFonts w:hint="eastAsia" w:ascii="Times New Roman" w:hAnsi="Times New Roman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政府信息公开</w:t>
      </w:r>
      <w:r>
        <w:rPr>
          <w:rFonts w:hint="default" w:ascii="Times New Roman" w:hAnsi="Times New Roman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充分利用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“环翠教体”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微信公众号及时发布教育体育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领域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信息，全年发布信息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290余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条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。加强对区内各中小学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网站信息的管理维护，拓展政府信息公开的广度和深度。</w:t>
      </w:r>
    </w:p>
    <w:p w14:paraId="4B4BF409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5.</w:t>
      </w:r>
      <w:r>
        <w:rPr>
          <w:rFonts w:hint="default" w:ascii="Times New Roman" w:hAnsi="Times New Roman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监督保障。</w:t>
      </w:r>
      <w:r>
        <w:rPr>
          <w:rFonts w:hint="eastAsia" w:ascii="Times New Roman" w:hAnsi="Times New Roman" w:eastAsia="仿宋_GB2312" w:cs="仿宋_GB2312"/>
          <w:b w:val="0"/>
          <w:bCs/>
          <w:color w:val="auto"/>
          <w:sz w:val="32"/>
          <w:szCs w:val="32"/>
          <w:lang w:val="en-US" w:eastAsia="zh-CN"/>
        </w:rPr>
        <w:t>一是强化自我监督。定期组织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全区各中小学网站负责人开展</w:t>
      </w:r>
      <w:r>
        <w:rPr>
          <w:rFonts w:hint="eastAsia" w:ascii="Times New Roman" w:hAnsi="Times New Roman" w:eastAsia="仿宋_GB2312" w:cs="仿宋_GB2312"/>
          <w:b w:val="0"/>
          <w:bCs/>
          <w:color w:val="auto"/>
          <w:sz w:val="32"/>
          <w:szCs w:val="32"/>
          <w:lang w:val="en-US" w:eastAsia="zh-CN"/>
        </w:rPr>
        <w:t>自查自纠，及时发现问题并落实整改。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二是强化群众监督。畅通社会监督渠道，公布监督电话和邮箱，广泛接受社会公众监督，以监督实效推动工作改进。</w:t>
      </w:r>
    </w:p>
    <w:p w14:paraId="675F2F6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Times New Roman" w:hAnsi="Times New Roman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3"/>
        <w:tblW w:w="894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5"/>
        <w:gridCol w:w="2235"/>
        <w:gridCol w:w="2235"/>
        <w:gridCol w:w="2235"/>
      </w:tblGrid>
      <w:tr w14:paraId="2F5839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89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58210F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第二十条第（一）项</w:t>
            </w:r>
          </w:p>
        </w:tc>
      </w:tr>
      <w:tr w14:paraId="54B8D9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22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02C18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22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CF957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本年制发件数</w:t>
            </w:r>
          </w:p>
        </w:tc>
        <w:tc>
          <w:tcPr>
            <w:tcW w:w="22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EB9AD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本年废止件数</w:t>
            </w:r>
          </w:p>
        </w:tc>
        <w:tc>
          <w:tcPr>
            <w:tcW w:w="22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3B6D9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现行有效件数</w:t>
            </w:r>
          </w:p>
        </w:tc>
      </w:tr>
      <w:tr w14:paraId="7294D0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22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70897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规章</w:t>
            </w:r>
          </w:p>
        </w:tc>
        <w:tc>
          <w:tcPr>
            <w:tcW w:w="22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07777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E8BED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Times New Roman" w:hAnsi="Times New Roman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1A9FF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Times New Roman" w:hAnsi="Times New Roman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898EC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22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56795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行政规范性文件</w:t>
            </w:r>
          </w:p>
        </w:tc>
        <w:tc>
          <w:tcPr>
            <w:tcW w:w="22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D4ADE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1A12D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2863E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宋体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B9B8B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89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7B5DA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第二十条第（五）项</w:t>
            </w:r>
          </w:p>
        </w:tc>
      </w:tr>
      <w:tr w14:paraId="2094D2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22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26B78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7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A0511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本年处理决定数量</w:t>
            </w:r>
          </w:p>
        </w:tc>
      </w:tr>
      <w:tr w14:paraId="2A0CB7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22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56D8F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行政许可</w:t>
            </w:r>
          </w:p>
        </w:tc>
        <w:tc>
          <w:tcPr>
            <w:tcW w:w="67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2A4EA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448</w:t>
            </w:r>
          </w:p>
        </w:tc>
      </w:tr>
      <w:tr w14:paraId="0B918F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89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5ECB7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第二十条第（六）项</w:t>
            </w:r>
          </w:p>
        </w:tc>
      </w:tr>
      <w:tr w14:paraId="0EA006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22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D6D29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7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98C32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本年处理决定数量</w:t>
            </w:r>
          </w:p>
        </w:tc>
      </w:tr>
      <w:tr w14:paraId="292209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22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8F4BE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行政处罚</w:t>
            </w:r>
          </w:p>
        </w:tc>
        <w:tc>
          <w:tcPr>
            <w:tcW w:w="67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A306F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1B709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22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627D0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行政强制</w:t>
            </w:r>
          </w:p>
        </w:tc>
        <w:tc>
          <w:tcPr>
            <w:tcW w:w="67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0CCAF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F5EF2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89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57C211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第二十条第（八）项</w:t>
            </w:r>
          </w:p>
        </w:tc>
      </w:tr>
      <w:tr w14:paraId="515C1A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22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D6A6B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67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B34AD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本年收费金额（单位：万元）</w:t>
            </w:r>
          </w:p>
        </w:tc>
      </w:tr>
      <w:tr w14:paraId="382187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</w:trPr>
        <w:tc>
          <w:tcPr>
            <w:tcW w:w="22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5D138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行政事业性收费</w:t>
            </w:r>
          </w:p>
        </w:tc>
        <w:tc>
          <w:tcPr>
            <w:tcW w:w="67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7E92F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Calibri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 w14:paraId="67BEB21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黑体" w:cs="黑体"/>
          <w:color w:val="FF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Times New Roman" w:hAnsi="Times New Roman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3"/>
        <w:tblW w:w="9579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7"/>
        <w:gridCol w:w="1707"/>
        <w:gridCol w:w="2989"/>
        <w:gridCol w:w="749"/>
        <w:gridCol w:w="541"/>
        <w:gridCol w:w="541"/>
        <w:gridCol w:w="722"/>
        <w:gridCol w:w="677"/>
        <w:gridCol w:w="527"/>
        <w:gridCol w:w="4"/>
        <w:gridCol w:w="705"/>
      </w:tblGrid>
      <w:tr w14:paraId="16C349B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511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9AF7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楷体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楷体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（本列数据的勾稽关系为：第一项加第二项之和，</w:t>
            </w:r>
          </w:p>
          <w:p w14:paraId="3AD295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楷体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等于第三项加第四项之和）</w:t>
            </w:r>
          </w:p>
        </w:tc>
        <w:tc>
          <w:tcPr>
            <w:tcW w:w="4466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B501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申请人情况</w:t>
            </w:r>
          </w:p>
        </w:tc>
      </w:tr>
      <w:tr w14:paraId="4492D8D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atLeast"/>
          <w:jc w:val="center"/>
        </w:trPr>
        <w:tc>
          <w:tcPr>
            <w:tcW w:w="511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FD3B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4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42F1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自然人</w:t>
            </w:r>
          </w:p>
        </w:tc>
        <w:tc>
          <w:tcPr>
            <w:tcW w:w="3012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B044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法人或其他组织</w:t>
            </w:r>
          </w:p>
        </w:tc>
        <w:tc>
          <w:tcPr>
            <w:tcW w:w="705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7D2F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 w14:paraId="0F4E154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1" w:hRule="atLeast"/>
          <w:jc w:val="center"/>
        </w:trPr>
        <w:tc>
          <w:tcPr>
            <w:tcW w:w="511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FD10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4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9573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9C97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-106" w:leftChars="-51" w:right="-107" w:rightChars="-51" w:hanging="1"/>
              <w:jc w:val="center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商业企业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E179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-107" w:leftChars="-51" w:right="-107" w:rightChars="-51"/>
              <w:jc w:val="center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科研机构</w:t>
            </w:r>
          </w:p>
        </w:tc>
        <w:tc>
          <w:tcPr>
            <w:tcW w:w="7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9CCA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-107" w:leftChars="-51" w:right="-107" w:rightChars="-51"/>
              <w:jc w:val="center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社会公益组织</w:t>
            </w:r>
          </w:p>
        </w:tc>
        <w:tc>
          <w:tcPr>
            <w:tcW w:w="6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1278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-106" w:leftChars="-51" w:right="-107" w:rightChars="-51" w:hanging="1"/>
              <w:jc w:val="center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法律服务机构</w:t>
            </w:r>
          </w:p>
        </w:tc>
        <w:tc>
          <w:tcPr>
            <w:tcW w:w="53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4220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-63" w:leftChars="-30" w:right="-134" w:rightChars="-64"/>
              <w:jc w:val="center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</w:tc>
        <w:tc>
          <w:tcPr>
            <w:tcW w:w="70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21DF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4568F0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511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DC9D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一、</w:t>
            </w:r>
            <w:bookmarkStart w:id="0" w:name="_Hlk66973412"/>
            <w:r>
              <w:rPr>
                <w:rFonts w:hint="eastAsia"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本年新收政府信息公开申请数量</w:t>
            </w:r>
            <w:bookmarkEnd w:id="0"/>
          </w:p>
        </w:tc>
        <w:tc>
          <w:tcPr>
            <w:tcW w:w="74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F8B4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DB45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325F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80F2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6974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69F5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929C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 w14:paraId="6B1EAFE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9" w:hRule="atLeast"/>
          <w:jc w:val="center"/>
        </w:trPr>
        <w:tc>
          <w:tcPr>
            <w:tcW w:w="511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907E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二、上年结转政府信息公开申请数量</w:t>
            </w:r>
          </w:p>
        </w:tc>
        <w:tc>
          <w:tcPr>
            <w:tcW w:w="74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07DC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EE02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E1A1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F1AC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2BD4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9AA9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33B4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1B8ABF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1" w:hRule="atLeast"/>
          <w:jc w:val="center"/>
        </w:trPr>
        <w:tc>
          <w:tcPr>
            <w:tcW w:w="41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1DF7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三、本年度办理结果</w:t>
            </w:r>
          </w:p>
        </w:tc>
        <w:tc>
          <w:tcPr>
            <w:tcW w:w="469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E48A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（一）予以公开</w:t>
            </w:r>
          </w:p>
        </w:tc>
        <w:tc>
          <w:tcPr>
            <w:tcW w:w="74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23A1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27EB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7FFA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A84D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0061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BA16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CCD0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73ACB49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  <w:jc w:val="center"/>
        </w:trPr>
        <w:tc>
          <w:tcPr>
            <w:tcW w:w="41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EDBB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9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28E6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（二）部分公开（</w:t>
            </w:r>
            <w:bookmarkStart w:id="1" w:name="_Hlk66973981"/>
            <w:r>
              <w:rPr>
                <w:rFonts w:hint="eastAsia"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区分处理的，只计这一情形，不计其他情形</w:t>
            </w:r>
            <w:bookmarkEnd w:id="1"/>
            <w:r>
              <w:rPr>
                <w:rFonts w:hint="eastAsia"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74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6703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49B9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09CC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C7EE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4A8E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3AFA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2558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BBC4BB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  <w:jc w:val="center"/>
        </w:trPr>
        <w:tc>
          <w:tcPr>
            <w:tcW w:w="41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2C9A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09CA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-107" w:leftChars="-51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（三）不予公开</w:t>
            </w:r>
          </w:p>
        </w:tc>
        <w:tc>
          <w:tcPr>
            <w:tcW w:w="29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0ACF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1.属于国家秘密</w:t>
            </w:r>
          </w:p>
        </w:tc>
        <w:tc>
          <w:tcPr>
            <w:tcW w:w="74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6560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CC7B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5D5F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DBFB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2473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4300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F244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E08105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  <w:jc w:val="center"/>
        </w:trPr>
        <w:tc>
          <w:tcPr>
            <w:tcW w:w="41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23FD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2FE5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8879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</w:t>
            </w:r>
            <w:bookmarkStart w:id="2" w:name="_Hlk66974104"/>
            <w:r>
              <w:rPr>
                <w:rFonts w:hint="eastAsia"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其他法律行政法规禁止公开</w:t>
            </w:r>
            <w:bookmarkEnd w:id="2"/>
          </w:p>
        </w:tc>
        <w:tc>
          <w:tcPr>
            <w:tcW w:w="74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D4F7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1344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5983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C765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B2CE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BAAD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B6D1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EA666B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</w:tblPrEx>
        <w:trPr>
          <w:trHeight w:val="327" w:hRule="atLeast"/>
          <w:jc w:val="center"/>
        </w:trPr>
        <w:tc>
          <w:tcPr>
            <w:tcW w:w="41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846C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E23F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DA7C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3.危及“三安全一稳定”</w:t>
            </w:r>
          </w:p>
        </w:tc>
        <w:tc>
          <w:tcPr>
            <w:tcW w:w="74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2808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0F54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936A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1FED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5E4E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3647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96CA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5CF6A9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atLeast"/>
          <w:jc w:val="center"/>
        </w:trPr>
        <w:tc>
          <w:tcPr>
            <w:tcW w:w="41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31E1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B26A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FE42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4.</w:t>
            </w:r>
            <w:bookmarkStart w:id="3" w:name="_Hlk66974290"/>
            <w:r>
              <w:rPr>
                <w:rFonts w:hint="eastAsia"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保护第三方合法权益</w:t>
            </w:r>
            <w:bookmarkEnd w:id="3"/>
          </w:p>
        </w:tc>
        <w:tc>
          <w:tcPr>
            <w:tcW w:w="74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769A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5360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D5FF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97CE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083B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2AAC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7419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554EBA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5" w:hRule="atLeast"/>
          <w:jc w:val="center"/>
        </w:trPr>
        <w:tc>
          <w:tcPr>
            <w:tcW w:w="41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BB87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0F14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CE05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5.属于三类内部事务信息</w:t>
            </w:r>
          </w:p>
        </w:tc>
        <w:tc>
          <w:tcPr>
            <w:tcW w:w="74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4D0C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38FC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7B6D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B3DD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E6CD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5581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790D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9EF1D0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41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CD69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F0B0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E410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6.</w:t>
            </w:r>
            <w:bookmarkStart w:id="4" w:name="_Hlk66974555"/>
            <w:r>
              <w:rPr>
                <w:rFonts w:hint="eastAsia"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属于四类过程性信息</w:t>
            </w:r>
            <w:bookmarkEnd w:id="4"/>
          </w:p>
        </w:tc>
        <w:tc>
          <w:tcPr>
            <w:tcW w:w="74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38B7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49FB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6B1A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B51B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E5B1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613F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9A6A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44B41D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</w:tblPrEx>
        <w:trPr>
          <w:trHeight w:val="400" w:hRule="atLeast"/>
          <w:jc w:val="center"/>
        </w:trPr>
        <w:tc>
          <w:tcPr>
            <w:tcW w:w="41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770E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2D2F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B616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7.属于行政执法案卷</w:t>
            </w:r>
          </w:p>
        </w:tc>
        <w:tc>
          <w:tcPr>
            <w:tcW w:w="74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B967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1118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719D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5400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FE48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720F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A49C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D79F8A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41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1100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F6EA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B630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8.</w:t>
            </w:r>
            <w:bookmarkStart w:id="5" w:name="_Hlk66975211"/>
            <w:r>
              <w:rPr>
                <w:rFonts w:hint="eastAsia"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属于行政查询事项</w:t>
            </w:r>
            <w:bookmarkEnd w:id="5"/>
          </w:p>
        </w:tc>
        <w:tc>
          <w:tcPr>
            <w:tcW w:w="74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F90D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93CC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331C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1B93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987A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47D8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775F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C05077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  <w:jc w:val="center"/>
        </w:trPr>
        <w:tc>
          <w:tcPr>
            <w:tcW w:w="41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EE20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7466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-107" w:leftChars="-51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（四）无法提供</w:t>
            </w:r>
          </w:p>
        </w:tc>
        <w:tc>
          <w:tcPr>
            <w:tcW w:w="29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9663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1.本机关不掌握相关政府信息</w:t>
            </w:r>
          </w:p>
        </w:tc>
        <w:tc>
          <w:tcPr>
            <w:tcW w:w="74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592B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81AE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FE16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1DA3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C3AF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9EE4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8C51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 w14:paraId="144B7CE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1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0768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5F1A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-107" w:leftChars="-51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ADDD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</w:t>
            </w:r>
            <w:bookmarkStart w:id="6" w:name="_Hlk66975392"/>
            <w:r>
              <w:rPr>
                <w:rFonts w:hint="eastAsia"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没有现成信息需要另行制作</w:t>
            </w:r>
            <w:bookmarkEnd w:id="6"/>
          </w:p>
        </w:tc>
        <w:tc>
          <w:tcPr>
            <w:tcW w:w="74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FD20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9FEF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8BAE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609B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CB66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8A08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BF59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36BB28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  <w:jc w:val="center"/>
        </w:trPr>
        <w:tc>
          <w:tcPr>
            <w:tcW w:w="41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E6D1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B4E8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-107" w:leftChars="-51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5CD3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</w:t>
            </w:r>
            <w:bookmarkStart w:id="7" w:name="_Hlk66975466"/>
            <w:r>
              <w:rPr>
                <w:rFonts w:hint="eastAsia"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补正后申请内容仍不明确</w:t>
            </w:r>
            <w:bookmarkEnd w:id="7"/>
          </w:p>
        </w:tc>
        <w:tc>
          <w:tcPr>
            <w:tcW w:w="74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4431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8472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BFE2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5774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1D1C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86D5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772C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678EEF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jc w:val="center"/>
        </w:trPr>
        <w:tc>
          <w:tcPr>
            <w:tcW w:w="41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E7B6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6A06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-107" w:leftChars="-51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（五）不予处理</w:t>
            </w:r>
          </w:p>
        </w:tc>
        <w:tc>
          <w:tcPr>
            <w:tcW w:w="29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0E0C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</w:t>
            </w:r>
            <w:bookmarkStart w:id="8" w:name="_Hlk66975537"/>
            <w:r>
              <w:rPr>
                <w:rFonts w:hint="eastAsia"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信访举报投诉类申请</w:t>
            </w:r>
            <w:bookmarkEnd w:id="8"/>
          </w:p>
        </w:tc>
        <w:tc>
          <w:tcPr>
            <w:tcW w:w="74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4EA6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394C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F070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5A86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5617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8827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E86A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7C332E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  <w:jc w:val="center"/>
        </w:trPr>
        <w:tc>
          <w:tcPr>
            <w:tcW w:w="41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8E4E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1599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4683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2.重复申请</w:t>
            </w:r>
          </w:p>
        </w:tc>
        <w:tc>
          <w:tcPr>
            <w:tcW w:w="74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9E44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5E6B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23E4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60CB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004D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4F7C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AB9F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216F1B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  <w:jc w:val="center"/>
        </w:trPr>
        <w:tc>
          <w:tcPr>
            <w:tcW w:w="41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6C29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E4A2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E7DA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3.要求提供公开出版物</w:t>
            </w:r>
          </w:p>
        </w:tc>
        <w:tc>
          <w:tcPr>
            <w:tcW w:w="74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F9F4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6DB7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06DE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8F8E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9B6F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05A6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DADB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1A578E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  <w:jc w:val="center"/>
        </w:trPr>
        <w:tc>
          <w:tcPr>
            <w:tcW w:w="41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2BDF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4CEC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5E92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4.无正当理由大量反复申请</w:t>
            </w:r>
          </w:p>
        </w:tc>
        <w:tc>
          <w:tcPr>
            <w:tcW w:w="74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5328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1343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6C28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9AC1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1EAA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7938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CA88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784EDD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  <w:jc w:val="center"/>
        </w:trPr>
        <w:tc>
          <w:tcPr>
            <w:tcW w:w="41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ACC4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5E73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646F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5.要求行政机关确认或重新</w:t>
            </w:r>
          </w:p>
          <w:p w14:paraId="14EB61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210" w:firstLineChars="100"/>
              <w:textAlignment w:val="auto"/>
              <w:rPr>
                <w:rFonts w:ascii="Times New Roman" w:hAnsi="Times New Roman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出具已获取信息</w:t>
            </w:r>
          </w:p>
        </w:tc>
        <w:tc>
          <w:tcPr>
            <w:tcW w:w="74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C7CC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5172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D999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4907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3E63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1CE9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7B12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B976E0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5" w:hRule="atLeast"/>
          <w:jc w:val="center"/>
        </w:trPr>
        <w:tc>
          <w:tcPr>
            <w:tcW w:w="41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CBB9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04B6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（六）其他处理</w:t>
            </w:r>
          </w:p>
        </w:tc>
        <w:tc>
          <w:tcPr>
            <w:tcW w:w="2989" w:type="dxa"/>
            <w:shd w:val="clear" w:color="auto" w:fill="auto"/>
            <w:vAlign w:val="center"/>
          </w:tcPr>
          <w:p w14:paraId="7E5C05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1.申请人无正当理由逾期不补正、行政机关不再处理其政府信息公开申请</w:t>
            </w:r>
          </w:p>
        </w:tc>
        <w:tc>
          <w:tcPr>
            <w:tcW w:w="74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A663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2D88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20AF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8233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98C0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A69F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EED6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5C8856E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2" w:hRule="atLeast"/>
          <w:jc w:val="center"/>
        </w:trPr>
        <w:tc>
          <w:tcPr>
            <w:tcW w:w="41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B469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C6E7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9" w:type="dxa"/>
            <w:shd w:val="clear" w:color="auto" w:fill="auto"/>
            <w:vAlign w:val="center"/>
          </w:tcPr>
          <w:p w14:paraId="26D17F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2.申请人逾期未按收费通知要求缴纳费用、行政机关不再处理其政府信息公开申请</w:t>
            </w:r>
          </w:p>
        </w:tc>
        <w:tc>
          <w:tcPr>
            <w:tcW w:w="74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156C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D0E7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91D2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8345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C5CD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6356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C967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146349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  <w:jc w:val="center"/>
        </w:trPr>
        <w:tc>
          <w:tcPr>
            <w:tcW w:w="41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4461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4E88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89" w:type="dxa"/>
            <w:shd w:val="clear" w:color="auto" w:fill="auto"/>
            <w:vAlign w:val="center"/>
          </w:tcPr>
          <w:p w14:paraId="57B9DE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3.其他</w:t>
            </w:r>
          </w:p>
        </w:tc>
        <w:tc>
          <w:tcPr>
            <w:tcW w:w="74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9D39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55ED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780C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15EE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DD23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0A05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89FA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729A26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  <w:jc w:val="center"/>
        </w:trPr>
        <w:tc>
          <w:tcPr>
            <w:tcW w:w="41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B6D9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9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D92A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（七）总计</w:t>
            </w:r>
          </w:p>
        </w:tc>
        <w:tc>
          <w:tcPr>
            <w:tcW w:w="74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14BB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94BA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FA1E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7D19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4B47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CE10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BB07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 w14:paraId="7CB0A75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  <w:jc w:val="center"/>
        </w:trPr>
        <w:tc>
          <w:tcPr>
            <w:tcW w:w="511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E911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四、结转下年度继续办理</w:t>
            </w:r>
          </w:p>
        </w:tc>
        <w:tc>
          <w:tcPr>
            <w:tcW w:w="74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FBF6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72AB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E840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72C3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806C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0968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9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76CB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 w14:paraId="105A628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1608CCF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C5BE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jc w:val="center"/>
              <w:textAlignment w:val="auto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377D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jc w:val="center"/>
              <w:textAlignment w:val="auto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行政诉讼</w:t>
            </w:r>
          </w:p>
        </w:tc>
      </w:tr>
      <w:tr w14:paraId="78E8523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98B6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ind w:left="-149" w:leftChars="-71" w:right="-170" w:rightChars="-81"/>
              <w:jc w:val="center"/>
              <w:textAlignment w:val="auto"/>
              <w:rPr>
                <w:rFonts w:ascii="Times New Roman" w:hAnsi="Times New Roman" w:eastAsia="黑体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结果</w:t>
            </w:r>
          </w:p>
          <w:p w14:paraId="0EDFF1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ind w:left="-149" w:leftChars="-71" w:right="-170" w:rightChars="-81"/>
              <w:jc w:val="center"/>
              <w:textAlignment w:val="auto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9E40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ind w:left="-43" w:leftChars="-21" w:right="-132" w:rightChars="-63" w:hanging="1"/>
              <w:jc w:val="center"/>
              <w:textAlignment w:val="auto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9A6D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ind w:left="-82" w:leftChars="-39" w:right="-97" w:rightChars="-46"/>
              <w:jc w:val="center"/>
              <w:textAlignment w:val="auto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4865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ind w:left="-118" w:leftChars="-56" w:right="-118" w:rightChars="-56"/>
              <w:jc w:val="center"/>
              <w:textAlignment w:val="auto"/>
              <w:rPr>
                <w:rFonts w:ascii="Times New Roman" w:hAnsi="Times New Roman" w:eastAsia="黑体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尚未</w:t>
            </w:r>
          </w:p>
          <w:p w14:paraId="04B5B1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ind w:left="-118" w:leftChars="-56" w:right="-118" w:rightChars="-56"/>
              <w:jc w:val="center"/>
              <w:textAlignment w:val="auto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7FD1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320" w:lineRule="exact"/>
              <w:jc w:val="center"/>
              <w:textAlignment w:val="auto"/>
              <w:rPr>
                <w:rFonts w:ascii="Times New Roman" w:hAnsi="Times New Roman" w:eastAsia="黑体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总</w:t>
            </w:r>
          </w:p>
          <w:p w14:paraId="098F80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320" w:lineRule="exact"/>
              <w:jc w:val="center"/>
              <w:textAlignment w:val="auto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6F17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jc w:val="center"/>
              <w:textAlignment w:val="auto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A81D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jc w:val="center"/>
              <w:textAlignment w:val="auto"/>
              <w:rPr>
                <w:rFonts w:ascii="Times New Roman" w:hAnsi="Times New Roman" w:eastAsia="黑体"/>
              </w:rPr>
            </w:pPr>
            <w:bookmarkStart w:id="9" w:name="_Hlk67039688"/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03FDFB8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1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03B4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textAlignment w:val="auto"/>
              <w:rPr>
                <w:rFonts w:ascii="Times New Roman" w:hAnsi="Times New Roman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0270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textAlignment w:val="auto"/>
              <w:rPr>
                <w:rFonts w:ascii="Times New Roman" w:hAnsi="Times New Roman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25B9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textAlignment w:val="auto"/>
              <w:rPr>
                <w:rFonts w:ascii="Times New Roman" w:hAnsi="Times New Roman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FEE2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textAlignment w:val="auto"/>
              <w:rPr>
                <w:rFonts w:ascii="Times New Roman" w:hAnsi="Times New Roman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45FC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textAlignment w:val="auto"/>
              <w:rPr>
                <w:rFonts w:ascii="Times New Roman" w:hAnsi="Times New Roman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8CD3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ind w:left="-105" w:leftChars="-50" w:right="-126" w:rightChars="-60"/>
              <w:jc w:val="center"/>
              <w:textAlignment w:val="auto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37D0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ind w:left="-86" w:leftChars="-41" w:right="-88" w:rightChars="-42"/>
              <w:jc w:val="center"/>
              <w:textAlignment w:val="auto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D681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ind w:left="-126" w:leftChars="-60" w:right="-136" w:rightChars="-65"/>
              <w:jc w:val="center"/>
              <w:textAlignment w:val="auto"/>
              <w:rPr>
                <w:rFonts w:ascii="Times New Roman" w:hAnsi="Times New Roman" w:eastAsia="黑体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其他</w:t>
            </w:r>
          </w:p>
          <w:p w14:paraId="77D912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ind w:left="-126" w:leftChars="-60" w:right="-136" w:rightChars="-65"/>
              <w:jc w:val="center"/>
              <w:textAlignment w:val="auto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E012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ind w:left="-164" w:leftChars="-78" w:right="-153" w:rightChars="-73"/>
              <w:jc w:val="center"/>
              <w:textAlignment w:val="auto"/>
              <w:rPr>
                <w:rFonts w:ascii="Times New Roman" w:hAnsi="Times New Roman" w:eastAsia="黑体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尚未</w:t>
            </w:r>
          </w:p>
          <w:p w14:paraId="004251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ind w:left="-164" w:leftChars="-78" w:right="-153" w:rightChars="-73"/>
              <w:jc w:val="center"/>
              <w:textAlignment w:val="auto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E7A4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jc w:val="center"/>
              <w:textAlignment w:val="auto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08E6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ind w:left="-99" w:leftChars="-47" w:right="-78" w:rightChars="-37"/>
              <w:jc w:val="center"/>
              <w:textAlignment w:val="auto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C357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ind w:left="-136" w:leftChars="-65" w:right="-124" w:rightChars="-59"/>
              <w:jc w:val="center"/>
              <w:textAlignment w:val="auto"/>
              <w:rPr>
                <w:rFonts w:ascii="Times New Roman" w:hAnsi="Times New Roman" w:eastAsia="黑体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结果</w:t>
            </w:r>
          </w:p>
          <w:p w14:paraId="4E1ABC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ind w:left="-136" w:leftChars="-65" w:right="-124" w:rightChars="-59"/>
              <w:jc w:val="center"/>
              <w:textAlignment w:val="auto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ABB6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ind w:left="-173" w:leftChars="-83" w:right="-134" w:rightChars="-64" w:hanging="1"/>
              <w:jc w:val="center"/>
              <w:textAlignment w:val="auto"/>
              <w:rPr>
                <w:rFonts w:ascii="Times New Roman" w:hAnsi="Times New Roman" w:eastAsia="黑体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其他</w:t>
            </w:r>
          </w:p>
          <w:p w14:paraId="36EC14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ind w:left="-173" w:leftChars="-83" w:right="-134" w:rightChars="-64" w:hanging="1"/>
              <w:jc w:val="center"/>
              <w:textAlignment w:val="auto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5A9D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ind w:left="-67" w:leftChars="-33" w:right="-105" w:rightChars="-50" w:hanging="2" w:hangingChars="1"/>
              <w:jc w:val="center"/>
              <w:textAlignment w:val="auto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A0F0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jc w:val="center"/>
              <w:textAlignment w:val="auto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  <w:kern w:val="0"/>
                <w:sz w:val="20"/>
                <w:szCs w:val="20"/>
              </w:rPr>
              <w:t>总计</w:t>
            </w:r>
          </w:p>
        </w:tc>
      </w:tr>
      <w:tr w14:paraId="4751169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2" w:hRule="atLeast"/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A7C9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F2F2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006B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7753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C31E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D101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C92F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6A71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375E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22E6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42E8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E005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B09B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3562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7C74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 w14:paraId="6AE92C30">
      <w:pPr>
        <w:pStyle w:val="2"/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五、存在的主要问题及改进情况</w:t>
      </w:r>
    </w:p>
    <w:p w14:paraId="491701CA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color w:val="auto"/>
          <w:sz w:val="32"/>
          <w:szCs w:val="32"/>
          <w:lang w:val="en-US" w:eastAsia="zh-CN"/>
        </w:rPr>
        <w:t>（一）存在问题。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一是信息公开的内容还不够全面，对部分要点把握不足，与社会公众对高质量信息的需求，仍有差距。二是信息公开的针对性、连续性、实效性有所欠缺。</w:t>
      </w:r>
    </w:p>
    <w:p w14:paraId="0F5EE2A1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color w:val="auto"/>
          <w:sz w:val="32"/>
          <w:szCs w:val="32"/>
          <w:lang w:val="en-US" w:eastAsia="zh-CN"/>
        </w:rPr>
        <w:t>（二）改进措施。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一是进一步统一思想认识，提升业务能力，切实提高信息公开业务水平。继续充</w:t>
      </w:r>
      <w:bookmarkStart w:id="10" w:name="_GoBack"/>
      <w:bookmarkEnd w:id="10"/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分发挥网站、微信公众号等媒介作用，及时回应群众关切。二是主动梳理信息公开的内容，突出信息公开的重点、热点问题，提高政府信息公开工作质效，切实发挥好信息公开平台的桥梁和纽带作用。</w:t>
      </w:r>
    </w:p>
    <w:p w14:paraId="3C85B52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0D492F5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 w:themeColor="text1"/>
          <w:spacing w:val="0"/>
          <w:kern w:val="0"/>
          <w:sz w:val="31"/>
          <w:szCs w:val="31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1.</w:t>
      </w:r>
      <w:r>
        <w:rPr>
          <w:rFonts w:ascii="Times New Roman" w:hAnsi="Times New Roman" w:eastAsia="仿宋_GB2312" w:cs="仿宋_GB2312"/>
          <w:i w:val="0"/>
          <w:iCs w:val="0"/>
          <w:caps w:val="0"/>
          <w:color w:val="000000" w:themeColor="text1"/>
          <w:spacing w:val="0"/>
          <w:kern w:val="0"/>
          <w:sz w:val="31"/>
          <w:szCs w:val="31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政府信息公开收费方面：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 w:themeColor="text1"/>
          <w:spacing w:val="0"/>
          <w:kern w:val="0"/>
          <w:sz w:val="31"/>
          <w:szCs w:val="31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2025</w:t>
      </w:r>
      <w:r>
        <w:rPr>
          <w:rFonts w:ascii="Times New Roman" w:hAnsi="Times New Roman" w:eastAsia="仿宋_GB2312" w:cs="仿宋_GB2312"/>
          <w:i w:val="0"/>
          <w:iCs w:val="0"/>
          <w:caps w:val="0"/>
          <w:color w:val="000000" w:themeColor="text1"/>
          <w:spacing w:val="0"/>
          <w:kern w:val="0"/>
          <w:sz w:val="31"/>
          <w:szCs w:val="31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年威海市环翠区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 w:themeColor="text1"/>
          <w:spacing w:val="0"/>
          <w:kern w:val="0"/>
          <w:sz w:val="31"/>
          <w:szCs w:val="31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教育和体育局</w:t>
      </w:r>
      <w:r>
        <w:rPr>
          <w:rFonts w:ascii="Times New Roman" w:hAnsi="Times New Roman" w:eastAsia="仿宋_GB2312" w:cs="仿宋_GB2312"/>
          <w:i w:val="0"/>
          <w:iCs w:val="0"/>
          <w:caps w:val="0"/>
          <w:color w:val="000000" w:themeColor="text1"/>
          <w:spacing w:val="0"/>
          <w:kern w:val="0"/>
          <w:sz w:val="31"/>
          <w:szCs w:val="31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未收取政府信息公开信息处理费。</w:t>
      </w:r>
    </w:p>
    <w:p w14:paraId="033BF71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 w:themeColor="text1"/>
          <w:spacing w:val="0"/>
          <w:kern w:val="0"/>
          <w:sz w:val="31"/>
          <w:szCs w:val="31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2.</w:t>
      </w:r>
      <w:r>
        <w:rPr>
          <w:rFonts w:ascii="Times New Roman" w:hAnsi="Times New Roman" w:eastAsia="仿宋_GB2312" w:cs="仿宋_GB2312"/>
          <w:i w:val="0"/>
          <w:iCs w:val="0"/>
          <w:caps w:val="0"/>
          <w:color w:val="000000" w:themeColor="text1"/>
          <w:spacing w:val="0"/>
          <w:kern w:val="0"/>
          <w:sz w:val="31"/>
          <w:szCs w:val="31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人大代表、政协委员提案办理方面：</w:t>
      </w:r>
      <w:r>
        <w:rPr>
          <w:rFonts w:hint="default" w:ascii="Times New Roman" w:hAnsi="Times New Roman" w:eastAsia="宋体" w:cs="Times New Roman"/>
          <w:i w:val="0"/>
          <w:iCs w:val="0"/>
          <w:caps w:val="0"/>
          <w:color w:val="000000" w:themeColor="text1"/>
          <w:spacing w:val="0"/>
          <w:kern w:val="0"/>
          <w:sz w:val="31"/>
          <w:szCs w:val="31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2025</w:t>
      </w:r>
      <w:r>
        <w:rPr>
          <w:rFonts w:ascii="Times New Roman" w:hAnsi="Times New Roman" w:eastAsia="仿宋_GB2312" w:cs="仿宋_GB2312"/>
          <w:i w:val="0"/>
          <w:iCs w:val="0"/>
          <w:caps w:val="0"/>
          <w:color w:val="000000" w:themeColor="text1"/>
          <w:spacing w:val="0"/>
          <w:kern w:val="0"/>
          <w:sz w:val="31"/>
          <w:szCs w:val="31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年威海市环翠区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 w:themeColor="text1"/>
          <w:spacing w:val="0"/>
          <w:kern w:val="0"/>
          <w:sz w:val="31"/>
          <w:szCs w:val="31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教育和体育局</w:t>
      </w:r>
      <w:r>
        <w:rPr>
          <w:rFonts w:ascii="Times New Roman" w:hAnsi="Times New Roman" w:eastAsia="仿宋_GB2312" w:cs="仿宋_GB2312"/>
          <w:i w:val="0"/>
          <w:iCs w:val="0"/>
          <w:caps w:val="0"/>
          <w:color w:val="000000" w:themeColor="text1"/>
          <w:spacing w:val="0"/>
          <w:kern w:val="0"/>
          <w:sz w:val="31"/>
          <w:szCs w:val="31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共承办区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人大代表建议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件、政协提案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16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件。目前，已全部办理完成，办复率100%。</w:t>
      </w:r>
    </w:p>
    <w:p w14:paraId="3A3A3EC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color w:val="0000FF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Times New Roman" w:hAnsi="Times New Roman" w:eastAsia="仿宋_GB2312" w:cs="仿宋_GB2312"/>
          <w:i w:val="0"/>
          <w:iCs w:val="0"/>
          <w:caps w:val="0"/>
          <w:color w:val="000000" w:themeColor="text1"/>
          <w:spacing w:val="0"/>
          <w:kern w:val="0"/>
          <w:sz w:val="31"/>
          <w:szCs w:val="31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落实上级政务公开工作要点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 w:themeColor="text1"/>
          <w:spacing w:val="0"/>
          <w:kern w:val="0"/>
          <w:sz w:val="31"/>
          <w:szCs w:val="31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方面：严格遵循上级政务公开工作要点部署，在已有基础上持续深化落实。组织开展环翠区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"/>
        </w:rPr>
        <w:t>家庭教育和心理健康教育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主题政府开放日活动，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通过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主题活动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现场咨询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等方式，让公众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了解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环翠区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"/>
        </w:rPr>
        <w:t>家庭教育和心理健康教育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领域工作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，推动家校社协同育人从理念走向实践，加深公众对政务公开工作的认可。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8D157AC"/>
    <w:rsid w:val="0DFE4648"/>
    <w:rsid w:val="11AF18C8"/>
    <w:rsid w:val="16FFE1C7"/>
    <w:rsid w:val="1A6A77C7"/>
    <w:rsid w:val="1DF7DAE9"/>
    <w:rsid w:val="1EBF11DB"/>
    <w:rsid w:val="1F5D4737"/>
    <w:rsid w:val="1FBCA6B6"/>
    <w:rsid w:val="21E9640B"/>
    <w:rsid w:val="21F778A8"/>
    <w:rsid w:val="252722E6"/>
    <w:rsid w:val="27F54F55"/>
    <w:rsid w:val="2F10ADB1"/>
    <w:rsid w:val="31A33CBC"/>
    <w:rsid w:val="35374E47"/>
    <w:rsid w:val="362F540A"/>
    <w:rsid w:val="37ED6FB5"/>
    <w:rsid w:val="3A9B839C"/>
    <w:rsid w:val="3AF7669A"/>
    <w:rsid w:val="3AF94827"/>
    <w:rsid w:val="3BFD54E0"/>
    <w:rsid w:val="3BFF34C8"/>
    <w:rsid w:val="3DFE5BE7"/>
    <w:rsid w:val="3FB79E7C"/>
    <w:rsid w:val="3FF70F3C"/>
    <w:rsid w:val="42163D4E"/>
    <w:rsid w:val="464F74E8"/>
    <w:rsid w:val="46F944A3"/>
    <w:rsid w:val="47BF754D"/>
    <w:rsid w:val="48A7C4E7"/>
    <w:rsid w:val="4D403FAE"/>
    <w:rsid w:val="4FEE31CA"/>
    <w:rsid w:val="511E6463"/>
    <w:rsid w:val="54F23AC6"/>
    <w:rsid w:val="56BF9FF9"/>
    <w:rsid w:val="56F344A5"/>
    <w:rsid w:val="574415EF"/>
    <w:rsid w:val="57DE3421"/>
    <w:rsid w:val="5B7FE3FE"/>
    <w:rsid w:val="5BDFDCC2"/>
    <w:rsid w:val="5DBB670A"/>
    <w:rsid w:val="5DD51FD3"/>
    <w:rsid w:val="5E6CE6A0"/>
    <w:rsid w:val="5EFA3AE2"/>
    <w:rsid w:val="5F7F735C"/>
    <w:rsid w:val="5FED73BE"/>
    <w:rsid w:val="5FEFD038"/>
    <w:rsid w:val="63BF5E84"/>
    <w:rsid w:val="65F8A19D"/>
    <w:rsid w:val="677B89CB"/>
    <w:rsid w:val="68C9088B"/>
    <w:rsid w:val="693D1288"/>
    <w:rsid w:val="6BBD771F"/>
    <w:rsid w:val="6BEFA353"/>
    <w:rsid w:val="6C7C7FF0"/>
    <w:rsid w:val="6CFFC110"/>
    <w:rsid w:val="6E1217AF"/>
    <w:rsid w:val="6EDF8E68"/>
    <w:rsid w:val="6EFF795D"/>
    <w:rsid w:val="6F378710"/>
    <w:rsid w:val="6FB30985"/>
    <w:rsid w:val="71DDDA83"/>
    <w:rsid w:val="73CEB9E7"/>
    <w:rsid w:val="73DC90B7"/>
    <w:rsid w:val="747D780F"/>
    <w:rsid w:val="75CF456F"/>
    <w:rsid w:val="77181135"/>
    <w:rsid w:val="773FC5E3"/>
    <w:rsid w:val="77927421"/>
    <w:rsid w:val="77BFFD2B"/>
    <w:rsid w:val="77F5FF56"/>
    <w:rsid w:val="7BF306E9"/>
    <w:rsid w:val="7BF6D442"/>
    <w:rsid w:val="7BFB1DFA"/>
    <w:rsid w:val="7C3A1647"/>
    <w:rsid w:val="7DBD62A6"/>
    <w:rsid w:val="7DF57836"/>
    <w:rsid w:val="7DF69795"/>
    <w:rsid w:val="7E2277F5"/>
    <w:rsid w:val="7E3FF70C"/>
    <w:rsid w:val="7EBB8690"/>
    <w:rsid w:val="7EDCAF15"/>
    <w:rsid w:val="7EEB76A3"/>
    <w:rsid w:val="7EFB742D"/>
    <w:rsid w:val="7F57F9ED"/>
    <w:rsid w:val="7F5F9051"/>
    <w:rsid w:val="7F9F6289"/>
    <w:rsid w:val="7FAD0821"/>
    <w:rsid w:val="7FBBB805"/>
    <w:rsid w:val="7FBF5E11"/>
    <w:rsid w:val="7FEE70D6"/>
    <w:rsid w:val="7FF4BBDC"/>
    <w:rsid w:val="7FFF77DD"/>
    <w:rsid w:val="7FFF8431"/>
    <w:rsid w:val="7FFF88F8"/>
    <w:rsid w:val="7FFFF64E"/>
    <w:rsid w:val="87BDA1F7"/>
    <w:rsid w:val="96BF3533"/>
    <w:rsid w:val="99E79C26"/>
    <w:rsid w:val="9BEFF995"/>
    <w:rsid w:val="9EFD207A"/>
    <w:rsid w:val="AE6A59CE"/>
    <w:rsid w:val="B5ECDB3E"/>
    <w:rsid w:val="B6F94F96"/>
    <w:rsid w:val="B77F87CE"/>
    <w:rsid w:val="B7FF76AA"/>
    <w:rsid w:val="BAFDDD9B"/>
    <w:rsid w:val="BB26A353"/>
    <w:rsid w:val="BBC14521"/>
    <w:rsid w:val="BBDC56FA"/>
    <w:rsid w:val="BBFFECA3"/>
    <w:rsid w:val="BEBD5E77"/>
    <w:rsid w:val="BFFE90C0"/>
    <w:rsid w:val="C5FF7F12"/>
    <w:rsid w:val="C7F7746D"/>
    <w:rsid w:val="C7FD8565"/>
    <w:rsid w:val="C9BEF916"/>
    <w:rsid w:val="CBEFA0AD"/>
    <w:rsid w:val="CBFEC110"/>
    <w:rsid w:val="CF5FAC99"/>
    <w:rsid w:val="CFDBF359"/>
    <w:rsid w:val="CFFFBF15"/>
    <w:rsid w:val="D28C1BE2"/>
    <w:rsid w:val="D6DF376C"/>
    <w:rsid w:val="D7FE0C33"/>
    <w:rsid w:val="D9FE7044"/>
    <w:rsid w:val="DA9F6C44"/>
    <w:rsid w:val="DADF09DC"/>
    <w:rsid w:val="DCCBD0DD"/>
    <w:rsid w:val="DFA7AB7A"/>
    <w:rsid w:val="DFDF26D4"/>
    <w:rsid w:val="DFF6FE7D"/>
    <w:rsid w:val="DFFF569C"/>
    <w:rsid w:val="E1F36301"/>
    <w:rsid w:val="E3FD5797"/>
    <w:rsid w:val="E71DF4FB"/>
    <w:rsid w:val="E77D8FAF"/>
    <w:rsid w:val="E9BB67E4"/>
    <w:rsid w:val="EACF3C5F"/>
    <w:rsid w:val="ECFB9E09"/>
    <w:rsid w:val="ED9FEC7B"/>
    <w:rsid w:val="EE4F19B9"/>
    <w:rsid w:val="EE7D425E"/>
    <w:rsid w:val="EE7F72F8"/>
    <w:rsid w:val="EEFF012C"/>
    <w:rsid w:val="EF7FAA37"/>
    <w:rsid w:val="EFB37C46"/>
    <w:rsid w:val="EFBD3B72"/>
    <w:rsid w:val="F0BEE6C5"/>
    <w:rsid w:val="F3DFEAA7"/>
    <w:rsid w:val="F4F10A1E"/>
    <w:rsid w:val="F56F59F8"/>
    <w:rsid w:val="F57CC1A1"/>
    <w:rsid w:val="F5BF39FD"/>
    <w:rsid w:val="F5FFCCF6"/>
    <w:rsid w:val="F66F63D1"/>
    <w:rsid w:val="F6F76FE0"/>
    <w:rsid w:val="F77FF9EC"/>
    <w:rsid w:val="F78A8BD3"/>
    <w:rsid w:val="F78F7320"/>
    <w:rsid w:val="F79D2E73"/>
    <w:rsid w:val="F7BB9D92"/>
    <w:rsid w:val="F7F11BD8"/>
    <w:rsid w:val="F8FB941F"/>
    <w:rsid w:val="FB75F9FD"/>
    <w:rsid w:val="FBEFDBA7"/>
    <w:rsid w:val="FBFF04F1"/>
    <w:rsid w:val="FC794421"/>
    <w:rsid w:val="FCBD9184"/>
    <w:rsid w:val="FCC7C233"/>
    <w:rsid w:val="FCEA8BF7"/>
    <w:rsid w:val="FCFA54CA"/>
    <w:rsid w:val="FDBFCAAA"/>
    <w:rsid w:val="FDDA3ED0"/>
    <w:rsid w:val="FDEF4ADB"/>
    <w:rsid w:val="FE086ECC"/>
    <w:rsid w:val="FE7FF4E1"/>
    <w:rsid w:val="FEBB85E2"/>
    <w:rsid w:val="FECCF469"/>
    <w:rsid w:val="FEDB2397"/>
    <w:rsid w:val="FEFF372E"/>
    <w:rsid w:val="FFBF187D"/>
    <w:rsid w:val="FFC7F445"/>
    <w:rsid w:val="FFD63CDC"/>
    <w:rsid w:val="FFDB28EA"/>
    <w:rsid w:val="FFDF1EA7"/>
    <w:rsid w:val="FFF4DE19"/>
    <w:rsid w:val="FFF7513F"/>
    <w:rsid w:val="FFFDAA02"/>
    <w:rsid w:val="FFFF66BE"/>
    <w:rsid w:val="FFFF7C9A"/>
    <w:rsid w:val="FFFFAF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Hyperlink"/>
    <w:basedOn w:val="4"/>
    <w:uiPriority w:val="0"/>
    <w:rPr>
      <w:color w:val="0000FF"/>
      <w:u w:val="single"/>
    </w:rPr>
  </w:style>
  <w:style w:type="paragraph" w:customStyle="1" w:styleId="7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2853</Words>
  <Characters>2960</Characters>
  <Lines>0</Lines>
  <Paragraphs>0</Paragraphs>
  <TotalTime>17</TotalTime>
  <ScaleCrop>false</ScaleCrop>
  <LinksUpToDate>false</LinksUpToDate>
  <CharactersWithSpaces>2964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2023-01-20T07:45:00Z</dcterms:created>
  <dc:creator>诗人与熊</dc:creator>
  <cp:lastModifiedBy>user</cp:lastModifiedBy>
  <cp:lastPrinted>2023-01-20T09:08:00Z</cp:lastPrinted>
  <dcterms:modified xsi:type="dcterms:W3CDTF">2026-01-19T09:08:07Z</dcterms:modified>
  <dc:title>某某单位（规范全称）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ICV">
    <vt:lpwstr>CE72870E4A1A49B0A5C8F27521100096_13</vt:lpwstr>
  </property>
  <property fmtid="{D5CDD505-2E9C-101B-9397-08002B2CF9AE}" pid="4" name="KSOTemplateDocerSaveRecord">
    <vt:lpwstr>eyJoZGlkIjoiOGJlMjU5NGMzN2M5ZjU3ODZiZjNlY2RjNjhmM2I0NDYiLCJ1c2VySWQiOiIzNzUzMjUxMjUifQ==</vt:lpwstr>
  </property>
</Properties>
</file>