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widowControl/>
        <w:shd w:val="clear" w:color="auto" w:fill="FFFFFF"/>
        <w:spacing w:beforeAutospacing="0" w:afterAutospacing="0" w:line="560" w:lineRule="exact"/>
        <w:jc w:val="both"/>
        <w:rPr>
          <w:rFonts w:ascii="方正小标宋简体" w:hAnsi="方正小标宋简体" w:eastAsia="方正小标宋简体" w:cs="方正小标宋简体"/>
          <w:bCs/>
          <w:color w:val="333333"/>
          <w:sz w:val="44"/>
          <w:szCs w:val="44"/>
          <w:shd w:val="clear" w:color="auto" w:fill="FFFFFF"/>
        </w:rPr>
      </w:pPr>
    </w:p>
    <w:p>
      <w:pPr>
        <w:pStyle w:val="3"/>
        <w:widowControl/>
        <w:shd w:val="clear" w:color="auto" w:fill="FFFFFF"/>
        <w:spacing w:beforeAutospacing="0" w:afterAutospacing="0" w:line="560" w:lineRule="exact"/>
        <w:jc w:val="center"/>
        <w:rPr>
          <w:rFonts w:ascii="方正小标宋简体" w:hAnsi="方正小标宋简体" w:eastAsia="方正小标宋简体" w:cs="方正小标宋简体"/>
          <w:bCs/>
          <w:spacing w:val="-17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Cs/>
          <w:spacing w:val="-17"/>
          <w:sz w:val="44"/>
          <w:szCs w:val="44"/>
          <w:shd w:val="clear" w:color="auto" w:fill="FFFFFF"/>
        </w:rPr>
        <w:t>威海市环翠区退役军人事务局</w:t>
      </w:r>
    </w:p>
    <w:p>
      <w:pPr>
        <w:pStyle w:val="3"/>
        <w:widowControl/>
        <w:shd w:val="clear" w:color="auto" w:fill="FFFFFF"/>
        <w:spacing w:beforeAutospacing="0" w:afterAutospacing="0" w:line="560" w:lineRule="exact"/>
        <w:jc w:val="center"/>
        <w:rPr>
          <w:rFonts w:ascii="方正小标宋简体" w:hAnsi="方正小标宋简体" w:eastAsia="方正小标宋简体" w:cs="方正小标宋简体"/>
          <w:bCs/>
          <w:spacing w:val="-17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Cs/>
          <w:spacing w:val="-17"/>
          <w:sz w:val="44"/>
          <w:szCs w:val="44"/>
          <w:shd w:val="clear" w:color="auto" w:fill="FFFFFF"/>
        </w:rPr>
        <w:t>2023年政府信息公开工作年度报告</w:t>
      </w:r>
    </w:p>
    <w:p>
      <w:pPr>
        <w:pStyle w:val="3"/>
        <w:widowControl/>
        <w:autoSpaceDE w:val="0"/>
        <w:spacing w:beforeAutospacing="0" w:afterAutospacing="0" w:line="560" w:lineRule="exact"/>
        <w:jc w:val="both"/>
        <w:rPr>
          <w:rFonts w:ascii="Times New Roman" w:hAnsi="Times New Roman" w:eastAsia="仿宋_GB2312"/>
          <w:color w:val="000000"/>
          <w:sz w:val="32"/>
          <w:szCs w:val="32"/>
        </w:rPr>
      </w:pPr>
    </w:p>
    <w:p>
      <w:pPr>
        <w:pStyle w:val="3"/>
        <w:widowControl/>
        <w:autoSpaceDE w:val="0"/>
        <w:spacing w:beforeAutospacing="0" w:afterAutospacing="0" w:line="560" w:lineRule="exact"/>
        <w:ind w:firstLine="645"/>
        <w:jc w:val="both"/>
        <w:rPr>
          <w:rFonts w:ascii="Times New Roman" w:hAnsi="Times New Roman"/>
          <w:sz w:val="32"/>
          <w:szCs w:val="32"/>
        </w:rPr>
      </w:pPr>
      <w:r>
        <w:rPr>
          <w:rFonts w:ascii="Times New Roman" w:hAnsi="Times New Roman" w:eastAsia="仿宋_GB2312"/>
          <w:color w:val="000000"/>
          <w:sz w:val="32"/>
          <w:szCs w:val="32"/>
        </w:rPr>
        <w:t>根据《中华人民共和国政府信息公开条例》（国务院令第</w:t>
      </w:r>
      <w:r>
        <w:rPr>
          <w:rFonts w:ascii="Times New Roman" w:hAnsi="Times New Roman"/>
          <w:color w:val="000000"/>
          <w:sz w:val="32"/>
          <w:szCs w:val="32"/>
        </w:rPr>
        <w:t>711</w:t>
      </w:r>
      <w:r>
        <w:rPr>
          <w:rFonts w:ascii="Times New Roman" w:hAnsi="Times New Roman" w:eastAsia="仿宋_GB2312"/>
          <w:color w:val="000000"/>
          <w:sz w:val="32"/>
          <w:szCs w:val="32"/>
        </w:rPr>
        <w:t>号，以下简称《条例》）和《中华人民共和国政府信息公开工</w:t>
      </w:r>
      <w:r>
        <w:rPr>
          <w:rFonts w:ascii="Times New Roman" w:hAnsi="Times New Roman" w:eastAsia="仿宋_GB2312"/>
          <w:sz w:val="32"/>
          <w:szCs w:val="32"/>
        </w:rPr>
        <w:t>作年度报告格式》（国办公开办函〔</w:t>
      </w:r>
      <w:r>
        <w:rPr>
          <w:rFonts w:ascii="Times New Roman" w:hAnsi="Times New Roman"/>
          <w:sz w:val="32"/>
          <w:szCs w:val="32"/>
        </w:rPr>
        <w:t>2021</w:t>
      </w:r>
      <w:r>
        <w:rPr>
          <w:rFonts w:ascii="Times New Roman" w:hAnsi="Times New Roman" w:eastAsia="仿宋_GB2312"/>
          <w:sz w:val="32"/>
          <w:szCs w:val="32"/>
        </w:rPr>
        <w:t>〕30号）要求，结合</w:t>
      </w:r>
      <w:r>
        <w:rPr>
          <w:rFonts w:ascii="Times New Roman" w:hAnsi="Times New Roman"/>
          <w:sz w:val="32"/>
          <w:szCs w:val="32"/>
        </w:rPr>
        <w:t>202</w:t>
      </w:r>
      <w:r>
        <w:rPr>
          <w:rFonts w:hint="eastAsia" w:ascii="Times New Roman" w:hAnsi="Times New Roman"/>
          <w:sz w:val="32"/>
          <w:szCs w:val="32"/>
        </w:rPr>
        <w:t>3</w:t>
      </w:r>
      <w:r>
        <w:rPr>
          <w:rFonts w:ascii="Times New Roman" w:hAnsi="Times New Roman" w:eastAsia="仿宋_GB2312"/>
          <w:sz w:val="32"/>
          <w:szCs w:val="32"/>
        </w:rPr>
        <w:t>年威海市环翠区</w:t>
      </w:r>
      <w:r>
        <w:rPr>
          <w:rFonts w:hint="eastAsia" w:ascii="Times New Roman" w:hAnsi="Times New Roman" w:eastAsia="仿宋_GB2312"/>
          <w:sz w:val="32"/>
          <w:szCs w:val="32"/>
        </w:rPr>
        <w:t>退役军人事务局</w:t>
      </w:r>
      <w:r>
        <w:rPr>
          <w:rFonts w:ascii="Times New Roman" w:hAnsi="Times New Roman" w:eastAsia="仿宋_GB2312"/>
          <w:sz w:val="32"/>
          <w:szCs w:val="32"/>
        </w:rPr>
        <w:t>政府信息公开工作实际，编制发布本报告。</w:t>
      </w:r>
    </w:p>
    <w:p>
      <w:pPr>
        <w:pStyle w:val="3"/>
        <w:widowControl/>
        <w:wordWrap w:val="0"/>
        <w:autoSpaceDE w:val="0"/>
        <w:spacing w:beforeAutospacing="0" w:afterAutospacing="0" w:line="560" w:lineRule="exact"/>
        <w:ind w:firstLine="646"/>
        <w:jc w:val="both"/>
        <w:rPr>
          <w:rFonts w:ascii="Times New Roman" w:hAnsi="Times New Roman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/>
          <w:sz w:val="32"/>
          <w:szCs w:val="32"/>
        </w:rPr>
        <w:t>及</w:t>
      </w:r>
      <w:r>
        <w:rPr>
          <w:rFonts w:ascii="Times New Roman" w:hAnsi="Times New Roman" w:eastAsia="仿宋_GB2312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ascii="Times New Roman" w:hAnsi="Times New Roman"/>
          <w:sz w:val="32"/>
          <w:szCs w:val="32"/>
        </w:rPr>
        <w:t>202</w:t>
      </w:r>
      <w:r>
        <w:rPr>
          <w:rFonts w:hint="eastAsia" w:ascii="Times New Roman" w:hAnsi="Times New Roman"/>
          <w:sz w:val="32"/>
          <w:szCs w:val="32"/>
        </w:rPr>
        <w:t>3</w:t>
      </w:r>
      <w:r>
        <w:rPr>
          <w:rFonts w:ascii="Times New Roman" w:hAnsi="Times New Roman" w:eastAsia="仿宋_GB2312"/>
          <w:sz w:val="32"/>
          <w:szCs w:val="32"/>
        </w:rPr>
        <w:t>年</w:t>
      </w:r>
      <w:r>
        <w:rPr>
          <w:rFonts w:ascii="Times New Roman" w:hAnsi="Times New Roman"/>
          <w:sz w:val="32"/>
          <w:szCs w:val="32"/>
        </w:rPr>
        <w:t>1</w:t>
      </w:r>
      <w:r>
        <w:rPr>
          <w:rFonts w:ascii="Times New Roman" w:hAnsi="Times New Roman" w:eastAsia="仿宋_GB2312"/>
          <w:sz w:val="32"/>
          <w:szCs w:val="32"/>
        </w:rPr>
        <w:t>月</w:t>
      </w:r>
      <w:r>
        <w:rPr>
          <w:rFonts w:ascii="Times New Roman" w:hAnsi="Times New Roman"/>
          <w:sz w:val="32"/>
          <w:szCs w:val="32"/>
        </w:rPr>
        <w:t>1</w:t>
      </w:r>
      <w:r>
        <w:rPr>
          <w:rFonts w:ascii="Times New Roman" w:hAnsi="Times New Roman" w:eastAsia="仿宋_GB2312"/>
          <w:sz w:val="32"/>
          <w:szCs w:val="32"/>
        </w:rPr>
        <w:t>日到</w:t>
      </w:r>
      <w:r>
        <w:rPr>
          <w:rFonts w:ascii="Times New Roman" w:hAnsi="Times New Roman"/>
          <w:sz w:val="32"/>
          <w:szCs w:val="32"/>
        </w:rPr>
        <w:t>12</w:t>
      </w:r>
      <w:r>
        <w:rPr>
          <w:rFonts w:ascii="Times New Roman" w:hAnsi="Times New Roman" w:eastAsia="仿宋_GB2312"/>
          <w:sz w:val="32"/>
          <w:szCs w:val="32"/>
        </w:rPr>
        <w:t>月</w:t>
      </w:r>
      <w:r>
        <w:rPr>
          <w:rFonts w:ascii="Times New Roman" w:hAnsi="Times New Roman"/>
          <w:sz w:val="32"/>
          <w:szCs w:val="32"/>
        </w:rPr>
        <w:t>31</w:t>
      </w:r>
      <w:r>
        <w:rPr>
          <w:rFonts w:ascii="Times New Roman" w:hAnsi="Times New Roman" w:eastAsia="仿宋_GB2312"/>
          <w:sz w:val="32"/>
          <w:szCs w:val="32"/>
        </w:rPr>
        <w:t>日止。报告电子版可从</w:t>
      </w:r>
      <w:r>
        <w:rPr>
          <w:rFonts w:hint="eastAsia" w:ascii="Times New Roman" w:hAnsi="Times New Roman" w:eastAsia="仿宋_GB2312"/>
          <w:sz w:val="32"/>
          <w:szCs w:val="32"/>
        </w:rPr>
        <w:t>威海市环翠区人民政府网站</w:t>
      </w:r>
      <w:r>
        <w:rPr>
          <w:rFonts w:ascii="Times New Roman" w:hAnsi="Times New Roman" w:eastAsia="仿宋_GB2312"/>
          <w:sz w:val="32"/>
          <w:szCs w:val="32"/>
        </w:rPr>
        <w:t>（</w:t>
      </w:r>
      <w:r>
        <w:rPr>
          <w:rFonts w:hint="eastAsia" w:ascii="Times New Roman" w:hAnsi="Times New Roman" w:eastAsia="仿宋_GB2312"/>
          <w:sz w:val="32"/>
          <w:szCs w:val="32"/>
        </w:rPr>
        <w:t>网址：http://www.huancui.gov.cn/col/col121996/index.html</w:t>
      </w:r>
      <w:r>
        <w:rPr>
          <w:rFonts w:ascii="Times New Roman" w:hAnsi="Times New Roman" w:eastAsia="仿宋_GB2312"/>
          <w:sz w:val="32"/>
          <w:szCs w:val="32"/>
        </w:rPr>
        <w:t>）查阅或下载。公众如需进一步咨询了解相关信息，请与</w:t>
      </w:r>
      <w:r>
        <w:rPr>
          <w:rFonts w:hint="eastAsia" w:ascii="Times New Roman" w:hAnsi="Times New Roman" w:eastAsia="仿宋_GB2312"/>
          <w:sz w:val="32"/>
          <w:szCs w:val="32"/>
        </w:rPr>
        <w:t>威海市环翠区退役军人事务局</w:t>
      </w:r>
      <w:r>
        <w:rPr>
          <w:rFonts w:ascii="Times New Roman" w:hAnsi="Times New Roman" w:eastAsia="仿宋_GB2312"/>
          <w:sz w:val="32"/>
          <w:szCs w:val="32"/>
        </w:rPr>
        <w:t>联系（地址：</w:t>
      </w:r>
      <w:r>
        <w:rPr>
          <w:rFonts w:hint="eastAsia" w:ascii="Times New Roman" w:hAnsi="Times New Roman" w:eastAsia="仿宋_GB2312"/>
          <w:sz w:val="32"/>
          <w:szCs w:val="32"/>
        </w:rPr>
        <w:t>杏花西街1号</w:t>
      </w:r>
      <w:r>
        <w:rPr>
          <w:rFonts w:ascii="Times New Roman" w:hAnsi="Times New Roman" w:eastAsia="仿宋_GB2312"/>
          <w:sz w:val="32"/>
          <w:szCs w:val="32"/>
        </w:rPr>
        <w:t>，电话：</w:t>
      </w:r>
      <w:r>
        <w:rPr>
          <w:rFonts w:hint="eastAsia" w:ascii="Times New Roman" w:hAnsi="Times New Roman" w:eastAsia="仿宋_GB2312"/>
          <w:sz w:val="32"/>
          <w:szCs w:val="32"/>
        </w:rPr>
        <w:t>0631-5205101</w:t>
      </w:r>
      <w:r>
        <w:rPr>
          <w:rFonts w:ascii="Times New Roman" w:hAnsi="Times New Roman" w:eastAsia="仿宋_GB2312"/>
          <w:sz w:val="32"/>
          <w:szCs w:val="32"/>
        </w:rPr>
        <w:t>）。</w:t>
      </w:r>
    </w:p>
    <w:p>
      <w:pPr>
        <w:pStyle w:val="3"/>
        <w:widowControl/>
        <w:shd w:val="clear" w:color="auto" w:fill="FFFFFF"/>
        <w:spacing w:beforeAutospacing="0" w:afterAutospacing="0" w:line="560" w:lineRule="exact"/>
        <w:ind w:firstLine="640" w:firstLineChars="200"/>
        <w:jc w:val="both"/>
        <w:rPr>
          <w:rFonts w:ascii="黑体" w:hAnsi="黑体" w:eastAsia="黑体" w:cs="黑体"/>
          <w:bCs/>
          <w:color w:val="333333"/>
          <w:sz w:val="32"/>
          <w:szCs w:val="32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  <w:t>一、总体情况</w:t>
      </w:r>
    </w:p>
    <w:p>
      <w:pPr>
        <w:spacing w:line="560" w:lineRule="exact"/>
        <w:ind w:firstLine="640" w:firstLineChars="200"/>
        <w:rPr>
          <w:rFonts w:hint="eastAsia" w:ascii="Times New Roman" w:hAnsi="Times New Roman" w:eastAsia="仿宋_GB2312" w:cs="Times New Roman"/>
          <w:kern w:val="0"/>
          <w:sz w:val="32"/>
          <w:szCs w:val="32"/>
          <w:lang w:bidi="ar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bidi="ar"/>
        </w:rPr>
        <w:t>2023年，环翠区退役军人事务局始终坚持贯彻落实《中华人民共和国政府信息公开条例》，严格按照政务公开工作的部署和要求，紧紧围绕全局中心工作，强化责任担当，创新方式方法，切实保障人民群众的知情权、监督权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1.主动公开方面。</w:t>
      </w:r>
      <w:r>
        <w:rPr>
          <w:rFonts w:ascii="Times New Roman" w:hAnsi="Times New Roman" w:eastAsia="仿宋_GB2312" w:cs="Times New Roman"/>
          <w:bCs/>
          <w:sz w:val="32"/>
          <w:szCs w:val="32"/>
        </w:rPr>
        <w:t>环翠区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退役军人事务</w:t>
      </w:r>
      <w:r>
        <w:rPr>
          <w:rFonts w:ascii="Times New Roman" w:hAnsi="Times New Roman" w:eastAsia="仿宋_GB2312" w:cs="Times New Roman"/>
          <w:bCs/>
          <w:sz w:val="32"/>
          <w:szCs w:val="32"/>
        </w:rPr>
        <w:t>局定期对政务公开网站栏目进行维护更新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，2023年</w:t>
      </w:r>
      <w:r>
        <w:rPr>
          <w:rFonts w:ascii="Times New Roman" w:hAnsi="Times New Roman" w:eastAsia="仿宋_GB2312" w:cs="Times New Roman"/>
          <w:bCs/>
          <w:sz w:val="32"/>
          <w:szCs w:val="32"/>
        </w:rPr>
        <w:t>政府网站公开信息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55</w:t>
      </w:r>
      <w:r>
        <w:rPr>
          <w:rFonts w:ascii="Times New Roman" w:hAnsi="Times New Roman" w:eastAsia="仿宋_GB2312" w:cs="Times New Roman"/>
          <w:bCs/>
          <w:sz w:val="32"/>
          <w:szCs w:val="32"/>
        </w:rPr>
        <w:t>条，其中人事信息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3</w:t>
      </w:r>
      <w:r>
        <w:rPr>
          <w:rFonts w:ascii="Times New Roman" w:hAnsi="Times New Roman" w:eastAsia="仿宋_GB2312" w:cs="Times New Roman"/>
          <w:bCs/>
          <w:sz w:val="32"/>
          <w:szCs w:val="32"/>
        </w:rPr>
        <w:t>条，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政策文件2</w:t>
      </w:r>
      <w:r>
        <w:rPr>
          <w:rFonts w:ascii="Times New Roman" w:hAnsi="Times New Roman" w:eastAsia="仿宋_GB2312" w:cs="Times New Roman"/>
          <w:bCs/>
          <w:sz w:val="32"/>
          <w:szCs w:val="32"/>
        </w:rPr>
        <w:t>条，规划计划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18</w:t>
      </w:r>
      <w:r>
        <w:rPr>
          <w:rFonts w:ascii="Times New Roman" w:hAnsi="Times New Roman" w:eastAsia="仿宋_GB2312" w:cs="Times New Roman"/>
          <w:bCs/>
          <w:sz w:val="32"/>
          <w:szCs w:val="32"/>
        </w:rPr>
        <w:t>条，重点领域公开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7</w:t>
      </w:r>
      <w:r>
        <w:rPr>
          <w:rFonts w:ascii="Times New Roman" w:hAnsi="Times New Roman" w:eastAsia="仿宋_GB2312" w:cs="Times New Roman"/>
          <w:bCs/>
          <w:sz w:val="32"/>
          <w:szCs w:val="32"/>
        </w:rPr>
        <w:t>条，预决算公开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5</w:t>
      </w:r>
      <w:r>
        <w:rPr>
          <w:rFonts w:ascii="Times New Roman" w:hAnsi="Times New Roman" w:eastAsia="仿宋_GB2312" w:cs="Times New Roman"/>
          <w:bCs/>
          <w:sz w:val="32"/>
          <w:szCs w:val="32"/>
        </w:rPr>
        <w:t>条，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政务公开组织管理7</w:t>
      </w:r>
      <w:r>
        <w:rPr>
          <w:rFonts w:ascii="Times New Roman" w:hAnsi="Times New Roman" w:eastAsia="仿宋_GB2312" w:cs="Times New Roman"/>
          <w:bCs/>
          <w:sz w:val="32"/>
          <w:szCs w:val="32"/>
        </w:rPr>
        <w:t>条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，业务动态13条</w:t>
      </w:r>
      <w:r>
        <w:rPr>
          <w:rFonts w:ascii="Times New Roman" w:hAnsi="Times New Roman" w:eastAsia="仿宋_GB2312" w:cs="Times New Roman"/>
          <w:bCs/>
          <w:sz w:val="32"/>
          <w:szCs w:val="32"/>
        </w:rPr>
        <w:t>。</w:t>
      </w:r>
    </w:p>
    <w:p>
      <w:pPr>
        <w:spacing w:line="560" w:lineRule="exact"/>
        <w:ind w:firstLine="640" w:firstLineChars="200"/>
        <w:rPr>
          <w:rFonts w:hint="eastAsia" w:ascii="Times New Roman" w:hAnsi="Times New Roman" w:eastAsia="仿宋_GB2312" w:cs="Times New Roman"/>
          <w:bCs/>
          <w:sz w:val="32"/>
          <w:szCs w:val="32"/>
        </w:rPr>
      </w:pPr>
      <w:r>
        <w:rPr>
          <w:rFonts w:ascii="Times New Roman" w:hAnsi="Times New Roman" w:eastAsia="仿宋_GB2312" w:cs="Times New Roman"/>
          <w:bCs/>
          <w:sz w:val="32"/>
          <w:szCs w:val="32"/>
        </w:rPr>
        <w:t>2.</w:t>
      </w:r>
      <w:r>
        <w:rPr>
          <w:rFonts w:ascii="楷体_GB2312" w:hAnsi="楷体_GB2312" w:eastAsia="楷体_GB2312" w:cs="楷体_GB2312"/>
          <w:bCs/>
          <w:sz w:val="32"/>
          <w:szCs w:val="32"/>
        </w:rPr>
        <w:t>依申请公开工作方面。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今年以来收到并</w:t>
      </w:r>
      <w:r>
        <w:rPr>
          <w:rFonts w:ascii="Times New Roman" w:hAnsi="Times New Roman" w:eastAsia="仿宋_GB2312" w:cs="Times New Roman"/>
          <w:bCs/>
          <w:sz w:val="32"/>
          <w:szCs w:val="32"/>
        </w:rPr>
        <w:t>处理政府信息公开申请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1件</w:t>
      </w:r>
      <w:r>
        <w:rPr>
          <w:rFonts w:ascii="Times New Roman" w:hAnsi="Times New Roman" w:eastAsia="仿宋_GB2312" w:cs="Times New Roman"/>
          <w:bCs/>
          <w:sz w:val="32"/>
          <w:szCs w:val="32"/>
        </w:rPr>
        <w:t>，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比去年增长1件。其中线上申请1件，线下申请</w:t>
      </w:r>
      <w:r>
        <w:rPr>
          <w:rFonts w:hint="eastAsia" w:ascii="Times New Roman" w:hAnsi="Times New Roman" w:eastAsia="仿宋_GB2312" w:cs="Times New Roman"/>
          <w:bCs/>
          <w:sz w:val="32"/>
          <w:szCs w:val="32"/>
          <w:lang w:val="en-US" w:eastAsia="zh-CN"/>
        </w:rPr>
        <w:t>0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件，按时办结</w:t>
      </w:r>
      <w:r>
        <w:rPr>
          <w:rFonts w:hint="eastAsia" w:ascii="Times New Roman" w:hAnsi="Times New Roman" w:eastAsia="仿宋_GB2312" w:cs="Times New Roman"/>
          <w:bCs/>
          <w:sz w:val="32"/>
          <w:szCs w:val="32"/>
          <w:lang w:val="en-US" w:eastAsia="zh-CN"/>
        </w:rPr>
        <w:t>1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件。从办理结果看，无法提供</w:t>
      </w:r>
      <w:r>
        <w:rPr>
          <w:rFonts w:hint="eastAsia" w:ascii="Times New Roman" w:hAnsi="Times New Roman" w:eastAsia="仿宋_GB2312" w:cs="Times New Roman"/>
          <w:bCs/>
          <w:sz w:val="32"/>
          <w:szCs w:val="32"/>
          <w:lang w:val="en-US" w:eastAsia="zh-CN"/>
        </w:rPr>
        <w:t>1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件，占比100%。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bCs/>
          <w:sz w:val="32"/>
          <w:szCs w:val="32"/>
        </w:rPr>
      </w:pPr>
      <w:r>
        <w:rPr>
          <w:rFonts w:ascii="Times New Roman" w:hAnsi="Times New Roman" w:eastAsia="仿宋_GB2312" w:cs="Times New Roman"/>
          <w:bCs/>
          <w:sz w:val="32"/>
          <w:szCs w:val="32"/>
        </w:rPr>
        <w:t>3.</w:t>
      </w:r>
      <w:r>
        <w:rPr>
          <w:rFonts w:ascii="楷体_GB2312" w:hAnsi="楷体_GB2312" w:eastAsia="楷体_GB2312" w:cs="楷体_GB2312"/>
          <w:bCs/>
          <w:sz w:val="32"/>
          <w:szCs w:val="32"/>
        </w:rPr>
        <w:t>政府信息管理方面。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加强对规范性文件的管理，2023年度区退役军人事务局参与清理政府政策性文件0件。在</w:t>
      </w:r>
      <w:r>
        <w:rPr>
          <w:rFonts w:ascii="Times New Roman" w:hAnsi="Times New Roman" w:eastAsia="仿宋_GB2312" w:cs="Times New Roman"/>
          <w:bCs/>
          <w:sz w:val="32"/>
          <w:szCs w:val="32"/>
        </w:rPr>
        <w:t>政府信息制作或获取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过程中</w:t>
      </w:r>
      <w:r>
        <w:rPr>
          <w:rFonts w:ascii="Times New Roman" w:hAnsi="Times New Roman" w:eastAsia="仿宋_GB2312" w:cs="Times New Roman"/>
          <w:bCs/>
          <w:sz w:val="32"/>
          <w:szCs w:val="32"/>
        </w:rPr>
        <w:t>，加强政府信息公开属性源头认定、信息内容审核、保密审查和个人隐私保护等工作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，及时</w:t>
      </w:r>
      <w:r>
        <w:rPr>
          <w:rFonts w:ascii="Times New Roman" w:hAnsi="Times New Roman" w:eastAsia="仿宋_GB2312" w:cs="Times New Roman"/>
          <w:bCs/>
          <w:sz w:val="32"/>
          <w:szCs w:val="32"/>
        </w:rPr>
        <w:t>标明公开属性。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 xml:space="preserve">  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bCs/>
          <w:sz w:val="32"/>
          <w:szCs w:val="32"/>
        </w:rPr>
      </w:pPr>
      <w:r>
        <w:rPr>
          <w:rFonts w:ascii="Times New Roman" w:hAnsi="Times New Roman" w:eastAsia="仿宋_GB2312" w:cs="Times New Roman"/>
          <w:bCs/>
          <w:sz w:val="32"/>
          <w:szCs w:val="32"/>
        </w:rPr>
        <w:t>4.</w:t>
      </w:r>
      <w:r>
        <w:rPr>
          <w:rFonts w:ascii="楷体_GB2312" w:hAnsi="楷体_GB2312" w:eastAsia="楷体_GB2312" w:cs="楷体_GB2312"/>
          <w:bCs/>
          <w:sz w:val="32"/>
          <w:szCs w:val="32"/>
        </w:rPr>
        <w:t>平台建设方面。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主要依托“环翠区政府信息公开平台”及“最威海 是环翠”发布部门信息。及时公布部门重要活动及相关政策，向社会主动公开，让公民了解政府的工作和决策过程，提高政府的透明度和公信力。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bCs/>
          <w:sz w:val="32"/>
          <w:szCs w:val="32"/>
        </w:rPr>
      </w:pPr>
      <w:r>
        <w:rPr>
          <w:rFonts w:ascii="Times New Roman" w:hAnsi="Times New Roman" w:eastAsia="仿宋_GB2312" w:cs="Times New Roman"/>
          <w:bCs/>
          <w:sz w:val="32"/>
          <w:szCs w:val="32"/>
        </w:rPr>
        <w:t>5.</w:t>
      </w:r>
      <w:r>
        <w:rPr>
          <w:rFonts w:ascii="楷体_GB2312" w:hAnsi="楷体_GB2312" w:eastAsia="楷体_GB2312" w:cs="楷体_GB2312"/>
          <w:bCs/>
          <w:sz w:val="32"/>
          <w:szCs w:val="32"/>
        </w:rPr>
        <w:t>监督保障方面。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我局严格按照《中华人民共和国政府信息公开条例》要求开展政府信息公开工作，根据人员变动情况及时调整政府信息公开工作领导小组成员。定期开展岗位人员业务知识培训，提升政府信息公开业务本领。未收到政府信息公开有关的投诉、举报，也无其他责任追究的情形。</w:t>
      </w:r>
    </w:p>
    <w:p>
      <w:pPr>
        <w:pStyle w:val="3"/>
        <w:widowControl/>
        <w:shd w:val="clear" w:color="auto" w:fill="FFFFFF"/>
        <w:spacing w:beforeAutospacing="0" w:afterAutospacing="0" w:line="560" w:lineRule="exact"/>
        <w:ind w:firstLine="640" w:firstLineChars="200"/>
        <w:jc w:val="both"/>
        <w:rPr>
          <w:rFonts w:ascii="黑体" w:hAnsi="黑体" w:eastAsia="黑体" w:cs="黑体"/>
          <w:bCs/>
          <w:color w:val="333333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  <w:t>二、主动公开政府信息情况</w:t>
      </w:r>
    </w:p>
    <w:tbl>
      <w:tblPr>
        <w:tblStyle w:val="4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第二十条第（一）项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现行有效件数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Calibri" w:eastAsia="仿宋_GB2312" w:cs="Calibri"/>
                <w:kern w:val="0"/>
                <w:szCs w:val="21"/>
              </w:rPr>
            </w:pPr>
            <w:r>
              <w:rPr>
                <w:rFonts w:hint="eastAsia" w:ascii="仿宋_GB2312" w:hAnsi="Calibri" w:eastAsia="仿宋_GB2312" w:cs="Calibri"/>
                <w:kern w:val="0"/>
                <w:szCs w:val="21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第二十条第（五）项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Calibri" w:eastAsia="仿宋_GB2312" w:cs="Calibri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第二十条第（六）项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Calibri" w:eastAsia="仿宋_GB2312" w:cs="Calibri"/>
                <w:kern w:val="0"/>
                <w:szCs w:val="21"/>
              </w:rPr>
            </w:pPr>
            <w:r>
              <w:rPr>
                <w:rFonts w:hint="eastAsia" w:ascii="仿宋_GB2312" w:hAnsi="Calibri" w:eastAsia="仿宋_GB2312" w:cs="Calibri"/>
                <w:kern w:val="0"/>
                <w:szCs w:val="21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Calibri" w:eastAsia="仿宋_GB2312" w:cs="Calibri"/>
                <w:kern w:val="0"/>
                <w:szCs w:val="21"/>
              </w:rPr>
            </w:pPr>
            <w:r>
              <w:rPr>
                <w:rFonts w:hint="eastAsia" w:ascii="仿宋_GB2312" w:hAnsi="Calibri" w:eastAsia="仿宋_GB2312" w:cs="Calibri"/>
                <w:kern w:val="0"/>
                <w:szCs w:val="21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第二十条第（八）项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Calibri" w:eastAsia="仿宋_GB2312" w:cs="Calibri"/>
                <w:kern w:val="0"/>
                <w:szCs w:val="21"/>
              </w:rPr>
            </w:pPr>
            <w:r>
              <w:rPr>
                <w:rFonts w:hint="eastAsia" w:ascii="仿宋_GB2312" w:hAnsi="Calibri" w:eastAsia="仿宋_GB2312" w:cs="Calibri"/>
                <w:kern w:val="0"/>
                <w:szCs w:val="21"/>
              </w:rPr>
              <w:t>0</w:t>
            </w:r>
          </w:p>
        </w:tc>
      </w:tr>
    </w:tbl>
    <w:p>
      <w:pPr>
        <w:spacing w:line="560" w:lineRule="exact"/>
        <w:ind w:firstLine="640" w:firstLineChars="200"/>
        <w:rPr>
          <w:rFonts w:ascii="黑体" w:hAnsi="黑体" w:eastAsia="黑体" w:cs="黑体"/>
          <w:color w:val="FF0000"/>
          <w:sz w:val="32"/>
          <w:szCs w:val="32"/>
        </w:rPr>
      </w:pPr>
      <w:r>
        <w:rPr>
          <w:rFonts w:hint="eastAsia" w:ascii="黑体" w:hAnsi="黑体" w:eastAsia="黑体" w:cs="黑体"/>
          <w:bCs/>
          <w:kern w:val="0"/>
          <w:sz w:val="32"/>
          <w:szCs w:val="32"/>
          <w:shd w:val="clear" w:color="auto" w:fill="FFFFFF"/>
          <w:lang w:bidi="ar"/>
        </w:rPr>
        <w:t>三、收</w:t>
      </w:r>
      <w:r>
        <w:rPr>
          <w:rFonts w:hint="eastAsia" w:ascii="黑体" w:hAnsi="黑体" w:eastAsia="黑体" w:cs="黑体"/>
          <w:bCs/>
          <w:color w:val="333333"/>
          <w:kern w:val="0"/>
          <w:sz w:val="32"/>
          <w:szCs w:val="32"/>
          <w:shd w:val="clear" w:color="auto" w:fill="FFFFFF"/>
          <w:lang w:bidi="ar"/>
        </w:rPr>
        <w:t>到和处理政府信息公开申请情况</w:t>
      </w:r>
    </w:p>
    <w:tbl>
      <w:tblPr>
        <w:tblStyle w:val="4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5"/>
        <w:gridCol w:w="1699"/>
        <w:gridCol w:w="2973"/>
        <w:gridCol w:w="751"/>
        <w:gridCol w:w="9"/>
        <w:gridCol w:w="10"/>
        <w:gridCol w:w="517"/>
        <w:gridCol w:w="21"/>
        <w:gridCol w:w="524"/>
        <w:gridCol w:w="720"/>
        <w:gridCol w:w="675"/>
        <w:gridCol w:w="526"/>
        <w:gridCol w:w="701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楷体_GB2312" w:hAnsi="黑体" w:eastAsia="楷体_GB2312"/>
                <w:kern w:val="0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（本列数据的勾稽关系为：第一项加第二项之和，</w:t>
            </w:r>
          </w:p>
          <w:p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10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申请人情况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4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自然人</w:t>
            </w:r>
          </w:p>
        </w:tc>
        <w:tc>
          <w:tcPr>
            <w:tcW w:w="3000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总计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4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53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商业企业</w:t>
            </w:r>
          </w:p>
        </w:tc>
        <w:tc>
          <w:tcPr>
            <w:tcW w:w="54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其他</w:t>
            </w:r>
          </w:p>
        </w:tc>
        <w:tc>
          <w:tcPr>
            <w:tcW w:w="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hint="eastAsia" w:ascii="黑体" w:hAnsi="黑体" w:eastAsia="黑体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1</w:t>
            </w:r>
          </w:p>
        </w:tc>
        <w:tc>
          <w:tcPr>
            <w:tcW w:w="53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4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3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4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（一）予以公开</w:t>
            </w:r>
          </w:p>
        </w:tc>
        <w:tc>
          <w:tcPr>
            <w:tcW w:w="75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3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4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（二）部分公开（</w:t>
            </w:r>
            <w:bookmarkStart w:id="1" w:name="_Hlk66973981"/>
            <w:r>
              <w:rPr>
                <w:rFonts w:hint="eastAsia" w:ascii="黑体" w:hAnsi="黑体" w:eastAsia="黑体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hint="eastAsia" w:ascii="黑体" w:hAnsi="黑体" w:eastAsia="黑体"/>
                <w:kern w:val="0"/>
                <w:szCs w:val="21"/>
              </w:rPr>
              <w:t>）</w:t>
            </w:r>
          </w:p>
        </w:tc>
        <w:tc>
          <w:tcPr>
            <w:tcW w:w="75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3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4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1.属于国家秘密</w:t>
            </w:r>
          </w:p>
        </w:tc>
        <w:tc>
          <w:tcPr>
            <w:tcW w:w="75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3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4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2" w:name="_Hlk66974104"/>
            <w:r>
              <w:rPr>
                <w:rFonts w:hint="eastAsia" w:ascii="仿宋_GB2312" w:hAnsi="黑体" w:eastAsia="仿宋_GB2312"/>
                <w:kern w:val="0"/>
                <w:szCs w:val="21"/>
              </w:rPr>
              <w:t>其他法律行政法规禁止公开</w:t>
            </w:r>
            <w:bookmarkEnd w:id="2"/>
          </w:p>
        </w:tc>
        <w:tc>
          <w:tcPr>
            <w:tcW w:w="75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4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3.危及“三安全一稳定”</w:t>
            </w:r>
          </w:p>
        </w:tc>
        <w:tc>
          <w:tcPr>
            <w:tcW w:w="75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4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</w:t>
            </w:r>
            <w:bookmarkStart w:id="3" w:name="_Hlk66974290"/>
            <w:r>
              <w:rPr>
                <w:rFonts w:hint="eastAsia" w:ascii="仿宋_GB2312" w:hAnsi="黑体" w:eastAsia="仿宋_GB2312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75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4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5.属于三类内部事务信息</w:t>
            </w:r>
          </w:p>
        </w:tc>
        <w:tc>
          <w:tcPr>
            <w:tcW w:w="76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4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6.</w:t>
            </w:r>
            <w:bookmarkStart w:id="4" w:name="_Hlk66974555"/>
            <w:r>
              <w:rPr>
                <w:rFonts w:hint="eastAsia" w:ascii="仿宋_GB2312" w:hAnsi="黑体" w:eastAsia="仿宋_GB2312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76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4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7.属于行政执法案卷</w:t>
            </w:r>
          </w:p>
        </w:tc>
        <w:tc>
          <w:tcPr>
            <w:tcW w:w="76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4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8.</w:t>
            </w:r>
            <w:bookmarkStart w:id="5" w:name="_Hlk66975211"/>
            <w:r>
              <w:rPr>
                <w:rFonts w:hint="eastAsia" w:ascii="仿宋_GB2312" w:hAnsi="黑体" w:eastAsia="仿宋_GB2312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76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ascii="仿宋_GB2312" w:hAnsi="Times New Roman" w:eastAsia="仿宋_GB2312"/>
                <w:szCs w:val="21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4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1.本机关不掌握相关政府信息</w:t>
            </w:r>
          </w:p>
        </w:tc>
        <w:tc>
          <w:tcPr>
            <w:tcW w:w="76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1</w:t>
            </w:r>
          </w:p>
        </w:tc>
        <w:tc>
          <w:tcPr>
            <w:tcW w:w="51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4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6" w:name="_Hlk66975392"/>
            <w:r>
              <w:rPr>
                <w:rFonts w:hint="eastAsia" w:ascii="仿宋_GB2312" w:hAnsi="黑体" w:eastAsia="仿宋_GB2312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76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1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4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</w:t>
            </w:r>
            <w:bookmarkStart w:id="7" w:name="_Hlk66975466"/>
            <w:r>
              <w:rPr>
                <w:rFonts w:hint="eastAsia" w:ascii="仿宋_GB2312" w:hAnsi="黑体" w:eastAsia="仿宋_GB2312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76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1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4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</w:t>
            </w:r>
            <w:bookmarkStart w:id="8" w:name="_Hlk66975537"/>
            <w:r>
              <w:rPr>
                <w:rFonts w:hint="eastAsia" w:ascii="仿宋_GB2312" w:hAnsi="黑体" w:eastAsia="仿宋_GB2312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76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1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4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2.重复申请</w:t>
            </w:r>
          </w:p>
        </w:tc>
        <w:tc>
          <w:tcPr>
            <w:tcW w:w="76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1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4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3.要求提供公开出版物</w:t>
            </w:r>
          </w:p>
        </w:tc>
        <w:tc>
          <w:tcPr>
            <w:tcW w:w="76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1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4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4.无正当理由大量反复申请</w:t>
            </w:r>
          </w:p>
        </w:tc>
        <w:tc>
          <w:tcPr>
            <w:tcW w:w="76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1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4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5.要求行政机关确认或重新</w:t>
            </w:r>
          </w:p>
          <w:p>
            <w:pPr>
              <w:widowControl/>
              <w:spacing w:line="300" w:lineRule="exact"/>
              <w:ind w:firstLine="210" w:firstLineChars="100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出具已获取信息</w:t>
            </w:r>
          </w:p>
        </w:tc>
        <w:tc>
          <w:tcPr>
            <w:tcW w:w="76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1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4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楷体" w:eastAsia="仿宋_GB2312"/>
              </w:rPr>
            </w:pPr>
            <w:r>
              <w:rPr>
                <w:rFonts w:hint="eastAsia" w:ascii="仿宋_GB2312" w:hAnsi="楷体" w:eastAsia="仿宋_GB2312"/>
              </w:rPr>
              <w:t>1.申请人无正当理由逾期不补正、行政机关不再处理其政府信息公开申请</w:t>
            </w:r>
          </w:p>
        </w:tc>
        <w:tc>
          <w:tcPr>
            <w:tcW w:w="771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38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2.申请人逾期未按收费通知要求缴纳费用、行政机关不再处理其政府信息公开申请</w:t>
            </w:r>
          </w:p>
        </w:tc>
        <w:tc>
          <w:tcPr>
            <w:tcW w:w="771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38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3.其他</w:t>
            </w:r>
          </w:p>
        </w:tc>
        <w:tc>
          <w:tcPr>
            <w:tcW w:w="771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38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（七）总计</w:t>
            </w:r>
          </w:p>
        </w:tc>
        <w:tc>
          <w:tcPr>
            <w:tcW w:w="76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1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4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四、结转下年度继续办理</w:t>
            </w:r>
          </w:p>
        </w:tc>
        <w:tc>
          <w:tcPr>
            <w:tcW w:w="76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4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</w:tbl>
    <w:p>
      <w:pPr>
        <w:spacing w:line="560" w:lineRule="exact"/>
        <w:ind w:firstLine="640" w:firstLineChars="200"/>
        <w:rPr>
          <w:rFonts w:ascii="黑体" w:hAnsi="黑体" w:eastAsia="黑体" w:cs="黑体"/>
          <w:bCs/>
          <w:color w:val="333333"/>
          <w:kern w:val="0"/>
          <w:sz w:val="32"/>
          <w:szCs w:val="32"/>
          <w:shd w:val="clear" w:color="auto" w:fill="FFFFFF"/>
          <w:lang w:bidi="ar"/>
        </w:rPr>
      </w:pPr>
      <w:r>
        <w:rPr>
          <w:rFonts w:hint="eastAsia" w:ascii="黑体" w:hAnsi="黑体" w:eastAsia="黑体" w:cs="黑体"/>
          <w:bCs/>
          <w:color w:val="333333"/>
          <w:kern w:val="0"/>
          <w:sz w:val="32"/>
          <w:szCs w:val="32"/>
          <w:shd w:val="clear" w:color="auto" w:fill="FFFFFF"/>
          <w:lang w:bidi="ar"/>
        </w:rPr>
        <w:t>四、政府信息公开行政复议、行政诉讼情况</w:t>
      </w:r>
    </w:p>
    <w:tbl>
      <w:tblPr>
        <w:tblStyle w:val="4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43" w:leftChars="-21" w:right="-132" w:rightChars="-63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2" w:leftChars="-39" w:right="-97" w:rightChars="-4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</w:t>
            </w:r>
          </w:p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bookmarkStart w:id="9" w:name="_Hlk67039688"/>
            <w:r>
              <w:rPr>
                <w:rFonts w:ascii="黑体" w:hAnsi="黑体" w:eastAsia="黑体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6" w:leftChars="-41" w:right="-88" w:rightChars="-42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99" w:leftChars="-47" w:right="-78" w:rightChars="-37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67" w:leftChars="-33" w:right="-105" w:rightChars="-50" w:hanging="2" w:hangingChars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</w:tr>
    </w:tbl>
    <w:p>
      <w:pPr>
        <w:widowControl/>
        <w:jc w:val="left"/>
        <w:rPr>
          <w:rFonts w:ascii="仿宋_GB2312" w:hAnsi="Calibri" w:eastAsia="仿宋_GB2312" w:cs="Calibri"/>
          <w:color w:val="FF0000"/>
          <w:kern w:val="0"/>
          <w:szCs w:val="21"/>
        </w:rPr>
      </w:pPr>
    </w:p>
    <w:p>
      <w:pPr>
        <w:pStyle w:val="3"/>
        <w:widowControl/>
        <w:numPr>
          <w:ilvl w:val="0"/>
          <w:numId w:val="1"/>
        </w:numPr>
        <w:shd w:val="clear" w:color="auto" w:fill="FFFFFF"/>
        <w:spacing w:beforeAutospacing="0" w:afterAutospacing="0" w:line="560" w:lineRule="exact"/>
        <w:ind w:firstLine="640" w:firstLineChars="200"/>
        <w:jc w:val="both"/>
        <w:rPr>
          <w:rFonts w:ascii="黑体" w:hAnsi="黑体" w:eastAsia="黑体" w:cs="黑体"/>
          <w:bCs/>
          <w:color w:val="333333"/>
          <w:sz w:val="32"/>
          <w:szCs w:val="32"/>
          <w:shd w:val="clear" w:color="auto" w:fill="FFFFFF"/>
          <w:lang w:bidi="ar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  <w:lang w:bidi="ar"/>
        </w:rPr>
        <w:t>存在的主要问题及改进情况</w:t>
      </w:r>
    </w:p>
    <w:p>
      <w:pPr>
        <w:pStyle w:val="3"/>
        <w:widowControl/>
        <w:autoSpaceDE w:val="0"/>
        <w:spacing w:beforeAutospacing="0" w:afterAutospacing="0" w:line="560" w:lineRule="exact"/>
        <w:ind w:firstLine="645"/>
        <w:jc w:val="both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2023年，环翠区退役军人事务局积极落实政府信息公开工作各项通知要求，认真完成规定动作，但是仍然存在信息发布和更新不及时，发布内容存在错敏词等问题。下一步我局将采取多种形式，深入学习领会习近平总书记关于政务公开工作的重要指示精神和《政府信息公开条例》等文件规定，严格落实信息公开时限要求，同时提升相关审核人员公文素养水平，避免错敏信息产生，提升信息公开水平。</w:t>
      </w:r>
    </w:p>
    <w:p>
      <w:pPr>
        <w:pStyle w:val="3"/>
        <w:widowControl/>
        <w:shd w:val="clear" w:color="auto" w:fill="FFFFFF"/>
        <w:spacing w:beforeAutospacing="0" w:afterAutospacing="0" w:line="560" w:lineRule="exact"/>
        <w:ind w:firstLine="640" w:firstLineChars="200"/>
        <w:jc w:val="both"/>
        <w:rPr>
          <w:rFonts w:ascii="黑体" w:hAnsi="黑体" w:eastAsia="黑体" w:cs="黑体"/>
          <w:bCs/>
          <w:color w:val="333333"/>
          <w:sz w:val="32"/>
          <w:szCs w:val="32"/>
          <w:shd w:val="clear" w:color="auto" w:fill="FFFFFF"/>
          <w:lang w:bidi="ar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  <w:lang w:bidi="ar"/>
        </w:rPr>
        <w:t>六、其他需要报告的事项</w:t>
      </w:r>
    </w:p>
    <w:p>
      <w:pPr>
        <w:pStyle w:val="3"/>
        <w:widowControl/>
        <w:autoSpaceDE w:val="0"/>
        <w:spacing w:beforeAutospacing="0" w:afterAutospacing="0" w:line="560" w:lineRule="exact"/>
        <w:ind w:firstLine="645"/>
        <w:jc w:val="both"/>
        <w:rPr>
          <w:rFonts w:ascii="Times New Roman" w:hAnsi="Times New Roman" w:eastAsia="仿宋_GB2312"/>
          <w:sz w:val="32"/>
          <w:szCs w:val="32"/>
          <w:u w:val="single"/>
        </w:rPr>
      </w:pPr>
      <w:r>
        <w:rPr>
          <w:rFonts w:ascii="Times New Roman" w:hAnsi="Times New Roman"/>
          <w:sz w:val="32"/>
          <w:szCs w:val="32"/>
        </w:rPr>
        <w:t>1</w:t>
      </w:r>
      <w:r>
        <w:rPr>
          <w:rFonts w:ascii="Times New Roman" w:hAnsi="Times New Roman" w:eastAsia="仿宋_GB2312"/>
          <w:sz w:val="32"/>
          <w:szCs w:val="32"/>
        </w:rPr>
        <w:t>.</w:t>
      </w:r>
      <w:r>
        <w:rPr>
          <w:rFonts w:ascii="Times New Roman" w:hAnsi="Times New Roman" w:eastAsia="楷体_GB2312"/>
          <w:sz w:val="32"/>
          <w:szCs w:val="32"/>
        </w:rPr>
        <w:t>政府信息公开收费方面：</w:t>
      </w:r>
      <w:r>
        <w:rPr>
          <w:rFonts w:hint="eastAsia" w:ascii="Times New Roman" w:hAnsi="Times New Roman" w:eastAsia="仿宋_GB2312"/>
          <w:sz w:val="32"/>
          <w:szCs w:val="32"/>
        </w:rPr>
        <w:t>根据《政府信息公开信息处理费管理办法》，2023年威海市环翠区退役军人事务局共</w:t>
      </w:r>
      <w:r>
        <w:rPr>
          <w:rFonts w:ascii="Times New Roman" w:hAnsi="Times New Roman" w:eastAsia="仿宋_GB2312"/>
          <w:sz w:val="32"/>
          <w:szCs w:val="32"/>
        </w:rPr>
        <w:t>收取政府信息公开信息处理费</w:t>
      </w:r>
      <w:r>
        <w:rPr>
          <w:rFonts w:hint="eastAsia" w:ascii="Times New Roman" w:hAnsi="Times New Roman" w:eastAsia="仿宋_GB2312"/>
          <w:sz w:val="32"/>
          <w:szCs w:val="32"/>
        </w:rPr>
        <w:t>0元。</w:t>
      </w:r>
    </w:p>
    <w:p>
      <w:pPr>
        <w:pStyle w:val="3"/>
        <w:widowControl/>
        <w:autoSpaceDE w:val="0"/>
        <w:spacing w:beforeAutospacing="0" w:afterAutospacing="0" w:line="560" w:lineRule="exact"/>
        <w:ind w:firstLine="645"/>
        <w:jc w:val="both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/>
          <w:sz w:val="32"/>
          <w:szCs w:val="32"/>
        </w:rPr>
        <w:t>2</w:t>
      </w:r>
      <w:r>
        <w:rPr>
          <w:rFonts w:ascii="Times New Roman" w:hAnsi="Times New Roman" w:eastAsia="仿宋_GB2312"/>
          <w:sz w:val="32"/>
          <w:szCs w:val="32"/>
        </w:rPr>
        <w:t>.</w:t>
      </w:r>
      <w:r>
        <w:rPr>
          <w:rFonts w:ascii="Times New Roman" w:hAnsi="Times New Roman" w:eastAsia="楷体_GB2312"/>
          <w:sz w:val="32"/>
          <w:szCs w:val="32"/>
        </w:rPr>
        <w:t>人大代表、政协委员提案办理方面：</w:t>
      </w:r>
      <w:r>
        <w:rPr>
          <w:rFonts w:ascii="Times New Roman" w:hAnsi="Times New Roman"/>
          <w:sz w:val="32"/>
          <w:szCs w:val="32"/>
        </w:rPr>
        <w:t>202</w:t>
      </w:r>
      <w:r>
        <w:rPr>
          <w:rFonts w:hint="eastAsia" w:ascii="Times New Roman" w:hAnsi="Times New Roman"/>
          <w:sz w:val="32"/>
          <w:szCs w:val="32"/>
        </w:rPr>
        <w:t>3</w:t>
      </w:r>
      <w:r>
        <w:rPr>
          <w:rFonts w:ascii="Times New Roman" w:hAnsi="Times New Roman" w:eastAsia="仿宋_GB2312"/>
          <w:sz w:val="32"/>
          <w:szCs w:val="32"/>
        </w:rPr>
        <w:t>年</w:t>
      </w:r>
      <w:r>
        <w:rPr>
          <w:rFonts w:hint="eastAsia" w:ascii="Times New Roman" w:hAnsi="Times New Roman" w:eastAsia="仿宋_GB2312"/>
          <w:sz w:val="32"/>
          <w:szCs w:val="32"/>
        </w:rPr>
        <w:t>环翠区退役军人事务局</w:t>
      </w:r>
      <w:r>
        <w:rPr>
          <w:rFonts w:ascii="Times New Roman" w:hAnsi="Times New Roman" w:eastAsia="仿宋_GB2312"/>
          <w:sz w:val="32"/>
          <w:szCs w:val="32"/>
        </w:rPr>
        <w:t>共承办市人大代表建议</w:t>
      </w:r>
      <w:r>
        <w:rPr>
          <w:rFonts w:hint="eastAsia" w:ascii="Times New Roman" w:hAnsi="Times New Roman" w:eastAsia="仿宋_GB2312"/>
          <w:sz w:val="32"/>
          <w:szCs w:val="32"/>
        </w:rPr>
        <w:t>0</w:t>
      </w:r>
      <w:r>
        <w:rPr>
          <w:rFonts w:ascii="Times New Roman" w:hAnsi="Times New Roman" w:eastAsia="仿宋_GB2312"/>
          <w:sz w:val="32"/>
          <w:szCs w:val="32"/>
        </w:rPr>
        <w:t>件、政协提案</w:t>
      </w:r>
      <w:r>
        <w:rPr>
          <w:rFonts w:hint="eastAsia" w:ascii="Times New Roman" w:hAnsi="Times New Roman" w:eastAsia="仿宋_GB2312"/>
          <w:sz w:val="32"/>
          <w:szCs w:val="32"/>
        </w:rPr>
        <w:t>0</w:t>
      </w:r>
      <w:r>
        <w:rPr>
          <w:rFonts w:ascii="Times New Roman" w:hAnsi="Times New Roman" w:eastAsia="仿宋_GB2312"/>
          <w:sz w:val="32"/>
          <w:szCs w:val="32"/>
        </w:rPr>
        <w:t>件。</w:t>
      </w:r>
    </w:p>
    <w:p>
      <w:pPr>
        <w:pStyle w:val="3"/>
        <w:widowControl/>
        <w:autoSpaceDE w:val="0"/>
        <w:spacing w:beforeAutospacing="0" w:afterAutospacing="0" w:line="560" w:lineRule="exact"/>
        <w:ind w:firstLine="645"/>
        <w:jc w:val="both"/>
        <w:rPr>
          <w:rFonts w:hint="default" w:ascii="Times New Roman" w:hAnsi="Times New Roman" w:eastAsia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/>
          <w:sz w:val="32"/>
          <w:szCs w:val="32"/>
          <w:lang w:val="en-US" w:eastAsia="zh-CN"/>
        </w:rPr>
        <w:t>3.落实上级年度政务公开工作要点情况：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聚焦重点任务、明确责任部门、细化公开标准，严格落实上级政务公开工作要点，</w:t>
      </w:r>
      <w:bookmarkStart w:id="10" w:name="_GoBack"/>
      <w:bookmarkEnd w:id="10"/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推进重点领域等方面信息公开，促进政务公开标准化、规范化、常态化。</w:t>
      </w:r>
    </w:p>
    <w:p>
      <w:pPr>
        <w:spacing w:line="560" w:lineRule="exact"/>
        <w:ind w:firstLine="646" w:firstLineChars="202"/>
        <w:rPr>
          <w:rFonts w:hint="default" w:ascii="Times New Roman" w:hAnsi="Times New Roman" w:eastAsia="仿宋_GB2312" w:cs="Times New Roman"/>
          <w:color w:val="FF0000"/>
          <w:kern w:val="0"/>
          <w:sz w:val="32"/>
          <w:szCs w:val="32"/>
          <w:lang w:val="en-US" w:bidi="ar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ascii="Times New Roman" w:hAnsi="Times New Roman" w:eastAsia="仿宋_GB2312" w:cs="Times New Roman"/>
          <w:sz w:val="32"/>
          <w:szCs w:val="32"/>
        </w:rPr>
        <w:t>.</w:t>
      </w:r>
      <w:r>
        <w:rPr>
          <w:rFonts w:ascii="Times New Roman" w:hAnsi="Times New Roman" w:eastAsia="楷体_GB2312" w:cs="Times New Roman"/>
          <w:sz w:val="32"/>
          <w:szCs w:val="32"/>
        </w:rPr>
        <w:t>其他方面：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bidi="ar"/>
        </w:rPr>
        <w:t>举办“政府开放日”活动，邀请群众走进区退役军人服务中心参观、了解退役军人政策，感受党和政府对退役军人的关心关爱，让工作更透明，让群众更满意。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  <w:t>同时充分利用“最威海 是环翠”政企号及时更新发布工作动态，最大程度的提高政务信息知晓率。</w:t>
      </w:r>
    </w:p>
    <w:p>
      <w:pPr>
        <w:pStyle w:val="2"/>
        <w:spacing w:line="560" w:lineRule="exact"/>
        <w:rPr>
          <w:rFonts w:ascii="仿宋_GB2312" w:hAnsi="仿宋_GB2312" w:eastAsia="仿宋_GB2312" w:cs="仿宋_GB231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AF18C8"/>
    <w:rsid w:val="006028D6"/>
    <w:rsid w:val="00A07457"/>
    <w:rsid w:val="00E715CE"/>
    <w:rsid w:val="08D157AC"/>
    <w:rsid w:val="10AFA3C6"/>
    <w:rsid w:val="11AF18C8"/>
    <w:rsid w:val="1620608B"/>
    <w:rsid w:val="1A6A77C7"/>
    <w:rsid w:val="1AB66011"/>
    <w:rsid w:val="21E9640B"/>
    <w:rsid w:val="32BF316C"/>
    <w:rsid w:val="3F7F6D07"/>
    <w:rsid w:val="464F74E8"/>
    <w:rsid w:val="511E6463"/>
    <w:rsid w:val="54F23AC6"/>
    <w:rsid w:val="56F344A5"/>
    <w:rsid w:val="5B2F2252"/>
    <w:rsid w:val="61694F3F"/>
    <w:rsid w:val="657F7FC2"/>
    <w:rsid w:val="68C9088B"/>
    <w:rsid w:val="6C7C7FF0"/>
    <w:rsid w:val="731E0B42"/>
    <w:rsid w:val="77181135"/>
    <w:rsid w:val="7BFC1E22"/>
    <w:rsid w:val="7E2277F5"/>
    <w:rsid w:val="7F5D0D7A"/>
    <w:rsid w:val="7FF3217F"/>
    <w:rsid w:val="CFD98EC0"/>
    <w:rsid w:val="F95F4281"/>
    <w:rsid w:val="FABFFB74"/>
    <w:rsid w:val="FBBB77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420</Words>
  <Characters>2397</Characters>
  <Lines>19</Lines>
  <Paragraphs>5</Paragraphs>
  <TotalTime>116</TotalTime>
  <ScaleCrop>false</ScaleCrop>
  <LinksUpToDate>false</LinksUpToDate>
  <CharactersWithSpaces>2812</CharactersWithSpaces>
  <Application>WPS Office_11.1.0.10356_F1E327BC-269C-435d-A152-05C5408002CA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2023-01-16T15:45:00Z</dcterms:created>
  <dc:creator>诗人与熊</dc:creator>
  <cp:lastModifiedBy>lenovo</cp:lastModifiedBy>
  <cp:lastPrinted>2024-02-22T07:19:31Z</cp:lastPrinted>
  <dcterms:modified xsi:type="dcterms:W3CDTF">2024-02-22T07:19:52Z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2052-11.1.0.10356</vt:lpwstr>
  </property>
  <property fmtid="{D5CDD505-2E9C-101B-9397-08002B2CF9AE}" pid="3" name="ICV">
    <vt:lpwstr>E69FC135B6704485BACA57740AE2D712</vt:lpwstr>
  </property>
</Properties>
</file>