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4EFB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</w:rPr>
      </w:pPr>
    </w:p>
    <w:p w14:paraId="240D59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</w:rPr>
      </w:pPr>
      <w:bookmarkStart w:id="0" w:name="_GoBack"/>
      <w:bookmarkEnd w:id="0"/>
      <w:r>
        <w:rPr>
          <w:rFonts w:hint="eastAsia" w:ascii="Times New Roman" w:hAnsi="Times New Roman" w:eastAsia="方正小标宋简体" w:cs="Times New Roman"/>
          <w:sz w:val="44"/>
          <w:szCs w:val="44"/>
        </w:rPr>
        <w:t>《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威海市环翠区污水处理厂尾水排放工程</w:t>
      </w:r>
      <w:r>
        <w:rPr>
          <w:rFonts w:hint="eastAsia" w:ascii="Times New Roman" w:hAnsi="Times New Roman" w:eastAsia="方正小标宋简体" w:cs="Times New Roman"/>
          <w:sz w:val="44"/>
          <w:szCs w:val="44"/>
        </w:rPr>
        <w:t>》</w:t>
      </w:r>
    </w:p>
    <w:p w14:paraId="46532D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</w:rPr>
        <w:t>专家论证</w:t>
      </w: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意见</w:t>
      </w:r>
    </w:p>
    <w:p w14:paraId="1449DC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根据威海市环翠区水利局提交的《环翠区污水处理厂排河工程项目社会稳定风险评估报告》及相关资料，专家组通过审阅材料、听取汇报、询问讨论等方式，对项目的必要性、合规性、可行性及社会稳定风险可控性等方面进行了综合分析论证，形成如下意见：</w:t>
      </w:r>
    </w:p>
    <w:p w14:paraId="64A225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本次论证对象为《环翠区污水处理厂排河工程项目》，旨在对其建设的必要性、科学性、合规性、社会适应性、实施时机、风险可控性等进行全面评估。论证过程中，专家组审阅了项目可行性研究报告、社会稳定风险评估报告、排污口设置论证报告等相关材料，听取了建设单位和评估单位的汇报，并就关键问题进行了质询与讨论，形成了以下论证意见。</w:t>
      </w:r>
    </w:p>
    <w:p w14:paraId="447ADA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</w:t>
      </w:r>
      <w:r>
        <w:rPr>
          <w:rFonts w:hint="eastAsia" w:ascii="黑体" w:hAnsi="黑体" w:eastAsia="黑体" w:cs="黑体"/>
          <w:sz w:val="32"/>
          <w:szCs w:val="32"/>
        </w:rPr>
        <w:t>、决策的必要性和科学性</w:t>
      </w:r>
    </w:p>
    <w:p w14:paraId="5A430C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项目是提升环翠区污水处理能力、完善城镇排水系统的重要基础设施工程，具有显著的现实必要性和科学合理性：</w:t>
      </w:r>
    </w:p>
    <w:p w14:paraId="1C785D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1.必要性突出：项目建设有助于解决现状尾水排放系统不完善、输送能力不足的问题，避免溢流或渗漏风险，保障污水处理全流程安全。</w:t>
      </w:r>
    </w:p>
    <w:p w14:paraId="35EDBB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2.环境效益显著：通过规范排放尾水至张村河，可大幅削减入河污染物，改善河道水质，促进区域水生态环境持续向好。</w:t>
      </w:r>
    </w:p>
    <w:p w14:paraId="07F2A6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3.系统设计科学：项目采用球墨铸铁管敷设专用管道，设置消力池、在线监测等设施，工艺成熟、结构合理，符合工程技术标准与环保要求。</w:t>
      </w:r>
    </w:p>
    <w:p w14:paraId="6B57AE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二、决策的合规性</w:t>
      </w:r>
    </w:p>
    <w:p w14:paraId="570117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项目符合国家及地方相关法律法规、规划政策要求：</w:t>
      </w:r>
    </w:p>
    <w:p w14:paraId="7427C8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1.政策依据充分：符合《中华人民共和国水污染防治法》《威海市城市污水工程专项规划（2019-2035）》等文件要求。</w:t>
      </w:r>
    </w:p>
    <w:p w14:paraId="5AFB57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2.规划衔接紧密：项目纳入环翠区基础设施建设和流域治理规划，与区域发展目标协调一致。</w:t>
      </w:r>
    </w:p>
    <w:p w14:paraId="51B071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3.程序合法规范：项目立项、公示、评估等环节符合重大行政决策程序规定，主体资格与权限合法。</w:t>
      </w:r>
    </w:p>
    <w:p w14:paraId="05D8F8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三、决策目标与本地经济社会发展的适应性</w:t>
      </w:r>
    </w:p>
    <w:p w14:paraId="4525C1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项目与环翠区经济社会发展目标高度契合：</w:t>
      </w:r>
    </w:p>
    <w:p w14:paraId="6C24E2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1.支撑城镇化发展：满足区域污水增量处理需求，提升城市排水保障能力，为城市扩容提供基础设施支撑。</w:t>
      </w:r>
    </w:p>
    <w:p w14:paraId="69C57C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2.促进绿色发展：推动尾水资源化利用，助力构建“处理—回用—再生”循环模式，支持绿色低碳发展。</w:t>
      </w:r>
    </w:p>
    <w:p w14:paraId="345B5F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3.优化营商环境：完善污水处理体系有助于提升区域环境质量，吸引产业投资，带动经济发展。</w:t>
      </w:r>
    </w:p>
    <w:p w14:paraId="1DF63A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四、决策的出台时机和条件</w:t>
      </w:r>
    </w:p>
    <w:p w14:paraId="71686D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1.政策环境有利：国家与地方大力推进水环境治理与基础设施现代化，项目符合当前政策导向。</w:t>
      </w:r>
    </w:p>
    <w:p w14:paraId="2EE9ED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2.技术条件具备：污水处理工艺成熟，管道敷设与监测技术可靠，具备实施条件。</w:t>
      </w:r>
    </w:p>
    <w:p w14:paraId="55D920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3.社会共识初步形成：前期公示未收到公众反对意见，相关部门均表示支持，社会接受度较高。</w:t>
      </w:r>
    </w:p>
    <w:p w14:paraId="085193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1B5979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五、决策实施可能存在的风险及可控性</w:t>
      </w:r>
    </w:p>
    <w:p w14:paraId="16C21A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项目已识别五类主要风险因素，包括工程方案、项目管理、文明施工、社会治安与舆论影响等。经评估：</w:t>
      </w:r>
    </w:p>
    <w:p w14:paraId="62F35E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1.风险总体可控：各风险因素经评估均为“微小”“较小”或“一般”风险，无重大风险。</w:t>
      </w:r>
    </w:p>
    <w:p w14:paraId="697753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2.防范措施具体可行：已制定针对性的预防、化解和应急措施，责任主体明确，机制较为完善。</w:t>
      </w:r>
    </w:p>
    <w:p w14:paraId="5C56F6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六、对决策是否可施行或者修改的意见</w:t>
      </w:r>
    </w:p>
    <w:p w14:paraId="6D9958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本项目符合国家政策与地方规划，建设必要性强，技术方案合理，社会风险可控，具备实施条件。建议原则同意该项目实施。同时提出以下建议：</w:t>
      </w:r>
    </w:p>
    <w:p w14:paraId="7795B4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1.加强全过程监测与信息公开，确保尾水稳定达标排放，动态公开水质数据，接受社会监督。</w:t>
      </w:r>
    </w:p>
    <w:p w14:paraId="49CA4E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2.细化施工期交通疏导与民生保障方案，减少对居民生活的影响。</w:t>
      </w:r>
    </w:p>
    <w:p w14:paraId="3FB6A6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3.完善舆情监测与公众沟通机制，及时回应社会关切，防范误解与谣言传播。</w:t>
      </w:r>
    </w:p>
    <w:p w14:paraId="3E98F2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4.推动社区参与监督，建立由居民代表、专家等组成的共治机制，提升项目社会接受度。</w:t>
      </w:r>
    </w:p>
    <w:p w14:paraId="4C553E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七、其他需要论证的内容</w:t>
      </w:r>
    </w:p>
    <w:p w14:paraId="5668FC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1.强化长期运维机制，确保管道与排放设施持续安全运行。</w:t>
      </w:r>
    </w:p>
    <w:p w14:paraId="3AFD63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2.探索尾水生态回用途径，进一步提升资源化利用水平。</w:t>
      </w:r>
    </w:p>
    <w:p w14:paraId="0C131A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ascii="Times New Roman" w:hAnsi="Times New Roman"/>
        </w:rPr>
      </w:pPr>
    </w:p>
    <w:sectPr>
      <w:pgSz w:w="11906" w:h="16838"/>
      <w:pgMar w:top="1928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F4369C"/>
    <w:rsid w:val="1C647DD3"/>
    <w:rsid w:val="40F4369C"/>
    <w:rsid w:val="5B073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1433</Words>
  <Characters>1461</Characters>
  <Lines>0</Lines>
  <Paragraphs>0</Paragraphs>
  <TotalTime>13</TotalTime>
  <ScaleCrop>false</ScaleCrop>
  <LinksUpToDate>false</LinksUpToDate>
  <CharactersWithSpaces>1461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2025-12-17T01:01:00Z</dcterms:created>
  <dc:creator>xy</dc:creator>
  <cp:lastModifiedBy>xy</cp:lastModifiedBy>
  <cp:lastPrinted>2025-12-19T00:58:46Z</cp:lastPrinted>
  <dcterms:modified xsi:type="dcterms:W3CDTF">2025-12-19T00:58:53Z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2B0B61756327417A80F7744CC3F5B585_11</vt:lpwstr>
  </property>
  <property fmtid="{D5CDD505-2E9C-101B-9397-08002B2CF9AE}" pid="4" name="KSOTemplateDocerSaveRecord">
    <vt:lpwstr>eyJoZGlkIjoiYmViZjgzZWI5M2EzNjFlOTdmZTVjMWMwYzU3ZDA0ZTkiLCJ1c2VySWQiOiIxMTQ0NTA1NjQ4In0=</vt:lpwstr>
  </property>
</Properties>
</file>