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</w:pPr>
      <w:bookmarkStart w:id="10" w:name="_GoBack"/>
      <w:r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威海市环翠区商务局</w:t>
      </w:r>
    </w:p>
    <w:p>
      <w:pPr>
        <w:widowControl/>
        <w:shd w:val="clear" w:color="auto" w:fill="FFFFFF"/>
        <w:spacing w:beforeAutospacing="0" w:afterAutospacing="0" w:line="560" w:lineRule="exact"/>
        <w:jc w:val="center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202</w:t>
      </w:r>
      <w:r>
        <w:rPr>
          <w:rFonts w:hint="eastAsia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4</w:t>
      </w:r>
      <w:r>
        <w:rPr>
          <w:rFonts w:hint="default" w:ascii="Times New Roman" w:hAnsi="Times New Roman" w:eastAsia="方正小标宋简体" w:cs="Times New Roman"/>
          <w:bCs/>
          <w:color w:val="auto"/>
          <w:spacing w:val="-17"/>
          <w:kern w:val="0"/>
          <w:sz w:val="44"/>
          <w:szCs w:val="44"/>
          <w:shd w:val="clear" w:color="auto" w:fill="FFFFFF"/>
          <w:lang w:val="en-US" w:eastAsia="zh-CN" w:bidi="ar-SA"/>
        </w:rPr>
        <w:t>年政府信息公开工作年度报告</w:t>
      </w:r>
      <w:bookmarkEnd w:id="10"/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根据《中华人民共和国政府信息公开条例》（国务院令第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711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2021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〕30号）要求，结合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2024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年环翠区商务局单位政府信息公开工作实际，编制发布本报告。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 xml:space="preserve">本报告内容包括：总体情况、主动公开政府信息情况、收到和处理政府信息公开申请情况、政府信息公开行政复议及行政诉讼情况、存在的主要问题及改进情况、其他事项，以及相关指标统计附表等。本报告的电子版可在威海市环翠区人民政府门户网站（http://www.huancui.gov.cn）下载。如对本报告有疑问，请与环翠区商务局联系（地址：威海市文化中路59号，邮箱：hcqswj38500@wh.shandong.cn，邮编：264200，电话：0631—5273106）。 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  <w:t>环翠区商务局在区委、区政府的正确领导下，深入贯彻落实国家和省、市、区关于政务公开工作的决策部署，坚持以公开为常态、不公开为例外，紧紧围绕商务工作中心，不断拓展政务公开的广度和深度，提高政务公开的质量和实效，切实保障了人民群众的知情权、参与权和监督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  <w:t>1.</w:t>
      </w:r>
      <w:r>
        <w:rPr>
          <w:rFonts w:hint="default" w:ascii="Times New Roman" w:hAnsi="Times New Roman" w:eastAsia="楷体_GB2312" w:cs="Times New Roman"/>
          <w:bCs/>
          <w:color w:val="auto"/>
          <w:kern w:val="0"/>
          <w:sz w:val="32"/>
          <w:szCs w:val="32"/>
          <w:lang w:val="en-US" w:eastAsia="zh-CN" w:bidi="ar-SA"/>
        </w:rPr>
        <w:t>主动公开情况。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一是加大信息公开力度。围绕商务工作重点，及时公开商务政策法规、规划计划、工作动态、营商环境等信息，让群众和企业更好地了解商务工作进展情况。2024年，商务局共发布各类政务信息89条，其中营商环境类信息36条、工作动态类信息53条。二是加强政策解读。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本年度，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商务局发布政策解读文件3份，通过文字、图表等多种形式，深入浅出地解读政策背景、主要内容、落实措施等，让群众和企业更好地理解和掌握政策。三是拓宽公开渠道。充分利用政府网站、政务新媒体、政府开放日等多种渠道，广泛发布政务信息，提高政务公开的覆盖面和影响力。</w:t>
      </w:r>
      <w:r>
        <w:rPr>
          <w:rFonts w:hint="eastAsia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本年度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，通过政务新媒体发布政务信息26条，举行政府开放日1次。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  <w:t>2.</w:t>
      </w:r>
      <w:r>
        <w:rPr>
          <w:rFonts w:hint="default" w:ascii="Times New Roman" w:hAnsi="Times New Roman" w:eastAsia="楷体_GB2312" w:cs="Times New Roman"/>
          <w:bCs/>
          <w:color w:val="auto"/>
          <w:sz w:val="32"/>
          <w:szCs w:val="32"/>
        </w:rPr>
        <w:t>依申请公开工作方面。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本年度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bidi="ar"/>
        </w:rPr>
        <w:t>，环翠区商务局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暂未收到依申请公开信息。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3.政府信息管理方面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。一是完善政府信息主动公开目录，根据商务工作实际，梳理完善了政府信息主动公开事项并根据实际情况进行动态调整，通过明确公开事项、公开内容、公开时限、公开方式等，确保了政府信息主动公开的规范性和准确性。二是及时更新更新政务网站相关信息，对失效、超期的信息进行及时清理并发布公告，确保政务信息的准确、可用。三是完善规范性文件管理程序，加强对规范性文件的起草、审核、发布、备案等环节的管理，定期对规范性文件进行清理，及时废止或修改不符合法律法规和政策要求的文件，确保规范性文件的合法性和有效性。四是完善政府信息公开保密审查制度，明确保密审查的职责、程序和要求，对拟公开的信息进行严格的保密审查，确保不泄露国家秘密和个人隐私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4.平台建设方面。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环翠区商务局借助政务公开平台以及“最威海 是环翠”新媒体平台，大力推动政策文件与工作动态的公开事宜，经新媒体公开的政策文件及业务动态总计26条，涉及业务动态、上级文件、营商环境等诸多方面。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Cs/>
          <w:color w:val="auto"/>
          <w:kern w:val="2"/>
          <w:sz w:val="32"/>
          <w:szCs w:val="32"/>
          <w:lang w:val="en-US" w:eastAsia="zh-CN" w:bidi="ar-SA"/>
        </w:rPr>
        <w:t>5.监督保障方面。</w:t>
      </w:r>
      <w:r>
        <w:rPr>
          <w:rFonts w:hint="default" w:ascii="Times New Roman" w:hAnsi="Times New Roman" w:eastAsia="仿宋_GB2312" w:cs="Times New Roman"/>
          <w:bCs/>
          <w:color w:val="auto"/>
          <w:kern w:val="2"/>
          <w:sz w:val="32"/>
          <w:szCs w:val="32"/>
          <w:lang w:val="en-US" w:eastAsia="zh-CN" w:bidi="ar-SA"/>
        </w:rPr>
        <w:t>环翠区商务局加强组织领导，完善工作机制，将政务公开工作其作为推进商务工作科学化、规范化、民主化的重要举措，纳入重要议事日程。成立了以局长为组长，各分管领导为副组长，各科室负责人为成员的政务公开工作领导小组，明确了工作职责和分工，确保了政务公开工作的顺利开展。同时，完善了信息发布、依申请公开、政策解读、舆情回应等工作机制，规范了政务公开工作流程，提高了工作效率和质量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7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  <w:t>（本列数据的勾稽关系为：第一项加第二项之和，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 w:val="21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2" w:leftChars="-51" w:right="-163" w:rightChars="-51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right="-163" w:rightChars="-5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right="-163" w:rightChars="-5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2" w:leftChars="-51" w:right="-163" w:rightChars="-51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96" w:leftChars="-30" w:right="-205" w:rightChars="-64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3"/>
                <w:szCs w:val="13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16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3" w:leftChars="-51"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5.要求行政机关确认或重新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16"/>
                <w:szCs w:val="16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27" w:leftChars="-71" w:right="-259" w:rightChars="-8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27" w:leftChars="-71" w:right="-259" w:rightChars="-81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66" w:leftChars="-21" w:right="-202" w:rightChars="-63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25" w:leftChars="-39" w:right="-147" w:rightChars="-4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79" w:leftChars="-56" w:right="-179" w:rightChars="-5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79" w:leftChars="-56" w:right="-179" w:rightChars="-56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60" w:leftChars="-50" w:right="-192" w:rightChars="-6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31" w:leftChars="-41" w:right="-134" w:rightChars="-42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92" w:leftChars="-60" w:right="-208" w:rightChars="-65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92" w:leftChars="-60" w:right="-208" w:rightChars="-65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50" w:leftChars="-78" w:right="-234" w:rightChars="-73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50" w:leftChars="-78" w:right="-234" w:rightChars="-73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50" w:leftChars="-47" w:right="-118" w:rightChars="-37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08" w:leftChars="-65" w:right="-189" w:rightChars="-59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08" w:leftChars="-65" w:right="-189" w:rightChars="-59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65" w:leftChars="-83" w:right="-205" w:rightChars="-64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265" w:leftChars="-83" w:right="-205" w:rightChars="-64" w:hanging="1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left="-104" w:leftChars="-33" w:right="-160" w:rightChars="-50" w:hanging="2" w:hangingChars="1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16"/>
                <w:szCs w:val="18"/>
              </w:rPr>
            </w:pPr>
            <w:r>
              <w:rPr>
                <w:rFonts w:hint="default" w:ascii="Times New Roman" w:hAnsi="Times New Roman" w:cs="Times New Roman"/>
                <w:color w:val="auto"/>
                <w:sz w:val="22"/>
                <w:szCs w:val="20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  <w:t>一是政务公开的内容还不够全面，部分信息公开不够及时；二是政务公开的形式还不够丰富，与群众和企业的互动交流还不够充分；三是政务公开的队伍建设还需要加强，工作人员的业务能力和水平有待提高。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color w:val="auto"/>
          <w:kern w:val="0"/>
          <w:sz w:val="32"/>
          <w:szCs w:val="32"/>
          <w:lang w:val="en-US" w:eastAsia="zh-CN" w:bidi="ar-SA"/>
        </w:rPr>
        <w:t>下一步，环翠区商务局将进一步加大政务公开的力度，不断拓展公开内容，加强与群众和企业的互动交流，提高政务公开的针对性和实效性，推动政务公开工作进一步发展。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Cs/>
          <w:color w:val="auto"/>
          <w:kern w:val="0"/>
          <w:sz w:val="32"/>
          <w:szCs w:val="32"/>
          <w:lang w:val="en-US" w:eastAsia="zh-CN" w:bidi="ar-SA"/>
        </w:rPr>
        <w:t>六、其他需要报告的事项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政府信息公开收费方面。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2024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年威海市环翠区商务局未收取政府信息公开信息处理费。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60" w:lineRule="exact"/>
        <w:ind w:firstLine="645"/>
        <w:jc w:val="both"/>
        <w:textAlignment w:val="auto"/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人大代表、政协委员提案办理方面。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2024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年环翠区商务局共承办政协提案2件，未收到人大提案。目前，已全部办理完成，办复率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-SA"/>
        </w:rPr>
        <w:t>100%。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-SA"/>
        </w:rPr>
        <w:t>3.其他方面。</w:t>
      </w:r>
      <w:r>
        <w:rPr>
          <w:rFonts w:hint="default" w:ascii="Times New Roman" w:hAnsi="Times New Roman" w:cs="Times New Roman"/>
          <w:color w:val="auto"/>
          <w:lang w:val="en-US" w:eastAsia="zh-CN"/>
        </w:rPr>
        <w:t>2024年，环翠区商务局严格落实上级年度政务公开工作要点，不存在缺项漏项、公开不及时等情况。</w:t>
      </w:r>
    </w:p>
    <w:sectPr>
      <w:pgSz w:w="11906" w:h="16838"/>
      <w:pgMar w:top="1701" w:right="1417" w:bottom="1701" w:left="141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9e86ad4e-98f9-4993-8d09-e5d357711230"/>
  </w:docVars>
  <w:rsids>
    <w:rsidRoot w:val="39D21D04"/>
    <w:rsid w:val="019C0E17"/>
    <w:rsid w:val="0A5C1B8B"/>
    <w:rsid w:val="0ABD3A0E"/>
    <w:rsid w:val="0C045DAD"/>
    <w:rsid w:val="0F3531CE"/>
    <w:rsid w:val="0FF05D35"/>
    <w:rsid w:val="144A62F8"/>
    <w:rsid w:val="161923D2"/>
    <w:rsid w:val="16D927DD"/>
    <w:rsid w:val="17461B3F"/>
    <w:rsid w:val="1BE76355"/>
    <w:rsid w:val="285D7C05"/>
    <w:rsid w:val="2B703C1F"/>
    <w:rsid w:val="2F9D64D2"/>
    <w:rsid w:val="336D3D6E"/>
    <w:rsid w:val="38707A17"/>
    <w:rsid w:val="38CE3B29"/>
    <w:rsid w:val="39923F83"/>
    <w:rsid w:val="39D21D04"/>
    <w:rsid w:val="3ABB6D91"/>
    <w:rsid w:val="3F2413A7"/>
    <w:rsid w:val="46231EC7"/>
    <w:rsid w:val="4D9C1893"/>
    <w:rsid w:val="52B809F9"/>
    <w:rsid w:val="55EC65BF"/>
    <w:rsid w:val="60AD7F7C"/>
    <w:rsid w:val="643C1EFF"/>
    <w:rsid w:val="65292DE6"/>
    <w:rsid w:val="657732E7"/>
    <w:rsid w:val="65BF216B"/>
    <w:rsid w:val="65E6393A"/>
    <w:rsid w:val="6989412F"/>
    <w:rsid w:val="6DD64790"/>
    <w:rsid w:val="6E791F84"/>
    <w:rsid w:val="765E23E0"/>
    <w:rsid w:val="7AD71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80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2"/>
    <w:next w:val="1"/>
    <w:qFormat/>
    <w:uiPriority w:val="0"/>
    <w:pPr>
      <w:spacing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文星简小标宋" w:cs="宋体"/>
      <w:bCs/>
      <w:kern w:val="44"/>
      <w:sz w:val="44"/>
      <w:szCs w:val="48"/>
      <w:lang w:bidi="ar"/>
    </w:rPr>
  </w:style>
  <w:style w:type="paragraph" w:styleId="4">
    <w:name w:val="heading 2"/>
    <w:basedOn w:val="2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640" w:firstLineChars="200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outlineLvl w:val="2"/>
    </w:pPr>
    <w:rPr>
      <w:rFonts w:eastAsia="楷体_GB231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6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character" w:customStyle="1" w:styleId="9">
    <w:name w:val="黑体三号"/>
    <w:basedOn w:val="8"/>
    <w:qFormat/>
    <w:uiPriority w:val="0"/>
    <w:rPr>
      <w:rFonts w:hint="eastAsia" w:ascii="Times New Roman" w:hAnsi="Times New Roman" w:eastAsia="黑体" w:cs="仿宋_GB2312"/>
      <w:sz w:val="32"/>
      <w:szCs w:val="32"/>
      <w:lang w:val="en-US" w:eastAsia="zh-CN"/>
    </w:rPr>
  </w:style>
  <w:style w:type="paragraph" w:customStyle="1" w:styleId="10">
    <w:name w:val="黑体"/>
    <w:basedOn w:val="1"/>
    <w:next w:val="1"/>
    <w:qFormat/>
    <w:uiPriority w:val="0"/>
    <w:pPr>
      <w:keepNext/>
      <w:keepLines/>
      <w:spacing w:beforeLines="0" w:afterLines="0" w:line="240" w:lineRule="auto"/>
      <w:ind w:firstLine="640"/>
      <w:outlineLvl w:val="1"/>
    </w:pPr>
    <w:rPr>
      <w:rFonts w:hint="eastAsia" w:ascii="Arial" w:hAnsi="Arial" w:eastAsia="黑体"/>
    </w:rPr>
  </w:style>
  <w:style w:type="paragraph" w:customStyle="1" w:styleId="11">
    <w:name w:val="楷体"/>
    <w:basedOn w:val="1"/>
    <w:qFormat/>
    <w:uiPriority w:val="0"/>
    <w:pPr>
      <w:ind w:firstLine="640"/>
    </w:pPr>
    <w:rPr>
      <w:rFonts w:hint="eastAsia" w:ascii="楷体_GB2312" w:hAnsi="楷体_GB2312" w:eastAsia="楷体_GB2312" w:cs="楷体_GB2312"/>
      <w:szCs w:val="32"/>
    </w:rPr>
  </w:style>
  <w:style w:type="paragraph" w:customStyle="1" w:styleId="12">
    <w:name w:val="大标题"/>
    <w:basedOn w:val="1"/>
    <w:next w:val="1"/>
    <w:qFormat/>
    <w:uiPriority w:val="0"/>
    <w:pPr>
      <w:ind w:firstLine="0" w:firstLineChars="0"/>
      <w:jc w:val="center"/>
    </w:pPr>
    <w:rPr>
      <w:rFonts w:hint="eastAsia" w:ascii="文星简小标宋" w:hAnsi="文星简小标宋" w:eastAsia="文星简小标宋" w:cs="文星简小标宋"/>
      <w:color w:val="auto"/>
      <w:kern w:val="0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2583</Words>
  <Characters>2708</Characters>
  <Lines>0</Lines>
  <Paragraphs>0</Paragraphs>
  <TotalTime>8</TotalTime>
  <ScaleCrop>false</ScaleCrop>
  <LinksUpToDate>false</LinksUpToDate>
  <CharactersWithSpaces>2710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2025-01-10T01:22:00Z</dcterms:created>
  <dc:creator>LIUKAI</dc:creator>
  <cp:lastModifiedBy>李佳欣</cp:lastModifiedBy>
  <dcterms:modified xsi:type="dcterms:W3CDTF">2025-01-14T09:22:46Z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CE08940E28D04B969F5FAE19063E06B8_11</vt:lpwstr>
  </property>
  <property fmtid="{D5CDD505-2E9C-101B-9397-08002B2CF9AE}" pid="4" name="KSOTemplateDocerSaveRecord">
    <vt:lpwstr>eyJoZGlkIjoiOGYzZTM4YmFjMmI0YzczOTAwMjY5NTFiMmJmOTQ3NzYiLCJ1c2VySWQiOiIyMDM2NTc4MCJ9</vt:lpwstr>
  </property>
</Properties>
</file>