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-SA"/>
        </w:rPr>
      </w:pPr>
      <w:bookmarkStart w:id="10" w:name="_GoBack"/>
      <w:r>
        <w:rPr>
          <w:rFonts w:hint="default" w:ascii="Times New Roman" w:hAnsi="Times New Roman" w:eastAsia="方正小标宋简体" w:cs="Times New Roman"/>
          <w:bCs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-SA"/>
        </w:rPr>
        <w:t>威海市环翠区商务局</w:t>
      </w:r>
    </w:p>
    <w:p>
      <w:pPr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-SA"/>
        </w:rPr>
        <w:t>202</w:t>
      </w:r>
      <w:r>
        <w:rPr>
          <w:rFonts w:hint="eastAsia" w:ascii="Times New Roman" w:hAnsi="Times New Roman" w:eastAsia="方正小标宋简体" w:cs="Times New Roman"/>
          <w:bCs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-SA"/>
        </w:rPr>
        <w:t>4</w:t>
      </w:r>
      <w:r>
        <w:rPr>
          <w:rFonts w:hint="default" w:ascii="Times New Roman" w:hAnsi="Times New Roman" w:eastAsia="方正小标宋简体" w:cs="Times New Roman"/>
          <w:bCs/>
          <w:color w:val="auto"/>
          <w:spacing w:val="-17"/>
          <w:kern w:val="0"/>
          <w:sz w:val="44"/>
          <w:szCs w:val="44"/>
          <w:shd w:val="clear" w:color="auto" w:fill="FFFFFF"/>
          <w:lang w:val="en-US" w:eastAsia="zh-CN" w:bidi="ar-SA"/>
        </w:rPr>
        <w:t>年政府信息公开工作年度报告</w:t>
      </w:r>
      <w:bookmarkEnd w:id="1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根据《中华人民共和国政府信息公开条例》（国务院令第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  <w:t>711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  <w:t>2021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〕30号）要求，结合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  <w:t>2024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年环翠区商务局单位政府信息公开工作实际，编制发布本报告。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本报告内容包括：总体情况、主动公开政府信息情况、收到和处理政府信息公开申请情况、政府信息公开行政复议及行政诉讼情况、存在的主要问题及改进情况、其他事项，以及相关指标统计附表等。本报告的电子版可在威海市环翠区人民政府门户网站（http://www.huancui.gov.cn）下载。如对本报告有疑问，请与环翠区商务局联系（地址：威海市文化中路59号，邮箱：hcqswj38500@wh.shandong.cn，邮编：264200，电话：0631—5273106）。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环翠区商务局在区委、区政府的正确领导下，深入贯彻落实国家和省、市、区关于政务公开工作的决策部署，坚持以公开为常态、不公开为例外，紧紧围绕商务工作中心，不断拓展政务公开的广度和深度，提高政务公开的质量和实效，切实保障了人民群众的知情权、参与权和监督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楷体_GB2312" w:cs="Times New Roman"/>
          <w:bCs/>
          <w:color w:val="auto"/>
          <w:kern w:val="0"/>
          <w:sz w:val="32"/>
          <w:szCs w:val="32"/>
          <w:lang w:val="en-US" w:eastAsia="zh-CN" w:bidi="ar-SA"/>
        </w:rPr>
        <w:t>主动公开情况。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一是加大信息公开力度。围绕商务工作重点，及时公开商务政策法规、规划计划、工作动态、营商环境等信息，让群众和企业更好地了解商务工作进展情况。2024年，商务局共发布各类政务信息89条，其中营商环境类信息36条、工作动态类信息53条。二是加强政策解读。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本年度，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商务局发布政策解读文件3份，通过文字、图表等多种形式，深入浅出地解读政策背景、主要内容、落实措施等，让群众和企业更好地理解和掌握政策。三是拓宽公开渠道。充分利用政府网站、政务新媒体、政府开放日等多种渠道，广泛发布政务信息，提高政务公开的覆盖面和影响力。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本年度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，通过政务新媒体发布政务信息26条，举行政府开放日1次。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2.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依申请公开工作方面。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本年度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，环翠区商务局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暂未收到依申请公开信息。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  <w:lang w:val="en-US" w:eastAsia="zh-CN" w:bidi="ar-SA"/>
        </w:rPr>
        <w:t>3.政府信息管理方面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。一是完善政府信息主动公开目录，根据商务工作实际，梳理完善了政府信息主动公开事项并根据实际情况进行动态调整，通过明确公开事项、公开内容、公开时限、公开方式等，确保了政府信息主动公开的规范性和准确性。二是及时更新更新政务网站相关信息，对失效、超期的信息进行及时清理并发布公告，确保政务信息的准确、可用。三是完善规范性文件管理程序，加强对规范性文件的起草、审核、发布、备案等环节的管理，定期对规范性文件进行清理，及时废止或修改不符合法律法规和政策要求的文件，确保规范性文件的合法性和有效性。四是完善政府信息公开保密审查制度，明确保密审查的职责、程序和要求，对拟公开的信息进行严格的保密审查，确保不泄露国家秘密和个人隐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  <w:lang w:val="en-US" w:eastAsia="zh-CN" w:bidi="ar-SA"/>
        </w:rPr>
        <w:t>4.平台建设方面。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环翠区商务局借助政务公开平台以及“最威海 是环翠”新媒体平台，大力推动政策文件与工作动态的公开事宜，经新媒体公开的政策文件及业务动态总计26条，涉及业务动态、上级文件、营商环境等诸多方面。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  <w:lang w:val="en-US" w:eastAsia="zh-CN" w:bidi="ar-SA"/>
        </w:rPr>
        <w:t>5.监督保障方面。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环翠区商务局加强组织领导，完善工作机制，将政务公开工作其作为推进商务工作科学化、规范化、民主化的重要举措，纳入重要议事日程。成立了以局长为组长，各分管领导为副组长，各科室负责人为成员的政务公开工作领导小组，明确了工作职责和分工，确保了政务公开工作的顺利开展。同时，完善了信息发布、依申请公开、政策解读、舆情回应等工作机制，规范了政务公开工作流程，提高了工作效率和质量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7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</w:rPr>
              <w:t>（本列数据的勾稽关系为：第一项加第二项之和，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2" w:leftChars="-51" w:right="-163" w:rightChars="-51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right="-163" w:rightChars="-51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right="-163" w:rightChars="-51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2" w:leftChars="-51" w:right="-163" w:rightChars="-51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96" w:leftChars="-30" w:right="-205" w:rightChars="-64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16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3" w:leftChars="-51"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5.要求行政机关确认或重新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210" w:firstLineChars="1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2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27" w:leftChars="-71" w:right="-259" w:rightChars="-81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27" w:leftChars="-71" w:right="-259" w:rightChars="-81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66" w:leftChars="-21" w:right="-202" w:rightChars="-63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25" w:leftChars="-39" w:right="-147" w:rightChars="-46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79" w:leftChars="-56" w:right="-179" w:rightChars="-56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79" w:leftChars="-56" w:right="-179" w:rightChars="-56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60" w:leftChars="-50" w:right="-192" w:rightChars="-6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31" w:leftChars="-41" w:right="-134" w:rightChars="-42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92" w:leftChars="-60" w:right="-208" w:rightChars="-65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92" w:leftChars="-60" w:right="-208" w:rightChars="-65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50" w:leftChars="-78" w:right="-234" w:rightChars="-73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50" w:leftChars="-78" w:right="-234" w:rightChars="-73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50" w:leftChars="-47" w:right="-118" w:rightChars="-37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08" w:leftChars="-65" w:right="-189" w:rightChars="-59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08" w:leftChars="-65" w:right="-189" w:rightChars="-59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65" w:leftChars="-83" w:right="-205" w:rightChars="-64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265" w:leftChars="-83" w:right="-205" w:rightChars="-64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left="-104" w:leftChars="-33" w:right="-160" w:rightChars="-50" w:hanging="2" w:hangingChars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0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一是政务公开的内容还不够全面，部分信息公开不够及时；二是政务公开的形式还不够丰富，与群众和企业的互动交流还不够充分；三是政务公开的队伍建设还需要加强，工作人员的业务能力和水平有待提高。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下一步，环翠区商务局将进一步加大政务公开的力度，不断拓展公开内容，加强与群众和企业的互动交流，提高政务公开的针对性和实效性，推动政务公开工作进一步发展。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 w:bidi="ar-SA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  <w:t>政府信息公开收费方面。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2024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年威海市环翠区商务局未收取政府信息公开信息处理费。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exact"/>
        <w:ind w:firstLine="645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  <w:t>人大代表、政协委员提案办理方面。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2024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年环翠区商务局共承办政协提案2件，未收到人大提案。目前，已全部办理完成，办复率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  <w:t>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  <w:t>3.其他方面。</w:t>
      </w:r>
      <w:r>
        <w:rPr>
          <w:rFonts w:hint="default" w:ascii="Times New Roman" w:hAnsi="Times New Roman" w:cs="Times New Roman"/>
          <w:color w:val="auto"/>
          <w:lang w:val="en-US" w:eastAsia="zh-CN"/>
        </w:rPr>
        <w:t>2024年，环翠区商务局严格落实上级年度政务公开工作要点，不存在缺项漏项、公开不及时等情况。</w:t>
      </w:r>
    </w:p>
    <w:sectPr>
      <w:pgSz w:w="11906" w:h="16838"/>
      <w:pgMar w:top="1701" w:right="1417" w:bottom="1701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9e86ad4e-98f9-4993-8d09-e5d357711230"/>
  </w:docVars>
  <w:rsids>
    <w:rsidRoot w:val="39D21D04"/>
    <w:rsid w:val="019C0E17"/>
    <w:rsid w:val="0A5C1B8B"/>
    <w:rsid w:val="0ABD3A0E"/>
    <w:rsid w:val="0C045DAD"/>
    <w:rsid w:val="0F3531CE"/>
    <w:rsid w:val="0FF05D35"/>
    <w:rsid w:val="144A62F8"/>
    <w:rsid w:val="161923D2"/>
    <w:rsid w:val="16D927DD"/>
    <w:rsid w:val="17461B3F"/>
    <w:rsid w:val="1BE76355"/>
    <w:rsid w:val="285D7C05"/>
    <w:rsid w:val="2B703C1F"/>
    <w:rsid w:val="2F9D64D2"/>
    <w:rsid w:val="336D3D6E"/>
    <w:rsid w:val="38707A17"/>
    <w:rsid w:val="38CE3B29"/>
    <w:rsid w:val="39923F83"/>
    <w:rsid w:val="39D21D04"/>
    <w:rsid w:val="3ABB6D91"/>
    <w:rsid w:val="3F2413A7"/>
    <w:rsid w:val="46231EC7"/>
    <w:rsid w:val="4D9C1893"/>
    <w:rsid w:val="52B809F9"/>
    <w:rsid w:val="55EC65BF"/>
    <w:rsid w:val="60AD7F7C"/>
    <w:rsid w:val="643C1EFF"/>
    <w:rsid w:val="65292DE6"/>
    <w:rsid w:val="657732E7"/>
    <w:rsid w:val="65BF216B"/>
    <w:rsid w:val="65E6393A"/>
    <w:rsid w:val="6989412F"/>
    <w:rsid w:val="6DD64790"/>
    <w:rsid w:val="6E791F84"/>
    <w:rsid w:val="765E23E0"/>
    <w:rsid w:val="7AD7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2"/>
    <w:next w:val="1"/>
    <w:qFormat/>
    <w:uiPriority w:val="0"/>
    <w:pPr>
      <w:spacing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文星简小标宋" w:cs="宋体"/>
      <w:bCs/>
      <w:kern w:val="44"/>
      <w:sz w:val="44"/>
      <w:szCs w:val="48"/>
      <w:lang w:bidi="ar"/>
    </w:rPr>
  </w:style>
  <w:style w:type="paragraph" w:styleId="4">
    <w:name w:val="heading 2"/>
    <w:basedOn w:val="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2"/>
    </w:pPr>
    <w:rPr>
      <w:rFonts w:eastAsia="楷体_GB231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character" w:customStyle="1" w:styleId="9">
    <w:name w:val="黑体三号"/>
    <w:basedOn w:val="8"/>
    <w:qFormat/>
    <w:uiPriority w:val="0"/>
    <w:rPr>
      <w:rFonts w:hint="eastAsia" w:ascii="Times New Roman" w:hAnsi="Times New Roman" w:eastAsia="黑体" w:cs="仿宋_GB2312"/>
      <w:sz w:val="32"/>
      <w:szCs w:val="32"/>
      <w:lang w:val="en-US" w:eastAsia="zh-CN"/>
    </w:rPr>
  </w:style>
  <w:style w:type="paragraph" w:customStyle="1" w:styleId="10">
    <w:name w:val="黑体"/>
    <w:basedOn w:val="1"/>
    <w:next w:val="1"/>
    <w:qFormat/>
    <w:uiPriority w:val="0"/>
    <w:pPr>
      <w:keepNext/>
      <w:keepLines/>
      <w:spacing w:beforeLines="0" w:afterLines="0" w:line="240" w:lineRule="auto"/>
      <w:ind w:firstLine="640"/>
      <w:outlineLvl w:val="1"/>
    </w:pPr>
    <w:rPr>
      <w:rFonts w:hint="eastAsia" w:ascii="Arial" w:hAnsi="Arial" w:eastAsia="黑体"/>
    </w:rPr>
  </w:style>
  <w:style w:type="paragraph" w:customStyle="1" w:styleId="11">
    <w:name w:val="楷体"/>
    <w:basedOn w:val="1"/>
    <w:qFormat/>
    <w:uiPriority w:val="0"/>
    <w:pPr>
      <w:ind w:firstLine="640"/>
    </w:pPr>
    <w:rPr>
      <w:rFonts w:hint="eastAsia" w:ascii="楷体_GB2312" w:hAnsi="楷体_GB2312" w:eastAsia="楷体_GB2312" w:cs="楷体_GB2312"/>
      <w:szCs w:val="32"/>
    </w:rPr>
  </w:style>
  <w:style w:type="paragraph" w:customStyle="1" w:styleId="12">
    <w:name w:val="大标题"/>
    <w:basedOn w:val="1"/>
    <w:next w:val="1"/>
    <w:qFormat/>
    <w:uiPriority w:val="0"/>
    <w:pPr>
      <w:ind w:firstLine="0" w:firstLineChars="0"/>
      <w:jc w:val="center"/>
    </w:pPr>
    <w:rPr>
      <w:rFonts w:hint="eastAsia" w:ascii="文星简小标宋" w:hAnsi="文星简小标宋" w:eastAsia="文星简小标宋" w:cs="文星简小标宋"/>
      <w:color w:val="auto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2583</Words>
  <Characters>2708</Characters>
  <Lines>0</Lines>
  <Paragraphs>0</Paragraphs>
  <TotalTime>8</TotalTime>
  <ScaleCrop>false</ScaleCrop>
  <LinksUpToDate>false</LinksUpToDate>
  <CharactersWithSpaces>2710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2025-01-10T01:22:00Z</dcterms:created>
  <dc:creator>LIUKAI</dc:creator>
  <cp:lastModifiedBy>李佳欣</cp:lastModifiedBy>
  <dcterms:modified xsi:type="dcterms:W3CDTF">2025-01-14T09:22:46Z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CE08940E28D04B969F5FAE19063E06B8_11</vt:lpwstr>
  </property>
  <property fmtid="{D5CDD505-2E9C-101B-9397-08002B2CF9AE}" pid="4" name="KSOTemplateDocerSaveRecord">
    <vt:lpwstr>eyJoZGlkIjoiOGYzZTM4YmFjMmI0YzczOTAwMjY5NTFiMmJmOTQ3NzYiLCJ1c2VySWQiOiIyMDM2NTc4MCJ9</vt:lpwstr>
  </property>
</Properties>
</file>