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eastAsia="zh-CN"/>
        </w:rPr>
        <w:t>威海市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环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eastAsia="zh-CN"/>
        </w:rPr>
        <w:t>科学技术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局</w:t>
      </w:r>
    </w:p>
    <w:p>
      <w:pPr>
        <w:jc w:val="center"/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20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val="en-US" w:eastAsia="zh-CN"/>
        </w:rPr>
        <w:t>21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年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eastAsia="zh-CN"/>
        </w:rPr>
        <w:t>政府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信息公开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eastAsia="zh-CN"/>
        </w:rPr>
        <w:t>工作年度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根据《中华人民共和国政府信息公开条例》（以下简称《条例》）和《山东省政府信息公开办法》（以下简称《办法》）的规定，现公布威海市环翠区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eastAsia="zh-CN"/>
        </w:rPr>
        <w:t>科学技术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局20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年政府信息公开工作年度报告。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</w:rPr>
        <w:t>主要包括主动公开、依申请公开、政府信息管理、平台建设、监督保障（含《中华人民共和国政府信息公开条例》第五十条第四项规定的各级人民政府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  <w:lang w:eastAsia="zh-CN"/>
        </w:rPr>
        <w:t>“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  <w:lang w:val="zh-CN" w:eastAsia="zh-CN" w:bidi="zh-CN"/>
        </w:rPr>
        <w:t>工作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</w:rPr>
        <w:t>考核、社会评议和责任追究结果情况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  <w:lang w:eastAsia="zh-CN"/>
        </w:rPr>
        <w:t>”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  <w:lang w:val="en-US" w:eastAsia="en-US" w:bidi="en-US"/>
        </w:rPr>
        <w:t>）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</w:rPr>
        <w:t>等方面。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default" w:ascii="Times New Roman" w:hAnsi="Times New Roman" w:eastAsia="仿宋_GB2312" w:cs="Times New Roman"/>
          <w:b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本报告中所列数据的统计期限自20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年1月1日起至20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年12月31日止。本报告的电子版可在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eastAsia="zh-CN"/>
        </w:rPr>
        <w:t>环翠区人民政府门户网站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instrText xml:space="preserve"> HYPERLINK "http://www.huancui.gov.cn" </w:instrTex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http://www.huancui.gov.cn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）下载。如对本报告有疑问，请与威海市环翠区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eastAsia="zh-CN"/>
        </w:rPr>
        <w:t>科学技术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局办公室联系（地址：文化中路59号；邮编：264200；电话：0631—522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3481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；传真：0631—52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28928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）。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一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）主动公开政府信息情况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1.主动公开政府信息的数量。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年度，我局共公开各类信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息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06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条，其中通过政府网站公开信息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54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条，通过政务微信公开信息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52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829945</wp:posOffset>
            </wp:positionH>
            <wp:positionV relativeFrom="page">
              <wp:posOffset>1052830</wp:posOffset>
            </wp:positionV>
            <wp:extent cx="4127500" cy="2210435"/>
            <wp:effectExtent l="4445" t="5080" r="20955" b="13335"/>
            <wp:wrapTopAndBottom/>
            <wp:docPr id="4" name="图表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anchor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2.主动公开政府信息的主要类别。主要包括机构职能、政策法规及解读、工作信息、通知公告、信息公开指南等信息。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3.主动公开政府信息的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途径。按照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“以公开为原则、不公开为例外”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的基本要求，及时在环翠区政务网、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“环翠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”微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信公众号等平台主动发布信息。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4.主动公开政府信息情况。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根据《威海市环翠区政务公开领导小组关于印发&lt;2020年威海市环翠区政务公开工作要点&gt;的通知》（威环政公组发〔2020〕1号）要求和各级政务公开工作会议部署，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t>我局对重点领域政务信息在网站进行公开。202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t>年，年度重点任务信息公开11条，行政执法公示信息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t>条，现行文件信息公开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t>条。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并且，对机构设置与职责、部门领导、人事任免、规划计划、统计数据等栏目进行动态管理，实时更新。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）政府信息公开申请办理情况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20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年，我局未收到政府信息公开申请。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三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）制度建设及政府信息管理情况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257175</wp:posOffset>
            </wp:positionH>
            <wp:positionV relativeFrom="page">
              <wp:posOffset>3552825</wp:posOffset>
            </wp:positionV>
            <wp:extent cx="5528945" cy="4330700"/>
            <wp:effectExtent l="0" t="0" r="14605" b="12700"/>
            <wp:wrapTopAndBottom/>
            <wp:docPr id="5" name="图片 5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28945" cy="4330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20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年，我局根据《中华人民共和国保守国家秘密法》和《中华人民共和国政府信息公开条例》及国家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部、省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厅、市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局和区委区政府相关规定，按照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“以公开为原则，以不公开为例外”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的要求，遵循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“先审查，后公开；谁主管、谁负责”的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原则，对拟公开的政务信息进行保密审查，在确认所提交内容为可公开内容后再进行公开，确保公开信息准确无误、符合要求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公开平台建设情况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FF"/>
          <w:spacing w:val="0"/>
          <w:sz w:val="32"/>
          <w:szCs w:val="32"/>
          <w:highlight w:val="cyan"/>
          <w:shd w:val="clear" w:color="auto" w:fill="FFFFFF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政策公开及解读。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对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部、财政部、省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厅、市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局及区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出台支持企业发展的政策措施进行了梳理，重点发布了《环翠区关于推进科技创新的扶持意见》《环翠区关于加快建设威海创新园的专项扶持意见》等扶持中小微企业发展的各项优惠政策及解读，为企业了解政策、用好政策，加快转型发展提供帮助， 全年通过“环翠区政府信息公开”平台公开政策法规信息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条，政策解读稿件发布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篇。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回应社会关切及互动交流。全年政务微信公开政府信息数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52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条，参加或举办新闻发布会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次。</w:t>
      </w:r>
      <w:bookmarkStart w:id="0" w:name="_GoBack"/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drawing>
          <wp:inline distT="0" distB="0" distL="114300" distR="114300">
            <wp:extent cx="5754370" cy="3526790"/>
            <wp:effectExtent l="0" t="0" r="17780" b="16510"/>
            <wp:docPr id="8" name="图片 8" descr="Dingtalk_202201131519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Dingtalk_2022011315192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54370" cy="3526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）监督保障情况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eastAsia" w:eastAsia="仿宋_GB2312" w:cs="Times New Roman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加强对信息公开的组织领导，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我局领导高度重视政府信息公开工作，建立健全了由“一把手”为组长，分管领导为副组长，办公室为主管部门，并指定了一名具体工作人员，负责我单位政府信息公开工作。将责任明确到人，形成了上级抓下级，层层抓落实的良好局面。</w:t>
      </w:r>
      <w:r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围绕区委、区政府工作大局和重点，坚持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“以公开为原则，不公开为例外”</w:t>
      </w:r>
      <w:r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的原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则，加大政务信息公开工作力度。并对公开目录和公开指南随时进行审核和更新，做到公布信息及时准确。</w:t>
      </w:r>
      <w:r>
        <w:rPr>
          <w:rFonts w:hint="eastAsia" w:eastAsia="仿宋_GB2312" w:cs="Times New Roman"/>
          <w:sz w:val="32"/>
          <w:szCs w:val="32"/>
          <w:lang w:eastAsia="zh-CN"/>
        </w:rPr>
        <w:t>区科技局严格按照《条例》要求开展政府信息公开工作，未收到政府信息公开有关的投诉、举报，也无其他责任追究的情形。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  <w:t>二、主动公开政府信息情况</w:t>
      </w:r>
    </w:p>
    <w:tbl>
      <w:tblPr>
        <w:tblStyle w:val="3"/>
        <w:tblW w:w="8145" w:type="dxa"/>
        <w:jc w:val="center"/>
        <w:tblCellSpacing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98"/>
        <w:gridCol w:w="1857"/>
        <w:gridCol w:w="1738"/>
        <w:gridCol w:w="2052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tblCellSpacing w:w="0" w:type="dxa"/>
          <w:jc w:val="center"/>
        </w:trPr>
        <w:tc>
          <w:tcPr>
            <w:tcW w:w="81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信息内容</w:t>
            </w:r>
          </w:p>
        </w:tc>
        <w:tc>
          <w:tcPr>
            <w:tcW w:w="185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本年制发件数</w:t>
            </w:r>
          </w:p>
        </w:tc>
        <w:tc>
          <w:tcPr>
            <w:tcW w:w="173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本年废止件数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现行有效件数量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规章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  <w:tc>
          <w:tcPr>
            <w:tcW w:w="173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规范性文件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rFonts w:hint="eastAsia" w:eastAsia="宋体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73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rFonts w:hint="eastAsia" w:eastAsia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rFonts w:hint="eastAsia" w:eastAsia="宋体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tblCellSpacing w:w="0" w:type="dxa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信息内容</w:t>
            </w:r>
          </w:p>
        </w:tc>
        <w:tc>
          <w:tcPr>
            <w:tcW w:w="5647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行政许可</w:t>
            </w:r>
          </w:p>
        </w:tc>
        <w:tc>
          <w:tcPr>
            <w:tcW w:w="564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tblCellSpacing w:w="0" w:type="dxa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信息内容</w:t>
            </w:r>
          </w:p>
        </w:tc>
        <w:tc>
          <w:tcPr>
            <w:tcW w:w="5647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行政处罚</w:t>
            </w:r>
          </w:p>
        </w:tc>
        <w:tc>
          <w:tcPr>
            <w:tcW w:w="564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行政强制</w:t>
            </w:r>
          </w:p>
        </w:tc>
        <w:tc>
          <w:tcPr>
            <w:tcW w:w="564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  <w:tblCellSpacing w:w="0" w:type="dxa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信息内容</w:t>
            </w:r>
          </w:p>
        </w:tc>
        <w:tc>
          <w:tcPr>
            <w:tcW w:w="5647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本年收费金额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行政事业性收费</w:t>
            </w:r>
          </w:p>
        </w:tc>
        <w:tc>
          <w:tcPr>
            <w:tcW w:w="5647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0 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075" w:type="dxa"/>
        <w:jc w:val="center"/>
        <w:tblCellSpacing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20"/>
        <w:gridCol w:w="854"/>
        <w:gridCol w:w="2277"/>
        <w:gridCol w:w="615"/>
        <w:gridCol w:w="750"/>
        <w:gridCol w:w="750"/>
        <w:gridCol w:w="810"/>
        <w:gridCol w:w="974"/>
        <w:gridCol w:w="720"/>
        <w:gridCol w:w="70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" w:hRule="atLeast"/>
          <w:tblCellSpacing w:w="0" w:type="dxa"/>
          <w:jc w:val="center"/>
        </w:trPr>
        <w:tc>
          <w:tcPr>
            <w:tcW w:w="3750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5310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  <w:tblCellSpacing w:w="0" w:type="dxa"/>
          <w:jc w:val="center"/>
        </w:trPr>
        <w:tc>
          <w:tcPr>
            <w:tcW w:w="3750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1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自然人</w:t>
            </w:r>
          </w:p>
        </w:tc>
        <w:tc>
          <w:tcPr>
            <w:tcW w:w="400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法人或其他组织</w:t>
            </w:r>
          </w:p>
        </w:tc>
        <w:tc>
          <w:tcPr>
            <w:tcW w:w="69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tblCellSpacing w:w="0" w:type="dxa"/>
          <w:jc w:val="center"/>
        </w:trPr>
        <w:tc>
          <w:tcPr>
            <w:tcW w:w="3750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商业企业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科研机构</w:t>
            </w:r>
          </w:p>
        </w:tc>
        <w:tc>
          <w:tcPr>
            <w:tcW w:w="8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社会公益组织</w:t>
            </w:r>
          </w:p>
        </w:tc>
        <w:tc>
          <w:tcPr>
            <w:tcW w:w="9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法律服务机构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其他</w:t>
            </w:r>
          </w:p>
        </w:tc>
        <w:tc>
          <w:tcPr>
            <w:tcW w:w="69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75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75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三、本年度办理结果</w:t>
            </w:r>
          </w:p>
        </w:tc>
        <w:tc>
          <w:tcPr>
            <w:tcW w:w="313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（一）予以公开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（二）部分公开（区分处理的，只计这一情形，不计其他情形）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（三）不予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公开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1.属于国家秘密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2.其他法律行政法规禁止公开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3.危及“三安全一稳定”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4.保护第三方合法权益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5.属于三类内部事务信息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6.属于四类过程性信息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7.属于行政执法案卷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8.属于行政查询事项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（四）无法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提供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1.本机关不掌握相关政府信息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2.没有现成信息需要另行制作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3.补正后申请内容仍不明确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（五）不予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处理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1.信访举报投诉类申请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2.重复申请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3.要求提供公开出版物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4.无正当理由大量反复申请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（六）其他处理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（七）总计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75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both"/>
              <w:rPr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四、结转下年度继续办理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政府信息公开行政复议和行政诉讼情况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tbl>
      <w:tblPr>
        <w:tblStyle w:val="3"/>
        <w:tblW w:w="9075" w:type="dxa"/>
        <w:jc w:val="center"/>
        <w:tblCellSpacing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85"/>
        <w:gridCol w:w="600"/>
        <w:gridCol w:w="600"/>
        <w:gridCol w:w="600"/>
        <w:gridCol w:w="660"/>
        <w:gridCol w:w="555"/>
        <w:gridCol w:w="600"/>
        <w:gridCol w:w="600"/>
        <w:gridCol w:w="600"/>
        <w:gridCol w:w="480"/>
        <w:gridCol w:w="630"/>
        <w:gridCol w:w="585"/>
        <w:gridCol w:w="570"/>
        <w:gridCol w:w="615"/>
        <w:gridCol w:w="4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34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行政复议</w:t>
            </w:r>
          </w:p>
        </w:tc>
        <w:tc>
          <w:tcPr>
            <w:tcW w:w="573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8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尚未审结</w:t>
            </w:r>
          </w:p>
        </w:tc>
        <w:tc>
          <w:tcPr>
            <w:tcW w:w="66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总计</w:t>
            </w:r>
          </w:p>
        </w:tc>
        <w:tc>
          <w:tcPr>
            <w:tcW w:w="283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未经复议直接起诉</w:t>
            </w:r>
          </w:p>
        </w:tc>
        <w:tc>
          <w:tcPr>
            <w:tcW w:w="288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8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尚未审结</w:t>
            </w:r>
          </w:p>
        </w:tc>
        <w:tc>
          <w:tcPr>
            <w:tcW w:w="4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总计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结果维持</w:t>
            </w:r>
          </w:p>
        </w:tc>
        <w:tc>
          <w:tcPr>
            <w:tcW w:w="5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结果纠正</w:t>
            </w:r>
          </w:p>
        </w:tc>
        <w:tc>
          <w:tcPr>
            <w:tcW w:w="5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其他结果</w:t>
            </w:r>
          </w:p>
        </w:tc>
        <w:tc>
          <w:tcPr>
            <w:tcW w:w="6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尚未审结</w:t>
            </w:r>
          </w:p>
        </w:tc>
        <w:tc>
          <w:tcPr>
            <w:tcW w:w="4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8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4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4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微软雅黑" w:hAnsi="微软雅黑" w:eastAsia="微软雅黑" w:cs="微软雅黑"/>
          <w:b/>
          <w:i w:val="0"/>
          <w:caps w:val="0"/>
          <w:color w:val="333333"/>
          <w:spacing w:val="0"/>
          <w:sz w:val="19"/>
          <w:szCs w:val="19"/>
          <w:shd w:val="clear" w:color="auto" w:fill="FFFFFF"/>
        </w:rPr>
      </w:pPr>
      <w:r>
        <w:rPr>
          <w:rFonts w:hint="eastAsia" w:ascii="微软雅黑" w:hAnsi="微软雅黑" w:eastAsia="微软雅黑" w:cs="微软雅黑"/>
          <w:b/>
          <w:i w:val="0"/>
          <w:caps w:val="0"/>
          <w:color w:val="333333"/>
          <w:spacing w:val="0"/>
          <w:sz w:val="19"/>
          <w:szCs w:val="19"/>
          <w:shd w:val="clear" w:color="auto" w:fill="FFFFFF"/>
        </w:rPr>
        <w:t>　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（一）存在主要问题：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 w:bidi="ar"/>
        </w:rPr>
        <w:t>一是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信息公开的内容有待进一步完善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信息的质量参差不齐；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是新媒体影响力不足，</w:t>
      </w:r>
      <w:r>
        <w:rPr>
          <w:rFonts w:hint="eastAsia" w:ascii="仿宋_GB2312" w:hAnsi="仿宋_GB2312" w:eastAsia="仿宋_GB2312" w:cs="仿宋_GB2312"/>
          <w:sz w:val="32"/>
          <w:szCs w:val="32"/>
        </w:rPr>
        <w:t>目前还是通过中心网站的方式进行信息公开，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bidi="ar"/>
        </w:rPr>
        <w:t>微信公众号关注人数不高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（二）改进措施：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对群众关注的政务信息继续及时、准确、规范的公布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我单位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有关信息，提高信息公开的数量和质量，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为社会公众查询提供便利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；二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逐步扩大公开内容。对机关日常工作形成的信息认真梳理，逐步扩大公开的范围和内容，对原有的政府信息公开目录进行补充完善，保证公开信息的完整性和准确性。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公开渠道除政府网站外，还将加大政务微信公众号等新社交媒体的公开力度。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（一）依据《政府信息公开信息处理费管理办法》收取信息处理费情况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2021年，本单位未收到政府信息公开申请，未收取相关费用。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（二）落实上级年度政务公开工作要点情况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，本单位高度重视信息公开工作，严格按照上级年度政务公开工作部署要求，安排专人参加政务公开培训，提供数据材料，积极配合政府信息公开工作，做到应公开尽公开，所需公开的信息均在我局信息公开网中进行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（三）人大代表建议、政协委员提案办理结果公开情况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2021年，本单位未收到人大代表建议、政协委员提案。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（四）本机关年度政务公开工作创新情况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，本单位积极探索特色服务，创新服务方式，通过新增图片解读等方式开展扶持政策解读，切实让企业看得到、听得懂、易获取、能监督、好参与。充分利用政府网站新改版升级的专题专栏，将相关信息逐一上网发布，有效发挥政务新媒体作用，使其内容多元化和优质化，树立政府畅通信息发布形象，更快更好地促进我区科技发展和社会的全面进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（五）所属事业单位信息公开工作推进措施和落实情况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本单位无下属事业单位。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eastAsia="仿宋_GB2312" w:cs="Times New Roman"/>
          <w:sz w:val="32"/>
          <w:szCs w:val="32"/>
          <w:lang w:eastAsia="zh-CN"/>
        </w:rPr>
      </w:pPr>
    </w:p>
    <w:p/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"/>
    <w:pitch w:val="default"/>
    <w:sig w:usb0="E0002AFF" w:usb1="C0007843" w:usb2="00000009" w:usb3="00000000" w:csb0="400001FF" w:csb1="FFFF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69F7169"/>
    <w:multiLevelType w:val="singleLevel"/>
    <w:tmpl w:val="D69F7169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38C76D3"/>
    <w:multiLevelType w:val="singleLevel"/>
    <w:tmpl w:val="438C76D3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E963B2"/>
    <w:rsid w:val="0B265195"/>
    <w:rsid w:val="10A45370"/>
    <w:rsid w:val="18440DF9"/>
    <w:rsid w:val="1BF8042F"/>
    <w:rsid w:val="2A7F78B1"/>
    <w:rsid w:val="2B033857"/>
    <w:rsid w:val="33322B72"/>
    <w:rsid w:val="38CE715D"/>
    <w:rsid w:val="3DA048EF"/>
    <w:rsid w:val="4AE55085"/>
    <w:rsid w:val="4B626577"/>
    <w:rsid w:val="529C2FDE"/>
    <w:rsid w:val="52C647A0"/>
    <w:rsid w:val="5BA30978"/>
    <w:rsid w:val="5FDD6EC5"/>
    <w:rsid w:val="63921AFE"/>
    <w:rsid w:val="6B12125D"/>
    <w:rsid w:val="7B205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Body text|1"/>
    <w:basedOn w:val="1"/>
    <w:link w:val="7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character" w:customStyle="1" w:styleId="7">
    <w:name w:val="Body text|1_"/>
    <w:basedOn w:val="4"/>
    <w:link w:val="6"/>
    <w:qFormat/>
    <w:uiPriority w:val="0"/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20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j-lt"/>
                <a:ea typeface="+mj-ea"/>
                <a:cs typeface="+mj-cs"/>
              </a:defRPr>
            </a:pPr>
            <a:r>
              <a:rPr sz="1400"/>
              <a:t>信息公开发布数量对比图</a:t>
            </a:r>
            <a:endParaRPr sz="1400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06845"/>
          <c:y val="0.1295"/>
          <c:w val="0.905175"/>
          <c:h val="0.716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主动公开</c:v>
                </c:pt>
                <c:pt idx="1">
                  <c:v>政府网站</c:v>
                </c:pt>
                <c:pt idx="2">
                  <c:v>政务微信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64</c:v>
                </c:pt>
                <c:pt idx="1">
                  <c:v>64</c:v>
                </c:pt>
                <c:pt idx="2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主动公开</c:v>
                </c:pt>
                <c:pt idx="1">
                  <c:v>政府网站</c:v>
                </c:pt>
                <c:pt idx="2">
                  <c:v>政务微信</c:v>
                </c:pt>
              </c:strCache>
            </c:strRef>
          </c:cat>
          <c:val>
            <c:numRef>
              <c:f>Sheet1!$C$2:$C$4</c:f>
              <c:numCache>
                <c:formatCode>General</c:formatCode>
                <c:ptCount val="3"/>
                <c:pt idx="0">
                  <c:v>106</c:v>
                </c:pt>
                <c:pt idx="1">
                  <c:v>54</c:v>
                </c:pt>
                <c:pt idx="2">
                  <c:v>52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99"/>
        <c:overlap val="0"/>
        <c:axId val="916003886"/>
        <c:axId val="514589770"/>
      </c:barChart>
      <c:catAx>
        <c:axId val="916003886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14589770"/>
        <c:crosses val="autoZero"/>
        <c:auto val="1"/>
        <c:lblAlgn val="ctr"/>
        <c:lblOffset val="100"/>
        <c:noMultiLvlLbl val="0"/>
      </c:catAx>
      <c:valAx>
        <c:axId val="51458977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91600388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.4645625"/>
          <c:y val="0.129333333333333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b="0" kern="1200" cap="none" spc="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dk1">
          <a:lumMod val="15000"/>
          <a:lumOff val="85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8100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8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ajor">
      <a:schemeClr val="tx1">
        <a:lumMod val="65000"/>
        <a:lumOff val="35000"/>
      </a:schemeClr>
    </cs:fontRef>
    <cs:defRPr sz="2000" b="0" kern="1200" cap="none" spc="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round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2020-09-23T02:02:00Z</dcterms:created>
  <dc:creator>Administrator</dc:creator>
  <cp:lastModifiedBy>柚子</cp:lastModifiedBy>
  <cp:lastPrinted>2022-01-12T09:00:00Z</cp:lastPrinted>
  <dcterms:modified xsi:type="dcterms:W3CDTF">2022-01-18T03:13:05Z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