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lang w:val="en-US" w:eastAsia="zh-CN"/>
        </w:rPr>
      </w:pPr>
      <w:bookmarkStart w:id="0" w:name="bookmark17"/>
      <w:bookmarkStart w:id="1" w:name="bookmark19"/>
      <w:bookmarkStart w:id="2" w:name="bookmark18"/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lang w:val="en-US" w:eastAsia="zh-CN"/>
        </w:rPr>
        <w:t>威海市环翠区行政审批服务局</w:t>
      </w:r>
    </w:p>
    <w:p>
      <w:pPr>
        <w:pStyle w:val="6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</w:rPr>
        <w:t>政府信息公开工作年度报告</w:t>
      </w:r>
      <w:bookmarkEnd w:id="0"/>
      <w:bookmarkEnd w:id="1"/>
      <w:bookmarkEnd w:id="2"/>
    </w:p>
    <w:p>
      <w:pPr>
        <w:pStyle w:val="7"/>
        <w:keepNext w:val="0"/>
        <w:keepLines w:val="0"/>
        <w:pageBreakBefore w:val="0"/>
        <w:widowControl w:val="0"/>
        <w:shd w:val="clear" w:color="auto" w:fill="auto"/>
        <w:tabs>
          <w:tab w:val="left" w:pos="120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firstLine="0" w:firstLineChars="0"/>
        <w:jc w:val="left"/>
        <w:textAlignment w:val="auto"/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根据新修订的《中华人民共和国政府信息公开条例》（以下简称《条例》），现公布威海市环翠区行政审批服务局20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年政府信息公开工作年度报告。</w:t>
      </w:r>
    </w:p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年1月1日起至20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年12月31日止。本报告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的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电子版可在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环翠区人民政府门户网站（http://www.huancui.gov.cn/col/col82465/index.html）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下载。如对本报告有疑问，请与威海市环翠区行政审批服务局办公室联系（地址：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环翠区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文化中路59号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邮编：264200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电话：0631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-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5229038）。</w:t>
      </w:r>
    </w:p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—、总体情况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区行政审批服务局认真贯彻落实国家、省、市、区关于政务公开工作各项要求</w:t>
      </w:r>
      <w:r>
        <w:rPr>
          <w:rFonts w:hint="eastAsia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结合</w:t>
      </w:r>
      <w:r>
        <w:rPr>
          <w:rFonts w:hint="eastAsia" w:eastAsia="仿宋_GB2312" w:cs="Times New Roman"/>
          <w:sz w:val="32"/>
          <w:szCs w:val="32"/>
          <w:lang w:eastAsia="zh-CN"/>
        </w:rPr>
        <w:t>自身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实际，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健全信息公开工作体系，不断完善</w:t>
      </w:r>
      <w:r>
        <w:rPr>
          <w:rFonts w:hint="eastAsia" w:eastAsia="仿宋_GB2312" w:cs="Times New Roman"/>
          <w:sz w:val="32"/>
          <w:szCs w:val="32"/>
          <w:lang w:eastAsia="zh-CN"/>
        </w:rPr>
        <w:t>相关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机制，</w:t>
      </w:r>
      <w:r>
        <w:rPr>
          <w:rFonts w:hint="eastAsia" w:eastAsia="仿宋_GB2312" w:cs="Times New Roman"/>
          <w:sz w:val="32"/>
          <w:szCs w:val="32"/>
          <w:lang w:eastAsia="zh-CN"/>
        </w:rPr>
        <w:t>政务公开各项工作健康有序开展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 w:rightChars="0"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eastAsia="zh-CN" w:bidi="ar-SA"/>
        </w:rPr>
      </w:pPr>
      <w:r>
        <w:rPr>
          <w:rFonts w:hint="eastAsia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1.</w:t>
      </w: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eastAsia="zh-CN" w:bidi="ar-SA"/>
        </w:rPr>
        <w:t>主动公开政府信息情况。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lang w:eastAsia="zh-CN"/>
        </w:rPr>
        <w:t>坚持“以公开为常态、不公开为例外”，在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政府网站</w:t>
      </w:r>
      <w:r>
        <w:rPr>
          <w:rFonts w:hint="eastAsia" w:eastAsia="仿宋_GB2312" w:cs="Times New Roman"/>
          <w:sz w:val="32"/>
          <w:szCs w:val="32"/>
          <w:lang w:eastAsia="zh-CN"/>
        </w:rPr>
        <w:t>发布本领域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主动公开信息</w:t>
      </w:r>
      <w:r>
        <w:rPr>
          <w:rFonts w:hint="eastAsia" w:eastAsia="仿宋_GB2312" w:cs="Times New Roman"/>
          <w:sz w:val="32"/>
          <w:szCs w:val="32"/>
          <w:lang w:eastAsia="zh-CN"/>
        </w:rPr>
        <w:t>共</w:t>
      </w:r>
      <w:r>
        <w:rPr>
          <w:rFonts w:hint="eastAsia" w:eastAsia="仿宋_GB2312" w:cs="Times New Roman"/>
          <w:b w:val="0"/>
          <w:bCs w:val="0"/>
          <w:sz w:val="32"/>
          <w:szCs w:val="32"/>
          <w:lang w:val="en-US" w:eastAsia="zh-CN"/>
        </w:rPr>
        <w:t>613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。动态更新本部门</w:t>
      </w:r>
      <w:r>
        <w:rPr>
          <w:rFonts w:hint="eastAsia" w:eastAsia="仿宋_GB2312" w:cs="Times New Roman"/>
          <w:sz w:val="32"/>
          <w:szCs w:val="32"/>
          <w:lang w:eastAsia="zh-CN"/>
        </w:rPr>
        <w:t>工作信息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44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条、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业务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公告3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条，发布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专题栏目信息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eastAsia="仿宋_GB2312" w:cs="Times New Roman"/>
          <w:b w:val="0"/>
          <w:bCs w:val="0"/>
          <w:sz w:val="32"/>
          <w:szCs w:val="32"/>
          <w:lang w:val="en-US" w:eastAsia="zh-CN"/>
        </w:rPr>
        <w:t>05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条，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包括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优化营商环境专题更新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利企便民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政策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81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项、要闻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信息114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条。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持续加强政策解读回应，共发布解读类信息9条，涵盖图文解读、动漫解读、领导干部解读、媒体解读等多种回应形式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 w:rightChars="0" w:firstLine="480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20955</wp:posOffset>
            </wp:positionH>
            <wp:positionV relativeFrom="paragraph">
              <wp:posOffset>44450</wp:posOffset>
            </wp:positionV>
            <wp:extent cx="5602605" cy="4352290"/>
            <wp:effectExtent l="0" t="0" r="17145" b="10160"/>
            <wp:wrapTopAndBottom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2605" cy="4352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2.</w:t>
      </w: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依申请公开</w:t>
      </w:r>
      <w:r>
        <w:rPr>
          <w:rFonts w:hint="eastAsia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政府信息情况</w:t>
      </w: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年，受理政府信息公开申请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以信函形式收到，申请内容为中医诊所相关信息。因涉及职权划转，本单位以“谁收到、谁处理”为原则，按部分公开区分处理，与原登记机关沟通获取部分结果性信息，并在法定时限内答复申请人。本年度依申请公开政府信息未收取任何费用，没有因政府信息公开引起行政复议纠错和行政诉讼败诉的情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 w:rightChars="0"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</w:pPr>
      <w:r>
        <w:rPr>
          <w:rFonts w:hint="eastAsia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3.</w:t>
      </w: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政府信息管理</w:t>
      </w:r>
      <w:r>
        <w:rPr>
          <w:rFonts w:hint="eastAsia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情况</w:t>
      </w: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>制定政务公开工作内部管理考核办法，明确规定工作机构、公开方式、任务分工、督办考核等，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严格区分主动公开、依申请公开、不予公开等各类信息，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确保信息公开合法合规，保障政府信息安全有序管理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本年度，未制定发布规范性文件。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eastAsia="zh-CN" w:bidi="ar-SA"/>
        </w:rPr>
      </w:pP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eastAsia="zh-CN" w:bidi="ar-SA"/>
        </w:rPr>
        <w:t>4.政府信息公开平台建设情况。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严格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执行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政务公开工作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各项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要求，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及时更新政府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网站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主动公开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信息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，根据内容性质，同步呈送专题栏目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动态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完善微信公众号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功能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菜单，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新增现场勘验样板视频栏目，拓宽事前业务指导渠道。依托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政务大厅政务公开专区，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办事指南、政府公报等纸质材料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展示企业开办全流程图、容缺办理事项明细表等服务信息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，实现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政府信息24小时自助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查询。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eastAsia="zh-CN" w:bidi="ar-SA"/>
        </w:rPr>
      </w:pP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eastAsia="zh-CN" w:bidi="ar-SA"/>
        </w:rPr>
        <w:t>5.监督保障情况。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>成立政务公开领导小组，具体指导监督政务公开工作。局办公室作为政务公开工作机构承担日常工作，严格规范信息公开流程，明确主要领导负总责、分管领导具体抓、工作机构科学干的监督保障机制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，确保政务公开工作扎实推进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tabs>
          <w:tab w:val="left" w:pos="120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580" w:leftChars="0" w:right="0" w:rightChars="0"/>
        <w:jc w:val="left"/>
        <w:textAlignment w:val="auto"/>
        <w:rPr>
          <w:rFonts w:hint="default" w:ascii="Times New Roman" w:hAnsi="Times New Roman" w:eastAsia="仿宋_GB2312" w:cs="Times New Roman"/>
          <w:color w:val="FF0000"/>
          <w:kern w:val="2"/>
          <w:sz w:val="32"/>
          <w:szCs w:val="32"/>
          <w:u w:val="none"/>
          <w:shd w:val="clear"/>
          <w:lang w:val="en-US" w:eastAsia="zh-CN" w:bidi="ar-SA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  <w:lang w:eastAsia="zh-CN"/>
        </w:rPr>
        <w:t>二、</w:t>
      </w:r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本年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本年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eastAsia" w:eastAsia="仿宋_GB2312" w:cs="Times New Roman"/>
                <w:sz w:val="22"/>
                <w:szCs w:val="22"/>
                <w:lang w:val="en-US" w:eastAsia="zh-CN"/>
              </w:rPr>
              <w:t>29801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  <w:t>本年处理决定数量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CN" w:bidi="zh-TW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2"/>
                <w:szCs w:val="22"/>
                <w:u w:val="none"/>
                <w:shd w:val="clear" w:color="auto" w:fill="auto"/>
                <w:lang w:val="zh-TW" w:eastAsia="zh-TW" w:bidi="zh-TW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tabs>
          <w:tab w:val="left" w:pos="120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</w:pPr>
      <w:bookmarkStart w:id="3" w:name="bookmark20"/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三</w:t>
      </w:r>
      <w:bookmarkEnd w:id="3"/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、收到和处理政府信息公开申请情况</w:t>
      </w:r>
    </w:p>
    <w:tbl>
      <w:tblPr>
        <w:tblStyle w:val="4"/>
        <w:tblW w:w="8721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tcW w:w="464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bookmarkStart w:id="4" w:name="bookmark21"/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4641" w:type="dxa"/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自然人</w:t>
            </w:r>
          </w:p>
        </w:tc>
        <w:tc>
          <w:tcPr>
            <w:tcW w:w="2822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法人或其他组织</w:t>
            </w:r>
          </w:p>
        </w:tc>
        <w:tc>
          <w:tcPr>
            <w:tcW w:w="63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tcW w:w="4641" w:type="dxa"/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eastAsia="宋体" w:cs="Times New Roman"/>
                <w:spacing w:val="0"/>
                <w:w w:val="100"/>
                <w:kern w:val="2"/>
                <w:position w:val="0"/>
                <w:sz w:val="10"/>
                <w:szCs w:val="10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法律 服务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其他</w:t>
            </w:r>
          </w:p>
        </w:tc>
        <w:tc>
          <w:tcPr>
            <w:tcW w:w="634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一、本年新收政府信息公开申请数量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eastAsia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1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二、上年结转政府信息公开申请数量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三、本年度办理结果</w:t>
            </w: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（一）予以公开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en-US" w:eastAsia="zh-CN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（二）部分公开（区分处理的，只计这一情形，不计其他情形）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eastAsia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1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（三）不予公开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属于国家秘密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en-US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en-US"/>
              </w:rPr>
              <w:t>其他法律行政法规禁止公开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危及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安全一稳定”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保护第三方合法权益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属于三类内部事务信息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属于四类过程性信息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属于行政执法案卷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属于行政查询事项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（四）无法提供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本机关不掌握相关政府信息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没有现成信息需要另行制作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补正后申请内容仍不明确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（五）不予处理</w:t>
            </w: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信访举报投诉类申请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要求提供公开出版物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无正当理由大量反复申请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1531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259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en-US" w:eastAsia="zh-CN" w:bidi="zh-TW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（六）其他处理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tcW w:w="518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shd w:val="clear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1"/>
                <w:shd w:val="clear"/>
                <w:lang w:eastAsia="zh-CN" w:bidi="ar-SA"/>
              </w:rPr>
            </w:pPr>
          </w:p>
        </w:tc>
        <w:tc>
          <w:tcPr>
            <w:tcW w:w="4123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  <w:t>（七）总计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eastAsia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1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46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kern w:val="2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kern w:val="2"/>
                <w:position w:val="0"/>
                <w:sz w:val="20"/>
                <w:szCs w:val="20"/>
                <w:u w:val="none"/>
                <w:shd w:val="clear" w:color="auto" w:fill="auto"/>
                <w:lang w:val="zh-TW" w:eastAsia="zh-TW" w:bidi="zh-TW"/>
              </w:rPr>
              <w:t>四、结转下年度继续办理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  <w:tc>
          <w:tcPr>
            <w:tcW w:w="6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</w:pPr>
            <w:r>
              <w:rPr>
                <w:rFonts w:hint="default" w:ascii="Times New Roman" w:hAnsi="Times New Roman" w:cs="Times New Roman" w:eastAsiaTheme="minorEastAsia"/>
                <w:spacing w:val="0"/>
                <w:w w:val="100"/>
                <w:kern w:val="2"/>
                <w:position w:val="0"/>
                <w:sz w:val="22"/>
                <w:szCs w:val="22"/>
                <w:shd w:val="clear"/>
                <w:lang w:val="en-US" w:eastAsia="zh-CN" w:bidi="ar-SA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tabs>
          <w:tab w:val="left" w:pos="120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四</w:t>
      </w:r>
      <w:bookmarkEnd w:id="4"/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3068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tcW w:w="5669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62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2827" w:type="dxa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tcW w:w="2842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9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tabs>
          <w:tab w:val="left" w:pos="120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</w:pPr>
      <w:bookmarkStart w:id="5" w:name="bookmark22"/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五</w:t>
      </w:r>
      <w:bookmarkEnd w:id="5"/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、</w:t>
      </w:r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ab/>
      </w:r>
      <w:r>
        <w:rPr>
          <w:rFonts w:hint="default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存在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主要问题：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政策解读环节薄弱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eastAsia="仿宋_GB2312" w:cs="Times New Roman"/>
          <w:color w:val="000000"/>
          <w:sz w:val="32"/>
          <w:szCs w:val="32"/>
          <w:shd w:val="clear" w:color="auto" w:fill="FFFFFF"/>
          <w:lang w:eastAsia="zh-CN"/>
        </w:rPr>
        <w:t>文件起草科室未能做到早着手、早研究，工作机构未能在文件出台后及时跟进督促，没有做到全面高效、深入浅出，部分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  <w:lang w:eastAsia="zh-CN"/>
        </w:rPr>
        <w:t>便企利民措施的宣传效果低于预期。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  <w:lang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改进</w:t>
      </w:r>
      <w:r>
        <w:rPr>
          <w:rFonts w:hint="eastAsia" w:eastAsia="仿宋_GB2312" w:cs="Times New Roman"/>
          <w:sz w:val="32"/>
          <w:szCs w:val="32"/>
          <w:lang w:eastAsia="zh-CN"/>
        </w:rPr>
        <w:t>情况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  <w:r>
        <w:rPr>
          <w:rFonts w:hint="eastAsia" w:eastAsia="仿宋_GB2312" w:cs="Times New Roman"/>
          <w:sz w:val="32"/>
          <w:szCs w:val="32"/>
          <w:lang w:eastAsia="zh-CN"/>
        </w:rPr>
        <w:t>工作机构主动学习，提高对政策解读重要性的认识，对标先进地区审批部门，研究优秀解读角度和思路。工作机构靠前督办，严格按照政务公开工作内部考核办法，指导监督起草科室借助多种形式完成办事政策解读。改进后，解读形式不再拘泥于图文解读，增加了动漫解读、专家解读等多种形式，时效性和有效性明显增强。</w:t>
      </w:r>
    </w:p>
    <w:p>
      <w:pPr>
        <w:pStyle w:val="7"/>
        <w:keepNext w:val="0"/>
        <w:keepLines w:val="0"/>
        <w:pageBreakBefore w:val="0"/>
        <w:widowControl w:val="0"/>
        <w:shd w:val="clear" w:color="auto" w:fill="auto"/>
        <w:tabs>
          <w:tab w:val="left" w:pos="1204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bookmarkStart w:id="6" w:name="bookmark23"/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六</w:t>
      </w:r>
      <w:bookmarkEnd w:id="6"/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、</w:t>
      </w: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ab/>
      </w: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</w:rPr>
        <w:t>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3" w:firstLineChars="200"/>
        <w:jc w:val="both"/>
        <w:textAlignment w:val="auto"/>
        <w:rPr>
          <w:rFonts w:hint="default" w:ascii="Times New Roman" w:hAnsi="Times New Roman" w:eastAsia="方正楷体_GB2312" w:cs="Times New Roman"/>
          <w:b/>
          <w:bCs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shd w:val="clear" w:color="auto" w:fill="auto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根据政务公开考核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要求，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梳理指标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体系任务分工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，动态调整并充实政府公开网站各栏目信息。集中发布重大建设项目相关的申报要求、材料清单、批准流程、办理时限、联系方式等服务信息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，实时发布部门文件、部门会议、部门动态等主动公开栏目信息。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highlight w:val="none"/>
          <w:shd w:val="clear"/>
          <w:lang w:val="en-US" w:eastAsia="zh-CN" w:bidi="ar-SA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</w:pPr>
      <w:r>
        <w:rPr>
          <w:rFonts w:hint="eastAsia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本年度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收到政协委员提案</w:t>
      </w:r>
      <w:r>
        <w:rPr>
          <w:rFonts w:hint="eastAsia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1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件，</w:t>
      </w:r>
      <w:r>
        <w:rPr>
          <w:rFonts w:hint="eastAsia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及时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进行了答复并在网站公开</w:t>
      </w:r>
      <w:r>
        <w:rPr>
          <w:rFonts w:hint="eastAsia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办理结果，未收到人大代表建议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3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4.政务公开工作创新情况。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建立健全跨窗口、跨部门联动响应机制，</w:t>
      </w:r>
      <w:r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  <w:t>整合自助终端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  <w:t>专业队伍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等</w:t>
      </w:r>
      <w:r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  <w:t>导办资源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，在</w:t>
      </w:r>
      <w:r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  <w:t>政务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大厅导办咨询台</w:t>
      </w:r>
      <w:r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  <w:t>设置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“政策咨询窗口”标识，落实“首问负责”</w:t>
      </w:r>
      <w:r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一次性告知</w:t>
      </w:r>
      <w:r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制度，为办事群众提供一站式政策咨询服务</w:t>
      </w:r>
      <w:r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3" w:firstLineChars="200"/>
        <w:jc w:val="both"/>
        <w:textAlignment w:val="auto"/>
        <w:rPr>
          <w:rFonts w:hint="eastAsia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</w:pPr>
      <w:r>
        <w:rPr>
          <w:rFonts w:hint="eastAsia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5.</w:t>
      </w:r>
      <w:r>
        <w:rPr>
          <w:rFonts w:hint="default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所属事业单位信息公开工作情况</w:t>
      </w:r>
      <w:r>
        <w:rPr>
          <w:rFonts w:hint="eastAsia" w:ascii="Times New Roman" w:hAnsi="Times New Roman" w:eastAsia="楷体_GB2312" w:cs="Times New Roman"/>
          <w:b/>
          <w:bCs/>
          <w:spacing w:val="0"/>
          <w:w w:val="100"/>
          <w:kern w:val="2"/>
          <w:position w:val="0"/>
          <w:sz w:val="32"/>
          <w:szCs w:val="32"/>
          <w:shd w:val="clear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本单位所属事业单位环翠区政务服务中心、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行政审批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现场勘验中心均按照统一要求落实了信息公开工作。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/>
        <w:textAlignment w:val="auto"/>
        <w:rPr>
          <w:rFonts w:hint="default" w:ascii="Times New Roman" w:hAnsi="Times New Roman" w:eastAsia="仿宋_GB2312" w:cs="Times New Roma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lang w:val="en-US" w:eastAsia="zh-CN"/>
        </w:rPr>
        <w:t xml:space="preserve">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威海市环翠区行政审批服务局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5120" w:firstLineChars="16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日    </w:t>
      </w:r>
    </w:p>
    <w:sectPr>
      <w:footerReference r:id="rId5" w:type="default"/>
      <w:footnotePr>
        <w:numFmt w:val="decimal"/>
      </w:footnotePr>
      <w:pgSz w:w="11900" w:h="16840"/>
      <w:pgMar w:top="2581" w:right="1472" w:bottom="1108" w:left="1600" w:header="0" w:footer="3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/>
      <w:cols w:space="72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2312">
    <w:altName w:val="楷体_GB2312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w:rPr>
        <w:sz w:val="24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0" distR="0" simplePos="0" relativeHeight="251660288" behindDoc="1" locked="0" layoutInCell="1" allowOverlap="1">
              <wp:simplePos x="0" y="0"/>
              <wp:positionH relativeFrom="page">
                <wp:posOffset>5941695</wp:posOffset>
              </wp:positionH>
              <wp:positionV relativeFrom="page">
                <wp:posOffset>10053320</wp:posOffset>
              </wp:positionV>
              <wp:extent cx="146050" cy="118745"/>
              <wp:effectExtent l="0" t="0" r="0" b="0"/>
              <wp:wrapNone/>
              <wp:docPr id="4" name="Shap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0" cy="11874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1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9" o:spid="_x0000_s1026" o:spt="202" type="#_x0000_t202" style="position:absolute;left:0pt;margin-left:467.85pt;margin-top:791.6pt;height:9.35pt;width:11.5pt;mso-position-horizontal-relative:page;mso-position-vertical-relative:page;mso-wrap-style:none;z-index:-251656192;mso-width-relative:page;mso-height-relative:page;" filled="f" stroked="f" coordsize="21600,21600" o:gfxdata="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wNWQzNmM5MWY5ODUyZDVlYTE3MTMwMDRkMDM4MjgifQ=="/>
  </w:docVars>
  <w:rsids>
    <w:rsidRoot w:val="2A0D2280"/>
    <w:rsid w:val="002C3656"/>
    <w:rsid w:val="01850EF0"/>
    <w:rsid w:val="01F62F61"/>
    <w:rsid w:val="025D72A5"/>
    <w:rsid w:val="033A7854"/>
    <w:rsid w:val="03581F47"/>
    <w:rsid w:val="041D577A"/>
    <w:rsid w:val="04FE4606"/>
    <w:rsid w:val="05180DCE"/>
    <w:rsid w:val="055A6857"/>
    <w:rsid w:val="05C04421"/>
    <w:rsid w:val="05E46B70"/>
    <w:rsid w:val="06F5562C"/>
    <w:rsid w:val="08AC1C7D"/>
    <w:rsid w:val="08CE2541"/>
    <w:rsid w:val="0BF64289"/>
    <w:rsid w:val="0C6E4E9F"/>
    <w:rsid w:val="0C8064A1"/>
    <w:rsid w:val="0CDE7F51"/>
    <w:rsid w:val="0D426E5D"/>
    <w:rsid w:val="0DF625B5"/>
    <w:rsid w:val="0E001EC5"/>
    <w:rsid w:val="0E695FE0"/>
    <w:rsid w:val="10576B81"/>
    <w:rsid w:val="10E53A62"/>
    <w:rsid w:val="112C24FB"/>
    <w:rsid w:val="11F21D02"/>
    <w:rsid w:val="12F53ED7"/>
    <w:rsid w:val="12F762C4"/>
    <w:rsid w:val="135E0653"/>
    <w:rsid w:val="157F605D"/>
    <w:rsid w:val="16EB0762"/>
    <w:rsid w:val="171D218D"/>
    <w:rsid w:val="176060D4"/>
    <w:rsid w:val="18317084"/>
    <w:rsid w:val="185020D9"/>
    <w:rsid w:val="18BA4824"/>
    <w:rsid w:val="191E097B"/>
    <w:rsid w:val="19AC3CD1"/>
    <w:rsid w:val="1A45641E"/>
    <w:rsid w:val="1D4D7A81"/>
    <w:rsid w:val="1DCA10D2"/>
    <w:rsid w:val="1F9152DC"/>
    <w:rsid w:val="1FE12702"/>
    <w:rsid w:val="20656507"/>
    <w:rsid w:val="20AE2165"/>
    <w:rsid w:val="21E842C4"/>
    <w:rsid w:val="24144BCB"/>
    <w:rsid w:val="248749E1"/>
    <w:rsid w:val="249E1B2E"/>
    <w:rsid w:val="258D69F1"/>
    <w:rsid w:val="26CF59AB"/>
    <w:rsid w:val="270446A1"/>
    <w:rsid w:val="272B0377"/>
    <w:rsid w:val="28527D4B"/>
    <w:rsid w:val="28577A06"/>
    <w:rsid w:val="28FA6641"/>
    <w:rsid w:val="296636EE"/>
    <w:rsid w:val="298F348B"/>
    <w:rsid w:val="2A0D2280"/>
    <w:rsid w:val="2A1A5CBC"/>
    <w:rsid w:val="2ABD3ED7"/>
    <w:rsid w:val="2B2F07C6"/>
    <w:rsid w:val="2D412A32"/>
    <w:rsid w:val="2E95721A"/>
    <w:rsid w:val="306B6744"/>
    <w:rsid w:val="343B4CCF"/>
    <w:rsid w:val="345614B9"/>
    <w:rsid w:val="347253F1"/>
    <w:rsid w:val="34776306"/>
    <w:rsid w:val="3BBA73C4"/>
    <w:rsid w:val="3C394852"/>
    <w:rsid w:val="3D14529E"/>
    <w:rsid w:val="3E3363C7"/>
    <w:rsid w:val="3F8C4BDF"/>
    <w:rsid w:val="3FE13B1B"/>
    <w:rsid w:val="41090D03"/>
    <w:rsid w:val="424A4629"/>
    <w:rsid w:val="440A39FE"/>
    <w:rsid w:val="444E6A3D"/>
    <w:rsid w:val="44B1250E"/>
    <w:rsid w:val="44E86153"/>
    <w:rsid w:val="44EF4D3E"/>
    <w:rsid w:val="45E05087"/>
    <w:rsid w:val="4BF03B4A"/>
    <w:rsid w:val="4D691186"/>
    <w:rsid w:val="4D6A22F6"/>
    <w:rsid w:val="4DD04FF2"/>
    <w:rsid w:val="503816F4"/>
    <w:rsid w:val="50B71AF9"/>
    <w:rsid w:val="515F70AD"/>
    <w:rsid w:val="52154838"/>
    <w:rsid w:val="52511F44"/>
    <w:rsid w:val="528047D0"/>
    <w:rsid w:val="537246DE"/>
    <w:rsid w:val="53E75832"/>
    <w:rsid w:val="53EA0BE0"/>
    <w:rsid w:val="546F4FBD"/>
    <w:rsid w:val="55D431D6"/>
    <w:rsid w:val="5695489C"/>
    <w:rsid w:val="57A242BC"/>
    <w:rsid w:val="57AD1FEE"/>
    <w:rsid w:val="58474AF1"/>
    <w:rsid w:val="5A54131F"/>
    <w:rsid w:val="5AC243EA"/>
    <w:rsid w:val="5BB36AB1"/>
    <w:rsid w:val="5C8B6116"/>
    <w:rsid w:val="5D1F4FE6"/>
    <w:rsid w:val="5E323A88"/>
    <w:rsid w:val="5E61043E"/>
    <w:rsid w:val="5EA05AC3"/>
    <w:rsid w:val="60087403"/>
    <w:rsid w:val="60EE3BD3"/>
    <w:rsid w:val="6143228A"/>
    <w:rsid w:val="61CC0253"/>
    <w:rsid w:val="652F5199"/>
    <w:rsid w:val="65521AC0"/>
    <w:rsid w:val="65F96FE8"/>
    <w:rsid w:val="667241F6"/>
    <w:rsid w:val="66B43B52"/>
    <w:rsid w:val="68751207"/>
    <w:rsid w:val="69C75A92"/>
    <w:rsid w:val="6B1857D8"/>
    <w:rsid w:val="6C6A1502"/>
    <w:rsid w:val="6CC01179"/>
    <w:rsid w:val="6CC6417A"/>
    <w:rsid w:val="6DF04281"/>
    <w:rsid w:val="6DF55CE4"/>
    <w:rsid w:val="6FFF1607"/>
    <w:rsid w:val="701D28B0"/>
    <w:rsid w:val="70792E13"/>
    <w:rsid w:val="707A385E"/>
    <w:rsid w:val="71C13CE9"/>
    <w:rsid w:val="72F636F2"/>
    <w:rsid w:val="73CE26D3"/>
    <w:rsid w:val="73F37DB8"/>
    <w:rsid w:val="748527D2"/>
    <w:rsid w:val="755F4D5C"/>
    <w:rsid w:val="75E119A8"/>
    <w:rsid w:val="77725D85"/>
    <w:rsid w:val="779C0FC7"/>
    <w:rsid w:val="78EA3B70"/>
    <w:rsid w:val="79F010F7"/>
    <w:rsid w:val="7A513707"/>
    <w:rsid w:val="7A5A0D57"/>
    <w:rsid w:val="7A8F0DFE"/>
    <w:rsid w:val="7D741635"/>
    <w:rsid w:val="7DD0369F"/>
    <w:rsid w:val="7DF7673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Heading #1|1"/>
    <w:basedOn w:val="1"/>
    <w:qFormat/>
    <w:uiPriority w:val="0"/>
    <w:pPr>
      <w:widowControl w:val="0"/>
      <w:shd w:val="clear" w:color="auto" w:fill="auto"/>
      <w:spacing w:before="710" w:after="280"/>
      <w:jc w:val="center"/>
      <w:outlineLvl w:val="0"/>
    </w:pPr>
    <w:rPr>
      <w:rFonts w:ascii="宋体" w:hAnsi="宋体" w:eastAsia="宋体" w:cs="宋体"/>
      <w:sz w:val="40"/>
      <w:szCs w:val="40"/>
      <w:u w:val="none"/>
      <w:shd w:val="clear" w:color="auto" w:fill="auto"/>
      <w:lang w:val="zh-TW" w:eastAsia="zh-TW" w:bidi="zh-TW"/>
    </w:rPr>
  </w:style>
  <w:style w:type="paragraph" w:customStyle="1" w:styleId="7">
    <w:name w:val="Body text|1"/>
    <w:basedOn w:val="1"/>
    <w:link w:val="12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  <w:style w:type="paragraph" w:customStyle="1" w:styleId="10">
    <w:name w:val="Header or footer|2"/>
    <w:basedOn w:val="1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  <w:lang w:val="zh-TW" w:eastAsia="zh-TW" w:bidi="zh-TW"/>
    </w:rPr>
  </w:style>
  <w:style w:type="paragraph" w:customStyle="1" w:styleId="11">
    <w:name w:val="Header or footer|1"/>
    <w:basedOn w:val="1"/>
    <w:qFormat/>
    <w:uiPriority w:val="0"/>
    <w:pPr>
      <w:widowControl w:val="0"/>
      <w:shd w:val="clear" w:color="auto" w:fill="auto"/>
    </w:pPr>
    <w:rPr>
      <w:sz w:val="30"/>
      <w:szCs w:val="30"/>
      <w:u w:val="none"/>
      <w:shd w:val="clear" w:color="auto" w:fill="auto"/>
      <w:lang w:val="zh-TW" w:eastAsia="zh-TW" w:bidi="zh-TW"/>
    </w:rPr>
  </w:style>
  <w:style w:type="character" w:customStyle="1" w:styleId="12">
    <w:name w:val="Body text|1_"/>
    <w:basedOn w:val="5"/>
    <w:link w:val="7"/>
    <w:qFormat/>
    <w:uiPriority w:val="0"/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2500</Words>
  <Characters>2634</Characters>
  <Lines>0</Lines>
  <Paragraphs>0</Paragraphs>
  <TotalTime>1</TotalTime>
  <ScaleCrop>false</ScaleCrop>
  <LinksUpToDate>false</LinksUpToDate>
  <CharactersWithSpaces>2690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2021-01-18T00:30:00Z</dcterms:created>
  <dc:creator>Administrator</dc:creator>
  <cp:lastModifiedBy>卷卷</cp:lastModifiedBy>
  <cp:lastPrinted>2021-01-18T01:36:00Z</cp:lastPrinted>
  <dcterms:modified xsi:type="dcterms:W3CDTF">2023-01-10T07:55:40Z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933353892AF944CCA542714C5B9F0B8E</vt:lpwstr>
  </property>
</Properties>
</file>